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107CA">
      <w:pPr>
        <w:spacing w:line="360" w:lineRule="auto"/>
        <w:ind w:right="641" w:firstLine="141"/>
        <w:jc w:val="center"/>
        <w:rPr>
          <w:rFonts w:ascii="仿宋" w:hAnsi="仿宋" w:eastAsia="仿宋"/>
          <w:b/>
          <w:kern w:val="2"/>
          <w:sz w:val="28"/>
          <w:szCs w:val="28"/>
          <w:lang w:eastAsia="zh-CN" w:bidi="ar-SA"/>
        </w:rPr>
      </w:pPr>
      <w:r>
        <w:rPr>
          <w:rFonts w:hint="eastAsia"/>
          <w:b/>
          <w:sz w:val="28"/>
          <w:szCs w:val="28"/>
          <w:lang w:eastAsia="zh-CN"/>
        </w:rPr>
        <w:t xml:space="preserve">                                 </w:t>
      </w:r>
      <w:r>
        <w:rPr>
          <w:rFonts w:hint="eastAsia" w:ascii="仿宋" w:hAnsi="仿宋" w:eastAsia="仿宋"/>
          <w:b/>
          <w:kern w:val="2"/>
          <w:sz w:val="28"/>
          <w:szCs w:val="28"/>
          <w:lang w:eastAsia="zh-CN" w:bidi="ar-SA"/>
        </w:rPr>
        <w:t>应急预案编号：</w:t>
      </w:r>
      <w:r>
        <w:rPr>
          <w:rFonts w:ascii="仿宋" w:hAnsi="仿宋" w:eastAsia="仿宋"/>
          <w:b/>
          <w:kern w:val="2"/>
          <w:sz w:val="28"/>
          <w:szCs w:val="28"/>
          <w:lang w:eastAsia="zh-CN" w:bidi="ar-SA"/>
        </w:rPr>
        <w:t>XYJS -YJYA</w:t>
      </w:r>
    </w:p>
    <w:p w14:paraId="5F30AA52">
      <w:pPr>
        <w:spacing w:line="360" w:lineRule="auto"/>
        <w:ind w:right="641" w:firstLine="141"/>
        <w:rPr>
          <w:rFonts w:ascii="仿宋" w:hAnsi="仿宋" w:eastAsia="仿宋"/>
          <w:b/>
          <w:kern w:val="2"/>
          <w:sz w:val="28"/>
          <w:szCs w:val="28"/>
          <w:lang w:eastAsia="zh-CN" w:bidi="ar-SA"/>
        </w:rPr>
      </w:pPr>
      <w:r>
        <w:rPr>
          <w:rFonts w:hint="eastAsia" w:ascii="仿宋" w:hAnsi="仿宋" w:eastAsia="仿宋"/>
          <w:b/>
          <w:kern w:val="2"/>
          <w:sz w:val="28"/>
          <w:szCs w:val="28"/>
          <w:lang w:eastAsia="zh-CN" w:bidi="ar-SA"/>
        </w:rPr>
        <w:t xml:space="preserve">                                 </w:t>
      </w:r>
      <w:r>
        <w:rPr>
          <w:rFonts w:hint="eastAsia" w:ascii="仿宋" w:hAnsi="仿宋" w:eastAsia="仿宋"/>
          <w:b/>
          <w:kern w:val="2"/>
          <w:sz w:val="28"/>
          <w:szCs w:val="28"/>
          <w:lang w:val="en-US" w:eastAsia="zh-CN" w:bidi="ar-SA"/>
        </w:rPr>
        <w:t xml:space="preserve"> </w:t>
      </w:r>
      <w:r>
        <w:rPr>
          <w:rFonts w:hint="eastAsia" w:ascii="仿宋" w:hAnsi="仿宋" w:eastAsia="仿宋"/>
          <w:b/>
          <w:kern w:val="2"/>
          <w:sz w:val="28"/>
          <w:szCs w:val="28"/>
          <w:lang w:eastAsia="zh-CN" w:bidi="ar-SA"/>
        </w:rPr>
        <w:t>应急预案版本号：2024--3</w:t>
      </w:r>
    </w:p>
    <w:p w14:paraId="58960244">
      <w:pPr>
        <w:adjustRightInd w:val="0"/>
        <w:snapToGrid w:val="0"/>
        <w:spacing w:before="120" w:beforeLines="50" w:line="360" w:lineRule="auto"/>
        <w:ind w:right="440" w:firstLine="180"/>
        <w:jc w:val="center"/>
        <w:outlineLvl w:val="3"/>
        <w:rPr>
          <w:sz w:val="36"/>
          <w:szCs w:val="36"/>
          <w:lang w:eastAsia="zh-CN"/>
        </w:rPr>
      </w:pPr>
    </w:p>
    <w:p w14:paraId="48B791D2">
      <w:pPr>
        <w:adjustRightInd w:val="0"/>
        <w:snapToGrid w:val="0"/>
        <w:spacing w:before="120" w:beforeLines="50" w:line="360" w:lineRule="auto"/>
        <w:ind w:right="220" w:firstLine="180"/>
        <w:outlineLvl w:val="3"/>
        <w:rPr>
          <w:sz w:val="36"/>
          <w:szCs w:val="36"/>
          <w:lang w:eastAsia="zh-CN"/>
        </w:rPr>
      </w:pPr>
      <w:r>
        <w:rPr>
          <w:rFonts w:hint="eastAsia"/>
          <w:sz w:val="36"/>
          <w:szCs w:val="36"/>
          <w:lang w:eastAsia="zh-CN"/>
        </w:rPr>
        <w:t xml:space="preserve">                        </w:t>
      </w:r>
    </w:p>
    <w:p w14:paraId="60A5CEE5">
      <w:pPr>
        <w:adjustRightInd w:val="0"/>
        <w:snapToGrid w:val="0"/>
        <w:spacing w:before="120" w:beforeLines="50"/>
        <w:ind w:firstLine="220"/>
        <w:jc w:val="center"/>
        <w:rPr>
          <w:rFonts w:ascii="仿宋" w:hAnsi="仿宋" w:eastAsia="仿宋"/>
          <w:b/>
          <w:sz w:val="44"/>
          <w:szCs w:val="44"/>
          <w:lang w:val="de-DE" w:eastAsia="zh-CN"/>
        </w:rPr>
      </w:pPr>
      <w:r>
        <w:rPr>
          <w:rFonts w:hint="eastAsia" w:ascii="仿宋" w:hAnsi="仿宋" w:eastAsia="仿宋"/>
          <w:sz w:val="44"/>
          <w:szCs w:val="44"/>
          <w:lang w:eastAsia="zh-CN"/>
        </w:rPr>
        <w:t>海安县稀有金属提炼厂</w:t>
      </w:r>
    </w:p>
    <w:p w14:paraId="5A12A196">
      <w:pPr>
        <w:adjustRightInd w:val="0"/>
        <w:snapToGrid w:val="0"/>
        <w:spacing w:before="120" w:beforeLines="50" w:line="360" w:lineRule="auto"/>
        <w:ind w:firstLine="422"/>
        <w:jc w:val="center"/>
        <w:rPr>
          <w:rFonts w:ascii="仿宋" w:hAnsi="仿宋" w:eastAsia="仿宋"/>
          <w:b/>
          <w:sz w:val="84"/>
          <w:szCs w:val="84"/>
          <w:lang w:val="de-DE" w:eastAsia="zh-CN"/>
        </w:rPr>
      </w:pPr>
      <w:r>
        <w:rPr>
          <w:rFonts w:hint="eastAsia" w:ascii="仿宋" w:hAnsi="仿宋" w:eastAsia="仿宋"/>
          <w:b/>
          <w:sz w:val="84"/>
          <w:szCs w:val="84"/>
          <w:lang w:eastAsia="zh-CN"/>
        </w:rPr>
        <w:t>突发环境事件应急预案</w:t>
      </w:r>
    </w:p>
    <w:p w14:paraId="01EA497B">
      <w:pPr>
        <w:adjustRightInd w:val="0"/>
        <w:snapToGrid w:val="0"/>
        <w:spacing w:before="120" w:beforeLines="50" w:line="360" w:lineRule="auto"/>
        <w:ind w:firstLine="161"/>
        <w:jc w:val="center"/>
        <w:rPr>
          <w:rFonts w:ascii="仿宋" w:hAnsi="仿宋" w:eastAsia="仿宋"/>
          <w:b/>
          <w:bCs/>
          <w:sz w:val="32"/>
          <w:szCs w:val="32"/>
          <w:lang w:val="de-DE" w:eastAsia="zh-CN"/>
        </w:rPr>
      </w:pPr>
      <w:r>
        <w:rPr>
          <w:rFonts w:hint="eastAsia" w:ascii="仿宋" w:hAnsi="仿宋" w:eastAsia="仿宋"/>
          <w:b/>
          <w:sz w:val="32"/>
          <w:szCs w:val="32"/>
          <w:lang w:val="de-DE" w:eastAsia="zh-CN"/>
        </w:rPr>
        <w:t>Reserve plan for environmental</w:t>
      </w:r>
      <w:r>
        <w:rPr>
          <w:rStyle w:val="37"/>
          <w:rFonts w:hint="eastAsia"/>
          <w:b/>
          <w:sz w:val="32"/>
          <w:szCs w:val="32"/>
          <w:lang w:val="de-DE" w:eastAsia="zh-CN"/>
        </w:rPr>
        <w:t> </w:t>
      </w:r>
      <w:r>
        <w:rPr>
          <w:rFonts w:hint="eastAsia" w:ascii="仿宋" w:hAnsi="仿宋" w:eastAsia="仿宋"/>
          <w:b/>
          <w:sz w:val="32"/>
          <w:szCs w:val="32"/>
          <w:lang w:val="de-DE" w:eastAsia="zh-CN"/>
        </w:rPr>
        <w:t>emergencies</w:t>
      </w:r>
    </w:p>
    <w:p w14:paraId="7AEF1A54">
      <w:pPr>
        <w:adjustRightInd w:val="0"/>
        <w:snapToGrid w:val="0"/>
        <w:spacing w:before="120" w:beforeLines="50" w:line="360" w:lineRule="auto"/>
        <w:ind w:firstLine="141"/>
        <w:jc w:val="center"/>
        <w:rPr>
          <w:rFonts w:ascii="仿宋" w:hAnsi="仿宋" w:eastAsia="仿宋"/>
          <w:b/>
          <w:bCs/>
          <w:sz w:val="28"/>
          <w:szCs w:val="28"/>
          <w:lang w:val="de-DE" w:eastAsia="zh-CN"/>
        </w:rPr>
      </w:pPr>
    </w:p>
    <w:p w14:paraId="6246E013">
      <w:pPr>
        <w:adjustRightInd w:val="0"/>
        <w:snapToGrid w:val="0"/>
        <w:spacing w:before="120" w:beforeLines="50" w:line="360" w:lineRule="auto"/>
        <w:ind w:firstLine="141"/>
        <w:jc w:val="center"/>
        <w:rPr>
          <w:rFonts w:ascii="仿宋" w:hAnsi="仿宋" w:eastAsia="仿宋"/>
          <w:b/>
          <w:bCs/>
          <w:sz w:val="28"/>
          <w:szCs w:val="28"/>
          <w:lang w:val="de-DE" w:eastAsia="zh-CN"/>
        </w:rPr>
      </w:pPr>
    </w:p>
    <w:p w14:paraId="5F2F1018">
      <w:pPr>
        <w:adjustRightInd w:val="0"/>
        <w:snapToGrid w:val="0"/>
        <w:spacing w:before="120" w:beforeLines="50" w:line="360" w:lineRule="auto"/>
        <w:ind w:firstLine="140"/>
        <w:jc w:val="center"/>
        <w:rPr>
          <w:sz w:val="28"/>
          <w:szCs w:val="28"/>
          <w:lang w:val="de-DE" w:eastAsia="zh-CN"/>
        </w:rPr>
      </w:pPr>
    </w:p>
    <w:p w14:paraId="3316232F">
      <w:pPr>
        <w:adjustRightInd w:val="0"/>
        <w:snapToGrid w:val="0"/>
        <w:spacing w:before="120" w:beforeLines="50" w:line="360" w:lineRule="auto"/>
        <w:ind w:firstLine="140"/>
        <w:jc w:val="center"/>
        <w:rPr>
          <w:sz w:val="28"/>
          <w:szCs w:val="28"/>
          <w:lang w:val="de-DE" w:eastAsia="zh-CN"/>
        </w:rPr>
      </w:pPr>
    </w:p>
    <w:p w14:paraId="72509058">
      <w:pPr>
        <w:adjustRightInd w:val="0"/>
        <w:snapToGrid w:val="0"/>
        <w:spacing w:before="120" w:beforeLines="50" w:line="360" w:lineRule="auto"/>
        <w:ind w:firstLine="140"/>
        <w:jc w:val="center"/>
        <w:rPr>
          <w:sz w:val="28"/>
          <w:szCs w:val="28"/>
          <w:lang w:val="de-DE" w:eastAsia="zh-CN"/>
        </w:rPr>
      </w:pPr>
    </w:p>
    <w:p w14:paraId="54CC0F59">
      <w:pPr>
        <w:adjustRightInd w:val="0"/>
        <w:snapToGrid w:val="0"/>
        <w:spacing w:before="120" w:beforeLines="50" w:line="360" w:lineRule="auto"/>
        <w:ind w:firstLine="140"/>
        <w:jc w:val="center"/>
        <w:rPr>
          <w:sz w:val="28"/>
          <w:szCs w:val="28"/>
          <w:lang w:val="de-DE" w:eastAsia="zh-CN"/>
        </w:rPr>
      </w:pPr>
    </w:p>
    <w:p w14:paraId="55DF2A73">
      <w:pPr>
        <w:adjustRightInd w:val="0"/>
        <w:snapToGrid w:val="0"/>
        <w:spacing w:before="120" w:beforeLines="50" w:line="360" w:lineRule="auto"/>
        <w:ind w:firstLine="140"/>
        <w:jc w:val="center"/>
        <w:rPr>
          <w:sz w:val="28"/>
          <w:szCs w:val="28"/>
          <w:lang w:val="de-DE" w:eastAsia="zh-CN"/>
        </w:rPr>
      </w:pPr>
    </w:p>
    <w:p w14:paraId="5B5B23E8">
      <w:pPr>
        <w:spacing w:before="50" w:line="700" w:lineRule="exact"/>
        <w:ind w:firstLine="181"/>
        <w:rPr>
          <w:rFonts w:ascii="仿宋" w:hAnsi="仿宋" w:eastAsia="仿宋"/>
          <w:sz w:val="36"/>
          <w:szCs w:val="36"/>
          <w:lang w:val="de-DE" w:eastAsia="zh-CN"/>
        </w:rPr>
      </w:pPr>
      <w:r>
        <w:rPr>
          <w:rFonts w:hint="eastAsia" w:ascii="仿宋" w:hAnsi="仿宋" w:eastAsia="仿宋"/>
          <w:b/>
          <w:sz w:val="36"/>
          <w:szCs w:val="36"/>
          <w:lang w:eastAsia="zh-CN"/>
        </w:rPr>
        <w:t>编制单位</w:t>
      </w:r>
      <w:r>
        <w:rPr>
          <w:rFonts w:hint="eastAsia" w:ascii="仿宋" w:hAnsi="仿宋" w:eastAsia="仿宋"/>
          <w:b/>
          <w:sz w:val="36"/>
          <w:szCs w:val="36"/>
          <w:lang w:val="de-DE" w:eastAsia="zh-CN"/>
        </w:rPr>
        <w:t>：</w:t>
      </w:r>
      <w:r>
        <w:rPr>
          <w:rFonts w:hint="eastAsia" w:ascii="仿宋" w:hAnsi="仿宋" w:eastAsia="仿宋"/>
          <w:b/>
          <w:sz w:val="36"/>
          <w:szCs w:val="36"/>
          <w:lang w:eastAsia="zh-CN"/>
        </w:rPr>
        <w:t>海安县稀有金属提炼厂</w:t>
      </w:r>
    </w:p>
    <w:p w14:paraId="55C87C26">
      <w:pPr>
        <w:spacing w:before="120" w:beforeLines="50" w:line="700" w:lineRule="exact"/>
        <w:ind w:firstLine="181"/>
        <w:outlineLvl w:val="3"/>
        <w:rPr>
          <w:rFonts w:ascii="仿宋" w:hAnsi="仿宋" w:eastAsia="仿宋"/>
          <w:sz w:val="36"/>
          <w:szCs w:val="36"/>
          <w:lang w:val="de-DE" w:eastAsia="zh-CN"/>
        </w:rPr>
      </w:pPr>
      <w:r>
        <w:rPr>
          <w:rFonts w:hint="eastAsia" w:ascii="仿宋" w:hAnsi="仿宋" w:eastAsia="仿宋"/>
          <w:b/>
          <w:sz w:val="36"/>
          <w:szCs w:val="36"/>
          <w:lang w:eastAsia="zh-CN"/>
        </w:rPr>
        <w:t>编制日期</w:t>
      </w:r>
      <w:r>
        <w:rPr>
          <w:rFonts w:hint="eastAsia" w:ascii="仿宋" w:hAnsi="仿宋" w:eastAsia="仿宋"/>
          <w:b/>
          <w:sz w:val="36"/>
          <w:szCs w:val="36"/>
          <w:lang w:val="de-DE" w:eastAsia="zh-CN"/>
        </w:rPr>
        <w:t>：</w:t>
      </w:r>
      <w:r>
        <w:rPr>
          <w:rFonts w:ascii="仿宋" w:hAnsi="仿宋" w:eastAsia="仿宋"/>
          <w:b/>
          <w:sz w:val="36"/>
          <w:szCs w:val="36"/>
          <w:lang w:val="de-DE" w:eastAsia="zh-CN"/>
        </w:rPr>
        <w:t>202</w:t>
      </w:r>
      <w:r>
        <w:rPr>
          <w:rFonts w:hint="eastAsia" w:ascii="仿宋" w:hAnsi="仿宋" w:eastAsia="仿宋"/>
          <w:b/>
          <w:sz w:val="36"/>
          <w:szCs w:val="36"/>
          <w:lang w:val="de-DE" w:eastAsia="zh-CN"/>
        </w:rPr>
        <w:t>4</w:t>
      </w:r>
      <w:r>
        <w:rPr>
          <w:rFonts w:ascii="仿宋" w:hAnsi="仿宋" w:eastAsia="仿宋"/>
          <w:b/>
          <w:sz w:val="36"/>
          <w:szCs w:val="36"/>
          <w:lang w:val="de-DE" w:eastAsia="zh-CN"/>
        </w:rPr>
        <w:t>年</w:t>
      </w:r>
      <w:r>
        <w:rPr>
          <w:rFonts w:hint="eastAsia" w:ascii="仿宋" w:hAnsi="仿宋" w:eastAsia="仿宋"/>
          <w:b/>
          <w:sz w:val="36"/>
          <w:szCs w:val="36"/>
          <w:lang w:val="en-US" w:eastAsia="zh-CN"/>
        </w:rPr>
        <w:t>4</w:t>
      </w:r>
      <w:r>
        <w:rPr>
          <w:rFonts w:ascii="仿宋" w:hAnsi="仿宋" w:eastAsia="仿宋"/>
          <w:b/>
          <w:sz w:val="36"/>
          <w:szCs w:val="36"/>
          <w:lang w:val="de-DE" w:eastAsia="zh-CN"/>
        </w:rPr>
        <w:t>月</w:t>
      </w:r>
    </w:p>
    <w:p w14:paraId="4A65AB6A">
      <w:pPr>
        <w:pStyle w:val="40"/>
        <w:ind w:firstLine="0" w:firstLineChars="0"/>
        <w:jc w:val="center"/>
        <w:rPr>
          <w:rFonts w:ascii="仿宋" w:hAnsi="仿宋" w:eastAsia="仿宋"/>
          <w:sz w:val="28"/>
          <w:szCs w:val="28"/>
          <w:lang w:val="de-DE" w:eastAsia="zh-CN"/>
        </w:rPr>
      </w:pPr>
    </w:p>
    <w:p w14:paraId="050A3844">
      <w:pPr>
        <w:pStyle w:val="40"/>
        <w:ind w:firstLine="0" w:firstLineChars="0"/>
        <w:jc w:val="center"/>
        <w:rPr>
          <w:sz w:val="28"/>
          <w:szCs w:val="28"/>
          <w:lang w:val="de-DE" w:eastAsia="zh-CN"/>
        </w:rPr>
      </w:pPr>
    </w:p>
    <w:p w14:paraId="39DDA41C">
      <w:pPr>
        <w:pStyle w:val="40"/>
        <w:ind w:firstLine="0" w:firstLineChars="0"/>
        <w:jc w:val="center"/>
        <w:rPr>
          <w:sz w:val="28"/>
          <w:szCs w:val="28"/>
          <w:lang w:val="de-DE" w:eastAsia="zh-CN"/>
        </w:rPr>
      </w:pPr>
    </w:p>
    <w:p w14:paraId="187CC9B8">
      <w:pPr>
        <w:pStyle w:val="40"/>
        <w:jc w:val="center"/>
        <w:rPr>
          <w:lang w:val="de-DE" w:eastAsia="zh-CN"/>
        </w:rPr>
      </w:pPr>
    </w:p>
    <w:p w14:paraId="27F598C3">
      <w:pPr>
        <w:pStyle w:val="40"/>
        <w:jc w:val="center"/>
        <w:rPr>
          <w:lang w:val="de-DE" w:eastAsia="zh-CN"/>
        </w:rPr>
      </w:pPr>
    </w:p>
    <w:p w14:paraId="484E837A">
      <w:pPr>
        <w:pStyle w:val="40"/>
        <w:jc w:val="center"/>
        <w:rPr>
          <w:lang w:val="de-DE" w:eastAsia="zh-CN"/>
        </w:rPr>
      </w:pPr>
    </w:p>
    <w:p w14:paraId="63FC9347">
      <w:pPr>
        <w:adjustRightInd w:val="0"/>
        <w:snapToGrid w:val="0"/>
        <w:spacing w:before="120" w:beforeLines="50" w:line="360" w:lineRule="auto"/>
        <w:ind w:firstLine="360"/>
        <w:jc w:val="center"/>
        <w:outlineLvl w:val="3"/>
        <w:rPr>
          <w:rFonts w:ascii="仿宋" w:hAnsi="仿宋" w:eastAsia="仿宋"/>
          <w:sz w:val="72"/>
          <w:szCs w:val="72"/>
          <w:lang w:val="de-DE" w:eastAsia="zh-CN"/>
        </w:rPr>
      </w:pPr>
      <w:r>
        <w:rPr>
          <w:rFonts w:hint="eastAsia" w:ascii="仿宋" w:hAnsi="仿宋" w:eastAsia="仿宋"/>
          <w:sz w:val="72"/>
          <w:szCs w:val="72"/>
          <w:lang w:eastAsia="zh-CN"/>
        </w:rPr>
        <w:t>发</w:t>
      </w:r>
      <w:r>
        <w:rPr>
          <w:rFonts w:hint="eastAsia" w:ascii="仿宋" w:hAnsi="仿宋" w:eastAsia="仿宋"/>
          <w:sz w:val="72"/>
          <w:szCs w:val="72"/>
          <w:lang w:val="de-DE" w:eastAsia="zh-CN"/>
        </w:rPr>
        <w:t xml:space="preserve"> </w:t>
      </w:r>
      <w:r>
        <w:rPr>
          <w:rFonts w:hint="eastAsia" w:ascii="仿宋" w:hAnsi="仿宋" w:eastAsia="仿宋"/>
          <w:sz w:val="72"/>
          <w:szCs w:val="72"/>
          <w:lang w:eastAsia="zh-CN"/>
        </w:rPr>
        <w:t>布</w:t>
      </w:r>
      <w:r>
        <w:rPr>
          <w:rFonts w:hint="eastAsia" w:ascii="仿宋" w:hAnsi="仿宋" w:eastAsia="仿宋"/>
          <w:sz w:val="72"/>
          <w:szCs w:val="72"/>
          <w:lang w:val="de-DE" w:eastAsia="zh-CN"/>
        </w:rPr>
        <w:t xml:space="preserve"> </w:t>
      </w:r>
      <w:r>
        <w:rPr>
          <w:rFonts w:hint="eastAsia" w:ascii="仿宋" w:hAnsi="仿宋" w:eastAsia="仿宋"/>
          <w:sz w:val="72"/>
          <w:szCs w:val="72"/>
          <w:lang w:eastAsia="zh-CN"/>
        </w:rPr>
        <w:t>令</w:t>
      </w:r>
    </w:p>
    <w:p w14:paraId="5E5A7060">
      <w:pPr>
        <w:pStyle w:val="38"/>
        <w:ind w:firstLine="560"/>
        <w:rPr>
          <w:rFonts w:ascii="仿宋" w:hAnsi="仿宋" w:eastAsia="仿宋"/>
          <w:sz w:val="28"/>
          <w:szCs w:val="28"/>
        </w:rPr>
      </w:pPr>
      <w:r>
        <w:rPr>
          <w:rFonts w:hint="eastAsia" w:ascii="仿宋" w:hAnsi="仿宋" w:eastAsia="仿宋"/>
          <w:sz w:val="28"/>
          <w:szCs w:val="28"/>
        </w:rPr>
        <w:t>为贯彻</w:t>
      </w:r>
      <w:r>
        <w:rPr>
          <w:rFonts w:hint="eastAsia" w:ascii="仿宋" w:hAnsi="仿宋" w:eastAsia="仿宋"/>
          <w:spacing w:val="2"/>
          <w:sz w:val="28"/>
          <w:szCs w:val="28"/>
        </w:rPr>
        <w:t>《中华人民共和国环境保护法》、《中华人民共和国突发事件应对法》、《</w:t>
      </w:r>
      <w:r>
        <w:rPr>
          <w:rStyle w:val="39"/>
          <w:rFonts w:hint="eastAsia" w:ascii="仿宋" w:hAnsi="仿宋" w:eastAsia="仿宋"/>
          <w:bCs w:val="0"/>
          <w:sz w:val="28"/>
          <w:szCs w:val="28"/>
        </w:rPr>
        <w:t>突发环境事件应急管理办法</w:t>
      </w:r>
      <w:r>
        <w:rPr>
          <w:rFonts w:hint="eastAsia" w:ascii="仿宋" w:hAnsi="仿宋" w:eastAsia="仿宋"/>
          <w:spacing w:val="2"/>
          <w:sz w:val="28"/>
          <w:szCs w:val="28"/>
        </w:rPr>
        <w:t>》及其他法律、法规要求和</w:t>
      </w:r>
      <w:r>
        <w:rPr>
          <w:rFonts w:hint="eastAsia" w:ascii="仿宋" w:hAnsi="仿宋" w:eastAsia="仿宋"/>
          <w:sz w:val="28"/>
          <w:szCs w:val="28"/>
        </w:rPr>
        <w:t>企业发展需要，有效防范和积极应对突发环境事件，降低环境事件风险，减少公司财产损失，依据</w:t>
      </w:r>
      <w:r>
        <w:rPr>
          <w:rFonts w:hint="eastAsia" w:ascii="仿宋" w:hAnsi="仿宋" w:eastAsia="仿宋"/>
          <w:spacing w:val="2"/>
          <w:sz w:val="28"/>
          <w:szCs w:val="28"/>
        </w:rPr>
        <w:t>《</w:t>
      </w:r>
      <w:r>
        <w:rPr>
          <w:rFonts w:hint="eastAsia" w:ascii="仿宋" w:hAnsi="仿宋" w:eastAsia="仿宋"/>
          <w:sz w:val="28"/>
          <w:szCs w:val="28"/>
        </w:rPr>
        <w:t>江苏省突发环境事件应急预案编制导则</w:t>
      </w:r>
      <w:r>
        <w:rPr>
          <w:rFonts w:hint="eastAsia" w:ascii="仿宋" w:hAnsi="仿宋" w:eastAsia="仿宋"/>
          <w:spacing w:val="2"/>
          <w:sz w:val="28"/>
          <w:szCs w:val="28"/>
        </w:rPr>
        <w:t>》等</w:t>
      </w:r>
      <w:r>
        <w:rPr>
          <w:rFonts w:hint="eastAsia" w:ascii="仿宋" w:hAnsi="仿宋" w:eastAsia="仿宋"/>
          <w:sz w:val="28"/>
          <w:szCs w:val="28"/>
        </w:rPr>
        <w:t>标准要求，本公司组织相关部门和机构，结合公司实际，编制了《海安县稀有金属提炼厂突发环境事件应急预案》。该预案是公司建立应急管理体系、实施突发环境事件应急救援的规范性文件，明确了突发事件的应急程序、管理职责、保障措施等内容，用于指导本公司针对突发环境事件的应急救援行动。</w:t>
      </w:r>
    </w:p>
    <w:p w14:paraId="62853E48">
      <w:pPr>
        <w:pStyle w:val="38"/>
        <w:tabs>
          <w:tab w:val="left" w:pos="3360"/>
        </w:tabs>
        <w:ind w:firstLine="564"/>
        <w:rPr>
          <w:rFonts w:ascii="仿宋" w:hAnsi="仿宋" w:eastAsia="仿宋"/>
          <w:spacing w:val="2"/>
          <w:sz w:val="28"/>
          <w:szCs w:val="28"/>
        </w:rPr>
      </w:pPr>
      <w:r>
        <w:rPr>
          <w:rFonts w:hint="eastAsia" w:ascii="仿宋" w:hAnsi="仿宋" w:eastAsia="仿宋"/>
          <w:spacing w:val="2"/>
          <w:sz w:val="28"/>
          <w:szCs w:val="28"/>
        </w:rPr>
        <w:t>现予以批准发布。</w:t>
      </w:r>
      <w:r>
        <w:rPr>
          <w:rFonts w:ascii="仿宋" w:hAnsi="仿宋" w:eastAsia="仿宋"/>
          <w:spacing w:val="2"/>
          <w:sz w:val="28"/>
          <w:szCs w:val="28"/>
        </w:rPr>
        <w:tab/>
      </w:r>
    </w:p>
    <w:p w14:paraId="03977126">
      <w:pPr>
        <w:pStyle w:val="38"/>
        <w:ind w:firstLine="564"/>
        <w:rPr>
          <w:rFonts w:ascii="仿宋" w:hAnsi="仿宋" w:eastAsia="仿宋"/>
          <w:spacing w:val="2"/>
          <w:sz w:val="28"/>
          <w:szCs w:val="28"/>
        </w:rPr>
      </w:pPr>
      <w:r>
        <w:rPr>
          <w:rFonts w:hint="eastAsia" w:ascii="仿宋" w:hAnsi="仿宋" w:eastAsia="仿宋"/>
          <w:spacing w:val="2"/>
          <w:sz w:val="28"/>
          <w:szCs w:val="28"/>
        </w:rPr>
        <w:t>本预案自发布之日起正式实施。</w:t>
      </w:r>
    </w:p>
    <w:p w14:paraId="3FB30E79">
      <w:pPr>
        <w:pStyle w:val="38"/>
        <w:ind w:firstLine="564"/>
        <w:rPr>
          <w:rFonts w:ascii="仿宋" w:hAnsi="仿宋" w:eastAsia="仿宋"/>
          <w:sz w:val="28"/>
          <w:szCs w:val="28"/>
        </w:rPr>
      </w:pPr>
      <w:r>
        <w:rPr>
          <w:rFonts w:hint="eastAsia" w:ascii="仿宋" w:hAnsi="仿宋" w:eastAsia="仿宋"/>
          <w:spacing w:val="2"/>
          <w:sz w:val="28"/>
          <w:szCs w:val="28"/>
        </w:rPr>
        <w:t>公司各车间、部门必须认真贯彻落</w:t>
      </w:r>
      <w:r>
        <w:rPr>
          <w:rFonts w:hint="eastAsia" w:ascii="仿宋" w:hAnsi="仿宋" w:eastAsia="仿宋"/>
          <w:sz w:val="28"/>
          <w:szCs w:val="28"/>
        </w:rPr>
        <w:t>实本预案的要求，做好员工的教育培训及应急物资的准备，保证在突发事件中能够采取科学有效的控制措施，避免和减少突发环境事件的发生。</w:t>
      </w:r>
    </w:p>
    <w:p w14:paraId="6BEDE84B">
      <w:pPr>
        <w:pStyle w:val="38"/>
        <w:ind w:firstLine="0" w:firstLineChars="0"/>
        <w:jc w:val="center"/>
        <w:rPr>
          <w:rFonts w:ascii="仿宋" w:hAnsi="仿宋" w:eastAsia="仿宋"/>
          <w:sz w:val="28"/>
          <w:szCs w:val="28"/>
        </w:rPr>
      </w:pPr>
    </w:p>
    <w:p w14:paraId="4A60F446">
      <w:pPr>
        <w:adjustRightInd w:val="0"/>
        <w:snapToGrid w:val="0"/>
        <w:spacing w:before="120" w:beforeLines="50" w:line="360" w:lineRule="auto"/>
        <w:ind w:firstLine="4480" w:firstLineChars="1600"/>
        <w:rPr>
          <w:rFonts w:ascii="仿宋" w:hAnsi="仿宋" w:eastAsia="仿宋"/>
          <w:sz w:val="28"/>
          <w:szCs w:val="28"/>
          <w:lang w:eastAsia="zh-CN"/>
        </w:rPr>
      </w:pP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总经理：</w:t>
      </w:r>
    </w:p>
    <w:p w14:paraId="4B91B03B">
      <w:pPr>
        <w:adjustRightInd w:val="0"/>
        <w:snapToGrid w:val="0"/>
        <w:spacing w:before="120" w:beforeLines="50" w:line="360" w:lineRule="auto"/>
        <w:ind w:right="560" w:firstLine="140"/>
        <w:jc w:val="center"/>
        <w:rPr>
          <w:rFonts w:ascii="仿宋" w:hAnsi="仿宋" w:eastAsia="仿宋"/>
          <w:sz w:val="28"/>
          <w:szCs w:val="28"/>
          <w:lang w:eastAsia="zh-CN"/>
        </w:rPr>
      </w:pPr>
      <w:r>
        <w:rPr>
          <w:rFonts w:hint="eastAsia" w:ascii="仿宋" w:hAnsi="仿宋" w:eastAsia="仿宋"/>
          <w:sz w:val="28"/>
          <w:szCs w:val="28"/>
          <w:lang w:eastAsia="zh-CN"/>
        </w:rPr>
        <w:t xml:space="preserve">                                     批准日期：2024.</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8</w:t>
      </w:r>
    </w:p>
    <w:p w14:paraId="3D0E9F3E">
      <w:pPr>
        <w:pStyle w:val="40"/>
        <w:ind w:firstLine="0" w:firstLineChars="0"/>
        <w:jc w:val="center"/>
        <w:rPr>
          <w:sz w:val="28"/>
          <w:szCs w:val="28"/>
          <w:lang w:eastAsia="zh-CN"/>
        </w:rPr>
      </w:pPr>
    </w:p>
    <w:p w14:paraId="5B8618C5">
      <w:pPr>
        <w:pStyle w:val="40"/>
        <w:ind w:firstLine="0" w:firstLineChars="0"/>
        <w:jc w:val="center"/>
        <w:rPr>
          <w:lang w:eastAsia="zh-CN"/>
        </w:rPr>
      </w:pPr>
    </w:p>
    <w:p w14:paraId="0655B811">
      <w:pPr>
        <w:pStyle w:val="40"/>
        <w:ind w:firstLine="0" w:firstLineChars="0"/>
        <w:jc w:val="center"/>
        <w:rPr>
          <w:lang w:eastAsia="zh-CN"/>
        </w:rPr>
      </w:pPr>
    </w:p>
    <w:p w14:paraId="2E0632D8">
      <w:pPr>
        <w:pStyle w:val="40"/>
        <w:ind w:firstLine="0" w:firstLineChars="0"/>
        <w:jc w:val="center"/>
        <w:rPr>
          <w:lang w:eastAsia="zh-CN"/>
        </w:rPr>
      </w:pPr>
    </w:p>
    <w:p w14:paraId="48F6175F">
      <w:pPr>
        <w:pStyle w:val="40"/>
        <w:ind w:firstLine="0" w:firstLineChars="0"/>
        <w:jc w:val="center"/>
        <w:rPr>
          <w:lang w:eastAsia="zh-CN"/>
        </w:rPr>
      </w:pPr>
    </w:p>
    <w:p w14:paraId="234BD1DB">
      <w:pPr>
        <w:adjustRightInd w:val="0"/>
        <w:snapToGrid w:val="0"/>
        <w:spacing w:before="120" w:beforeLines="50"/>
        <w:ind w:firstLine="181"/>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目    录</w:t>
      </w:r>
    </w:p>
    <w:p w14:paraId="7D509A24">
      <w:pPr>
        <w:keepNext w:val="0"/>
        <w:keepLines w:val="0"/>
        <w:pageBreakBefore w:val="0"/>
        <w:widowControl w:val="0"/>
        <w:kinsoku/>
        <w:wordWrap/>
        <w:overflowPunct/>
        <w:topLinePunct w:val="0"/>
        <w:autoSpaceDE w:val="0"/>
        <w:autoSpaceDN w:val="0"/>
        <w:bidi w:val="0"/>
        <w:adjustRightInd w:val="0"/>
        <w:snapToGrid w:val="0"/>
        <w:spacing w:before="120" w:beforeLines="50"/>
        <w:ind w:firstLine="120"/>
        <w:jc w:val="center"/>
        <w:textAlignment w:val="auto"/>
        <w:rPr>
          <w:rFonts w:hint="eastAsia" w:ascii="仿宋" w:hAnsi="仿宋" w:eastAsia="仿宋" w:cs="仿宋"/>
          <w:b/>
          <w:sz w:val="24"/>
          <w:szCs w:val="24"/>
          <w:lang w:val="en-US" w:eastAsia="zh-CN" w:bidi="en-US"/>
        </w:rPr>
      </w:pPr>
      <w:r>
        <w:rPr>
          <w:rFonts w:hint="eastAsia"/>
          <w:b/>
          <w:sz w:val="24"/>
          <w:szCs w:val="24"/>
          <w:lang w:eastAsia="zh-CN"/>
        </w:rPr>
        <w:t xml:space="preserve">  </w:t>
      </w:r>
      <w:r>
        <w:rPr>
          <w:rFonts w:hint="eastAsia" w:ascii="仿宋" w:hAnsi="仿宋" w:eastAsia="仿宋" w:cs="仿宋"/>
          <w:b/>
          <w:sz w:val="24"/>
          <w:szCs w:val="24"/>
          <w:lang w:eastAsia="zh-CN"/>
        </w:rPr>
        <w:fldChar w:fldCharType="begin"/>
      </w:r>
      <w:r>
        <w:rPr>
          <w:rFonts w:hint="eastAsia" w:ascii="仿宋" w:hAnsi="仿宋" w:eastAsia="仿宋" w:cs="仿宋"/>
          <w:b/>
          <w:sz w:val="24"/>
          <w:szCs w:val="24"/>
          <w:lang w:eastAsia="zh-CN"/>
        </w:rPr>
        <w:instrText xml:space="preserve"> TOC \o "1-3" \f \u </w:instrText>
      </w:r>
      <w:r>
        <w:rPr>
          <w:rFonts w:hint="eastAsia" w:ascii="仿宋" w:hAnsi="仿宋" w:eastAsia="仿宋" w:cs="仿宋"/>
          <w:b/>
          <w:sz w:val="24"/>
          <w:szCs w:val="24"/>
          <w:lang w:eastAsia="zh-CN"/>
        </w:rPr>
        <w:fldChar w:fldCharType="separate"/>
      </w:r>
    </w:p>
    <w:p w14:paraId="5DD2B79F">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一、综合应急预案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_Toc3757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p>
    <w:p w14:paraId="32B772E9">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1.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p>
    <w:p w14:paraId="5B470543">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1.1 编制目的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_Toc11054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p>
    <w:p w14:paraId="258DF149">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1.2 编制依据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_Toc15486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p>
    <w:p w14:paraId="1738C067">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1.3 适用范围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_Toc19815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p>
    <w:p w14:paraId="0A88319B">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1.4 预案体系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_Toc26977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p>
    <w:p w14:paraId="60CD06BA">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1.5 编制程序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_Toc23144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p>
    <w:p w14:paraId="698050F4">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1.6 工作原则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_Toc19302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p>
    <w:p w14:paraId="1513D79E">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2. 组织机构及职责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_Toc14460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p>
    <w:p w14:paraId="63AA6E14">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2.1 应急救援组织机构设置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_Toc9789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p>
    <w:p w14:paraId="73525297">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2.2 应急指挥、协调和决策程序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_Toc23771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p>
    <w:p w14:paraId="55DA9518">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3. 监控预警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_Toc25197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p>
    <w:p w14:paraId="3B639611">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3.1 监控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_Toc27104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p>
    <w:p w14:paraId="0362202F">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3.2 预警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p>
    <w:p w14:paraId="6E135FDC">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 xml:space="preserve">4. </w:t>
      </w:r>
      <w:r>
        <w:rPr>
          <w:rFonts w:hint="eastAsia" w:ascii="仿宋" w:hAnsi="仿宋" w:eastAsia="仿宋" w:cs="仿宋"/>
          <w:color w:val="auto"/>
          <w:sz w:val="24"/>
          <w:szCs w:val="24"/>
          <w:lang w:eastAsia="zh-CN"/>
        </w:rPr>
        <w:t>信息报告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_Toc9207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p>
    <w:p w14:paraId="4956EB45">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lang w:eastAsia="zh-CN"/>
        </w:rPr>
        <w:t>4.1 内部报告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_Toc29681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p>
    <w:p w14:paraId="2381A1B5">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eastAsia="zh-CN" w:bidi="ar-SA"/>
        </w:rPr>
        <w:t>4.2信息上报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_Toc2832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p>
    <w:p w14:paraId="4051E2BD">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eastAsia="zh-CN" w:bidi="ar-SA"/>
        </w:rPr>
        <w:t>4.3信息通报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_Toc23609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p>
    <w:p w14:paraId="0C24AAB4">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5. 环境应急监测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_Toc13764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p>
    <w:p w14:paraId="47EEB948">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5.1 应急监测响应机制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_Toc19389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p>
    <w:p w14:paraId="5B8410D5">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lang w:eastAsia="zh-CN"/>
        </w:rPr>
        <w:t>5.2 应急监测方案的确定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_Toc5880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p>
    <w:p w14:paraId="1715E918">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 xml:space="preserve">5.3 </w:t>
      </w:r>
      <w:r>
        <w:rPr>
          <w:rFonts w:hint="eastAsia" w:ascii="仿宋" w:hAnsi="仿宋" w:eastAsia="仿宋" w:cs="仿宋"/>
          <w:bCs w:val="0"/>
          <w:sz w:val="24"/>
          <w:szCs w:val="24"/>
          <w:shd w:val="clear" w:color="auto" w:fill="FFFFFF"/>
          <w:lang w:eastAsia="zh-CN"/>
        </w:rPr>
        <w:t>应急监测报告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_Toc28419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p>
    <w:p w14:paraId="56C302F9">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 xml:space="preserve">5.4 </w:t>
      </w:r>
      <w:r>
        <w:rPr>
          <w:rFonts w:hint="eastAsia" w:ascii="仿宋" w:hAnsi="仿宋" w:eastAsia="仿宋" w:cs="仿宋"/>
          <w:bCs w:val="0"/>
          <w:sz w:val="24"/>
          <w:szCs w:val="24"/>
          <w:shd w:val="clear" w:color="auto" w:fill="FFFFFF"/>
          <w:lang w:eastAsia="zh-CN"/>
        </w:rPr>
        <w:t>污染事故追踪监测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_Toc22045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p>
    <w:p w14:paraId="3A3C4E6C">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.5 应急监测保障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_Toc15821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p>
    <w:p w14:paraId="2E93BFBF">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t>6</w:t>
      </w:r>
      <w:r>
        <w:rPr>
          <w:rFonts w:hint="eastAsia" w:ascii="仿宋" w:hAnsi="仿宋" w:eastAsia="仿宋" w:cs="仿宋"/>
          <w:sz w:val="24"/>
          <w:szCs w:val="24"/>
          <w:lang w:eastAsia="zh-CN"/>
        </w:rPr>
        <w:t>. 环境应急响应</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_Toc12207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14:paraId="3B171722">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6.1 应急响应程序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_Toc8035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p>
    <w:p w14:paraId="733DA04A">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6.2 应急响应分级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_Toc32685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14:paraId="1630E4A8">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6.3 应急响应启动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_Toc4687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p>
    <w:p w14:paraId="685A0973">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lang w:eastAsia="zh-CN"/>
        </w:rPr>
        <w:t>6.4 应急处置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_Toc15059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p>
    <w:p w14:paraId="51D851E8">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t>6.5与其他应急预案和风险防范措施的衔接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_Toc6210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p>
    <w:p w14:paraId="7048C2CC">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t>7. 应急终止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_Toc26632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p>
    <w:p w14:paraId="3F481104">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t>7.1 应急终止的条件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_Toc20673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p>
    <w:p w14:paraId="380F05E6">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7.2 应急终止的程序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_Toc31178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p>
    <w:p w14:paraId="6A09E8AC">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7.3 现场保护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_Toc24839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p>
    <w:p w14:paraId="6D22FB91">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事后恢复</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_Toc8307 \h </w:instrText>
      </w:r>
      <w:r>
        <w:rPr>
          <w:rFonts w:hint="eastAsia" w:ascii="仿宋" w:hAnsi="仿宋" w:eastAsia="仿宋" w:cs="仿宋"/>
          <w:sz w:val="24"/>
          <w:szCs w:val="24"/>
        </w:rPr>
        <w:fldChar w:fldCharType="separate"/>
      </w:r>
      <w:r>
        <w:rPr>
          <w:rFonts w:hint="eastAsia" w:ascii="仿宋" w:hAnsi="仿宋" w:eastAsia="仿宋" w:cs="仿宋"/>
          <w:sz w:val="24"/>
          <w:szCs w:val="24"/>
        </w:rPr>
        <w:t>64</w:t>
      </w:r>
      <w:r>
        <w:rPr>
          <w:rFonts w:hint="eastAsia" w:ascii="仿宋" w:hAnsi="仿宋" w:eastAsia="仿宋" w:cs="仿宋"/>
          <w:sz w:val="24"/>
          <w:szCs w:val="24"/>
        </w:rPr>
        <w:fldChar w:fldCharType="end"/>
      </w:r>
    </w:p>
    <w:p w14:paraId="0BCDB09F">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8.1 善后处置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_Toc28211 \h </w:instrText>
      </w:r>
      <w:r>
        <w:rPr>
          <w:rFonts w:hint="eastAsia" w:ascii="仿宋" w:hAnsi="仿宋" w:eastAsia="仿宋" w:cs="仿宋"/>
          <w:sz w:val="24"/>
          <w:szCs w:val="24"/>
        </w:rPr>
        <w:fldChar w:fldCharType="separate"/>
      </w:r>
      <w:r>
        <w:rPr>
          <w:rFonts w:hint="eastAsia" w:ascii="仿宋" w:hAnsi="仿宋" w:eastAsia="仿宋" w:cs="仿宋"/>
          <w:sz w:val="24"/>
          <w:szCs w:val="24"/>
        </w:rPr>
        <w:t>64</w:t>
      </w:r>
      <w:r>
        <w:rPr>
          <w:rFonts w:hint="eastAsia" w:ascii="仿宋" w:hAnsi="仿宋" w:eastAsia="仿宋" w:cs="仿宋"/>
          <w:sz w:val="24"/>
          <w:szCs w:val="24"/>
        </w:rPr>
        <w:fldChar w:fldCharType="end"/>
      </w:r>
    </w:p>
    <w:p w14:paraId="3FB0119B">
      <w:pPr>
        <w:pStyle w:val="14"/>
        <w:keepNext w:val="0"/>
        <w:keepLines w:val="0"/>
        <w:pageBreakBefore w:val="0"/>
        <w:widowControl w:val="0"/>
        <w:tabs>
          <w:tab w:val="right" w:leader="dot" w:pos="9026"/>
        </w:tabs>
        <w:kinsoku/>
        <w:wordWrap/>
        <w:overflowPunct/>
        <w:topLinePunct w:val="0"/>
        <w:autoSpaceDE w:val="0"/>
        <w:autoSpaceDN w:val="0"/>
        <w:bidi w:val="0"/>
        <w:adjustRightInd/>
        <w:snapToGrid/>
        <w:ind w:left="0" w:leftChars="0" w:firstLine="960" w:firstLineChars="400"/>
        <w:textAlignment w:val="auto"/>
        <w:rPr>
          <w:rFonts w:hint="eastAsia" w:ascii="仿宋" w:hAnsi="仿宋" w:eastAsia="仿宋" w:cs="仿宋"/>
          <w:sz w:val="24"/>
          <w:szCs w:val="24"/>
        </w:rPr>
      </w:pPr>
      <w:r>
        <w:rPr>
          <w:rFonts w:hint="eastAsia" w:ascii="仿宋" w:hAnsi="仿宋" w:eastAsia="仿宋" w:cs="仿宋"/>
          <w:sz w:val="24"/>
          <w:szCs w:val="24"/>
          <w:lang w:eastAsia="zh-CN"/>
        </w:rPr>
        <w:t>8.2 保险理赔</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_Toc2266 \h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p>
    <w:p w14:paraId="0313EBF2">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 xml:space="preserve">9 </w:t>
      </w:r>
      <w:r>
        <w:rPr>
          <w:rFonts w:hint="eastAsia" w:ascii="仿宋" w:hAnsi="仿宋" w:eastAsia="仿宋" w:cs="仿宋"/>
          <w:sz w:val="24"/>
          <w:szCs w:val="24"/>
          <w:lang w:val="en-US" w:eastAsia="zh-CN"/>
        </w:rPr>
        <w:t xml:space="preserve">. </w:t>
      </w:r>
      <w:r>
        <w:rPr>
          <w:rFonts w:hint="eastAsia" w:ascii="仿宋" w:hAnsi="仿宋" w:eastAsia="仿宋" w:cs="仿宋"/>
          <w:color w:val="000000" w:themeColor="text1"/>
          <w:sz w:val="24"/>
          <w:szCs w:val="24"/>
          <w:lang w:eastAsia="zh-CN"/>
        </w:rPr>
        <w:t>保障措施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_Toc15533 \h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p>
    <w:p w14:paraId="4AC83B2D">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lang w:eastAsia="zh-CN"/>
        </w:rPr>
        <w:t>9.1 经费保障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_Toc17225 \h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p>
    <w:p w14:paraId="57BB2F99">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9.2 制度保障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_Toc13160 \h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p>
    <w:p w14:paraId="118E8BE0">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9.3 应急队伍保障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_Toc22695 \h </w:instrText>
      </w:r>
      <w:r>
        <w:rPr>
          <w:rFonts w:hint="eastAsia" w:ascii="仿宋" w:hAnsi="仿宋" w:eastAsia="仿宋" w:cs="仿宋"/>
          <w:sz w:val="24"/>
          <w:szCs w:val="24"/>
        </w:rPr>
        <w:fldChar w:fldCharType="separate"/>
      </w:r>
      <w:r>
        <w:rPr>
          <w:rFonts w:hint="eastAsia" w:ascii="仿宋" w:hAnsi="仿宋" w:eastAsia="仿宋" w:cs="仿宋"/>
          <w:sz w:val="24"/>
          <w:szCs w:val="24"/>
        </w:rPr>
        <w:t>66</w:t>
      </w:r>
      <w:r>
        <w:rPr>
          <w:rFonts w:hint="eastAsia" w:ascii="仿宋" w:hAnsi="仿宋" w:eastAsia="仿宋" w:cs="仿宋"/>
          <w:sz w:val="24"/>
          <w:szCs w:val="24"/>
        </w:rPr>
        <w:fldChar w:fldCharType="end"/>
      </w:r>
    </w:p>
    <w:p w14:paraId="619ADCBC">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9.4 应急物资、装备保障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_Toc17350 \h </w:instrText>
      </w:r>
      <w:r>
        <w:rPr>
          <w:rFonts w:hint="eastAsia" w:ascii="仿宋" w:hAnsi="仿宋" w:eastAsia="仿宋" w:cs="仿宋"/>
          <w:sz w:val="24"/>
          <w:szCs w:val="24"/>
        </w:rPr>
        <w:fldChar w:fldCharType="separate"/>
      </w:r>
      <w:r>
        <w:rPr>
          <w:rFonts w:hint="eastAsia" w:ascii="仿宋" w:hAnsi="仿宋" w:eastAsia="仿宋" w:cs="仿宋"/>
          <w:sz w:val="24"/>
          <w:szCs w:val="24"/>
        </w:rPr>
        <w:t>67</w:t>
      </w:r>
      <w:r>
        <w:rPr>
          <w:rFonts w:hint="eastAsia" w:ascii="仿宋" w:hAnsi="仿宋" w:eastAsia="仿宋" w:cs="仿宋"/>
          <w:sz w:val="24"/>
          <w:szCs w:val="24"/>
        </w:rPr>
        <w:fldChar w:fldCharType="end"/>
      </w:r>
    </w:p>
    <w:p w14:paraId="3719C9B3">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 xml:space="preserve">9.5 </w:t>
      </w:r>
      <w:r>
        <w:rPr>
          <w:rFonts w:hint="eastAsia" w:ascii="仿宋" w:hAnsi="仿宋" w:eastAsia="仿宋" w:cs="仿宋"/>
          <w:sz w:val="24"/>
          <w:szCs w:val="24"/>
        </w:rPr>
        <w:t>通信与信息保障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_Toc32446 \h </w:instrText>
      </w:r>
      <w:r>
        <w:rPr>
          <w:rFonts w:hint="eastAsia" w:ascii="仿宋" w:hAnsi="仿宋" w:eastAsia="仿宋" w:cs="仿宋"/>
          <w:sz w:val="24"/>
          <w:szCs w:val="24"/>
        </w:rPr>
        <w:fldChar w:fldCharType="separate"/>
      </w:r>
      <w:r>
        <w:rPr>
          <w:rFonts w:hint="eastAsia" w:ascii="仿宋" w:hAnsi="仿宋" w:eastAsia="仿宋" w:cs="仿宋"/>
          <w:sz w:val="24"/>
          <w:szCs w:val="24"/>
        </w:rPr>
        <w:t>68</w:t>
      </w:r>
      <w:r>
        <w:rPr>
          <w:rFonts w:hint="eastAsia" w:ascii="仿宋" w:hAnsi="仿宋" w:eastAsia="仿宋" w:cs="仿宋"/>
          <w:sz w:val="24"/>
          <w:szCs w:val="24"/>
        </w:rPr>
        <w:fldChar w:fldCharType="end"/>
      </w:r>
    </w:p>
    <w:p w14:paraId="64677E9A">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9</w:t>
      </w:r>
      <w:r>
        <w:rPr>
          <w:rFonts w:hint="eastAsia" w:ascii="仿宋" w:hAnsi="仿宋" w:eastAsia="仿宋" w:cs="仿宋"/>
          <w:sz w:val="24"/>
          <w:szCs w:val="24"/>
        </w:rPr>
        <w:t>.</w:t>
      </w:r>
      <w:r>
        <w:rPr>
          <w:rFonts w:hint="eastAsia" w:ascii="仿宋" w:hAnsi="仿宋" w:eastAsia="仿宋" w:cs="仿宋"/>
          <w:sz w:val="24"/>
          <w:szCs w:val="24"/>
          <w:lang w:eastAsia="zh-CN"/>
        </w:rPr>
        <w:t>6</w:t>
      </w:r>
      <w:r>
        <w:rPr>
          <w:rFonts w:hint="eastAsia" w:ascii="仿宋" w:hAnsi="仿宋" w:eastAsia="仿宋" w:cs="仿宋"/>
          <w:sz w:val="24"/>
          <w:szCs w:val="24"/>
        </w:rPr>
        <w:t xml:space="preserve"> 教育保障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_Toc29194 \h </w:instrText>
      </w:r>
      <w:r>
        <w:rPr>
          <w:rFonts w:hint="eastAsia" w:ascii="仿宋" w:hAnsi="仿宋" w:eastAsia="仿宋" w:cs="仿宋"/>
          <w:sz w:val="24"/>
          <w:szCs w:val="24"/>
        </w:rPr>
        <w:fldChar w:fldCharType="separate"/>
      </w:r>
      <w:r>
        <w:rPr>
          <w:rFonts w:hint="eastAsia" w:ascii="仿宋" w:hAnsi="仿宋" w:eastAsia="仿宋" w:cs="仿宋"/>
          <w:sz w:val="24"/>
          <w:szCs w:val="24"/>
        </w:rPr>
        <w:t>68</w:t>
      </w:r>
      <w:r>
        <w:rPr>
          <w:rFonts w:hint="eastAsia" w:ascii="仿宋" w:hAnsi="仿宋" w:eastAsia="仿宋" w:cs="仿宋"/>
          <w:sz w:val="24"/>
          <w:szCs w:val="24"/>
        </w:rPr>
        <w:fldChar w:fldCharType="end"/>
      </w:r>
    </w:p>
    <w:p w14:paraId="4F8750EB">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9.7 科技支撑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_Toc24904 \h </w:instrText>
      </w:r>
      <w:r>
        <w:rPr>
          <w:rFonts w:hint="eastAsia" w:ascii="仿宋" w:hAnsi="仿宋" w:eastAsia="仿宋" w:cs="仿宋"/>
          <w:sz w:val="24"/>
          <w:szCs w:val="24"/>
        </w:rPr>
        <w:fldChar w:fldCharType="separate"/>
      </w:r>
      <w:r>
        <w:rPr>
          <w:rFonts w:hint="eastAsia" w:ascii="仿宋" w:hAnsi="仿宋" w:eastAsia="仿宋" w:cs="仿宋"/>
          <w:sz w:val="24"/>
          <w:szCs w:val="24"/>
        </w:rPr>
        <w:t>68</w:t>
      </w:r>
      <w:r>
        <w:rPr>
          <w:rFonts w:hint="eastAsia" w:ascii="仿宋" w:hAnsi="仿宋" w:eastAsia="仿宋" w:cs="仿宋"/>
          <w:sz w:val="24"/>
          <w:szCs w:val="24"/>
        </w:rPr>
        <w:fldChar w:fldCharType="end"/>
      </w:r>
    </w:p>
    <w:p w14:paraId="0F05C348">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9.8 责任与奖惩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_Toc21482 \h </w:instrText>
      </w:r>
      <w:r>
        <w:rPr>
          <w:rFonts w:hint="eastAsia" w:ascii="仿宋" w:hAnsi="仿宋" w:eastAsia="仿宋" w:cs="仿宋"/>
          <w:sz w:val="24"/>
          <w:szCs w:val="24"/>
        </w:rPr>
        <w:fldChar w:fldCharType="separate"/>
      </w:r>
      <w:r>
        <w:rPr>
          <w:rFonts w:hint="eastAsia" w:ascii="仿宋" w:hAnsi="仿宋" w:eastAsia="仿宋" w:cs="仿宋"/>
          <w:sz w:val="24"/>
          <w:szCs w:val="24"/>
        </w:rPr>
        <w:t>69</w:t>
      </w:r>
      <w:r>
        <w:rPr>
          <w:rFonts w:hint="eastAsia" w:ascii="仿宋" w:hAnsi="仿宋" w:eastAsia="仿宋" w:cs="仿宋"/>
          <w:sz w:val="24"/>
          <w:szCs w:val="24"/>
        </w:rPr>
        <w:fldChar w:fldCharType="end"/>
      </w:r>
    </w:p>
    <w:p w14:paraId="798CBA30">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9.9 应急救援保障衔接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_Toc14385 \h </w:instrText>
      </w:r>
      <w:r>
        <w:rPr>
          <w:rFonts w:hint="eastAsia" w:ascii="仿宋" w:hAnsi="仿宋" w:eastAsia="仿宋" w:cs="仿宋"/>
          <w:sz w:val="24"/>
          <w:szCs w:val="24"/>
        </w:rPr>
        <w:fldChar w:fldCharType="separate"/>
      </w:r>
      <w:r>
        <w:rPr>
          <w:rFonts w:hint="eastAsia" w:ascii="仿宋" w:hAnsi="仿宋" w:eastAsia="仿宋" w:cs="仿宋"/>
          <w:sz w:val="24"/>
          <w:szCs w:val="24"/>
        </w:rPr>
        <w:t>70</w:t>
      </w:r>
      <w:r>
        <w:rPr>
          <w:rFonts w:hint="eastAsia" w:ascii="仿宋" w:hAnsi="仿宋" w:eastAsia="仿宋" w:cs="仿宋"/>
          <w:sz w:val="24"/>
          <w:szCs w:val="24"/>
        </w:rPr>
        <w:fldChar w:fldCharType="end"/>
      </w:r>
    </w:p>
    <w:p w14:paraId="7787BCF6">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10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预案管理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_Toc13602 \h </w:instrText>
      </w:r>
      <w:r>
        <w:rPr>
          <w:rFonts w:hint="eastAsia" w:ascii="仿宋" w:hAnsi="仿宋" w:eastAsia="仿宋" w:cs="仿宋"/>
          <w:sz w:val="24"/>
          <w:szCs w:val="24"/>
        </w:rPr>
        <w:fldChar w:fldCharType="separate"/>
      </w:r>
      <w:r>
        <w:rPr>
          <w:rFonts w:hint="eastAsia" w:ascii="仿宋" w:hAnsi="仿宋" w:eastAsia="仿宋" w:cs="仿宋"/>
          <w:sz w:val="24"/>
          <w:szCs w:val="24"/>
        </w:rPr>
        <w:t>71</w:t>
      </w:r>
      <w:r>
        <w:rPr>
          <w:rFonts w:hint="eastAsia" w:ascii="仿宋" w:hAnsi="仿宋" w:eastAsia="仿宋" w:cs="仿宋"/>
          <w:sz w:val="24"/>
          <w:szCs w:val="24"/>
        </w:rPr>
        <w:fldChar w:fldCharType="end"/>
      </w:r>
    </w:p>
    <w:p w14:paraId="7AC78E74">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10.1 应急预案培训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_Toc9847 \h </w:instrText>
      </w:r>
      <w:r>
        <w:rPr>
          <w:rFonts w:hint="eastAsia" w:ascii="仿宋" w:hAnsi="仿宋" w:eastAsia="仿宋" w:cs="仿宋"/>
          <w:sz w:val="24"/>
          <w:szCs w:val="24"/>
        </w:rPr>
        <w:fldChar w:fldCharType="separate"/>
      </w:r>
      <w:r>
        <w:rPr>
          <w:rFonts w:hint="eastAsia" w:ascii="仿宋" w:hAnsi="仿宋" w:eastAsia="仿宋" w:cs="仿宋"/>
          <w:sz w:val="24"/>
          <w:szCs w:val="24"/>
        </w:rPr>
        <w:t>71</w:t>
      </w:r>
      <w:r>
        <w:rPr>
          <w:rFonts w:hint="eastAsia" w:ascii="仿宋" w:hAnsi="仿宋" w:eastAsia="仿宋" w:cs="仿宋"/>
          <w:sz w:val="24"/>
          <w:szCs w:val="24"/>
        </w:rPr>
        <w:fldChar w:fldCharType="end"/>
      </w:r>
    </w:p>
    <w:p w14:paraId="5D06C11A">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bidi="ar-SA"/>
        </w:rPr>
        <w:t>10.2应急预案演练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_Toc19702 \h </w:instrText>
      </w:r>
      <w:r>
        <w:rPr>
          <w:rFonts w:hint="eastAsia" w:ascii="仿宋" w:hAnsi="仿宋" w:eastAsia="仿宋" w:cs="仿宋"/>
          <w:sz w:val="24"/>
          <w:szCs w:val="24"/>
        </w:rPr>
        <w:fldChar w:fldCharType="separate"/>
      </w:r>
      <w:r>
        <w:rPr>
          <w:rFonts w:hint="eastAsia" w:ascii="仿宋" w:hAnsi="仿宋" w:eastAsia="仿宋" w:cs="仿宋"/>
          <w:sz w:val="24"/>
          <w:szCs w:val="24"/>
        </w:rPr>
        <w:t>73</w:t>
      </w:r>
      <w:r>
        <w:rPr>
          <w:rFonts w:hint="eastAsia" w:ascii="仿宋" w:hAnsi="仿宋" w:eastAsia="仿宋" w:cs="仿宋"/>
          <w:sz w:val="24"/>
          <w:szCs w:val="24"/>
        </w:rPr>
        <w:fldChar w:fldCharType="end"/>
      </w:r>
    </w:p>
    <w:p w14:paraId="78E1A4A0">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bCs/>
          <w:kern w:val="2"/>
          <w:sz w:val="24"/>
          <w:szCs w:val="24"/>
          <w:lang w:eastAsia="zh-CN" w:bidi="ar-SA"/>
        </w:rPr>
        <w:t>10.3应急预案的评审、备案、发布和更新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_Toc25941 \h </w:instrText>
      </w:r>
      <w:r>
        <w:rPr>
          <w:rFonts w:hint="eastAsia" w:ascii="仿宋" w:hAnsi="仿宋" w:eastAsia="仿宋" w:cs="仿宋"/>
          <w:sz w:val="24"/>
          <w:szCs w:val="24"/>
        </w:rPr>
        <w:fldChar w:fldCharType="separate"/>
      </w:r>
      <w:r>
        <w:rPr>
          <w:rFonts w:hint="eastAsia" w:ascii="仿宋" w:hAnsi="仿宋" w:eastAsia="仿宋" w:cs="仿宋"/>
          <w:sz w:val="24"/>
          <w:szCs w:val="24"/>
        </w:rPr>
        <w:t>74</w:t>
      </w:r>
      <w:r>
        <w:rPr>
          <w:rFonts w:hint="eastAsia" w:ascii="仿宋" w:hAnsi="仿宋" w:eastAsia="仿宋" w:cs="仿宋"/>
          <w:sz w:val="24"/>
          <w:szCs w:val="24"/>
        </w:rPr>
        <w:fldChar w:fldCharType="end"/>
      </w:r>
    </w:p>
    <w:p w14:paraId="572053BB">
      <w:pPr>
        <w:pStyle w:val="2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rPr>
        <w:t>二、专项应急预案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_Toc18997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p>
    <w:p w14:paraId="7AFBC302">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1.1泄漏事故专项应急预案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_Toc20303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p>
    <w:p w14:paraId="58B480A6">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1.2火灾、爆炸事故专项应急预案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_Toc22630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p>
    <w:p w14:paraId="6E859DDC">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1.3环境风险防控设施失灵或非正常操作专项应急预案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_Toc14067 \h </w:instrText>
      </w:r>
      <w:r>
        <w:rPr>
          <w:rFonts w:hint="eastAsia" w:ascii="仿宋" w:hAnsi="仿宋" w:eastAsia="仿宋" w:cs="仿宋"/>
          <w:sz w:val="24"/>
          <w:szCs w:val="24"/>
        </w:rPr>
        <w:fldChar w:fldCharType="separate"/>
      </w:r>
      <w:r>
        <w:rPr>
          <w:rFonts w:hint="eastAsia" w:ascii="仿宋" w:hAnsi="仿宋" w:eastAsia="仿宋" w:cs="仿宋"/>
          <w:sz w:val="24"/>
          <w:szCs w:val="24"/>
        </w:rPr>
        <w:t>87</w:t>
      </w:r>
      <w:r>
        <w:rPr>
          <w:rFonts w:hint="eastAsia" w:ascii="仿宋" w:hAnsi="仿宋" w:eastAsia="仿宋" w:cs="仿宋"/>
          <w:sz w:val="24"/>
          <w:szCs w:val="24"/>
        </w:rPr>
        <w:fldChar w:fldCharType="end"/>
      </w:r>
    </w:p>
    <w:p w14:paraId="3CDBEEB8">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1.4废水事故排放专项应急预案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_Toc28581 \h </w:instrText>
      </w:r>
      <w:r>
        <w:rPr>
          <w:rFonts w:hint="eastAsia" w:ascii="仿宋" w:hAnsi="仿宋" w:eastAsia="仿宋" w:cs="仿宋"/>
          <w:sz w:val="24"/>
          <w:szCs w:val="24"/>
        </w:rPr>
        <w:fldChar w:fldCharType="separate"/>
      </w:r>
      <w:r>
        <w:rPr>
          <w:rFonts w:hint="eastAsia" w:ascii="仿宋" w:hAnsi="仿宋" w:eastAsia="仿宋" w:cs="仿宋"/>
          <w:sz w:val="24"/>
          <w:szCs w:val="24"/>
        </w:rPr>
        <w:t>89</w:t>
      </w:r>
      <w:r>
        <w:rPr>
          <w:rFonts w:hint="eastAsia" w:ascii="仿宋" w:hAnsi="仿宋" w:eastAsia="仿宋" w:cs="仿宋"/>
          <w:sz w:val="24"/>
          <w:szCs w:val="24"/>
        </w:rPr>
        <w:fldChar w:fldCharType="end"/>
      </w:r>
    </w:p>
    <w:p w14:paraId="219DB5BE">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1.5废气事故排放专项应急预案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_Toc11666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p>
    <w:p w14:paraId="645EC01F">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1.6固废风险事故专项应急预案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_Toc32399 \h </w:instrText>
      </w:r>
      <w:r>
        <w:rPr>
          <w:rFonts w:hint="eastAsia" w:ascii="仿宋" w:hAnsi="仿宋" w:eastAsia="仿宋" w:cs="仿宋"/>
          <w:sz w:val="24"/>
          <w:szCs w:val="24"/>
        </w:rPr>
        <w:fldChar w:fldCharType="separate"/>
      </w:r>
      <w:r>
        <w:rPr>
          <w:rFonts w:hint="eastAsia" w:ascii="仿宋" w:hAnsi="仿宋" w:eastAsia="仿宋" w:cs="仿宋"/>
          <w:sz w:val="24"/>
          <w:szCs w:val="24"/>
        </w:rPr>
        <w:t>95</w:t>
      </w:r>
      <w:r>
        <w:rPr>
          <w:rFonts w:hint="eastAsia" w:ascii="仿宋" w:hAnsi="仿宋" w:eastAsia="仿宋" w:cs="仿宋"/>
          <w:sz w:val="24"/>
          <w:szCs w:val="24"/>
        </w:rPr>
        <w:fldChar w:fldCharType="end"/>
      </w:r>
    </w:p>
    <w:p w14:paraId="25B76536">
      <w:pPr>
        <w:pStyle w:val="14"/>
        <w:keepNext w:val="0"/>
        <w:keepLines w:val="0"/>
        <w:pageBreakBefore w:val="0"/>
        <w:widowControl w:val="0"/>
        <w:tabs>
          <w:tab w:val="right" w:leader="dot" w:pos="9026"/>
        </w:tabs>
        <w:kinsoku/>
        <w:wordWrap/>
        <w:overflowPunct/>
        <w:topLinePunct w:val="0"/>
        <w:autoSpaceDE w:val="0"/>
        <w:autoSpaceDN w:val="0"/>
        <w:bidi w:val="0"/>
        <w:adjustRightInd/>
        <w:snapToGrid/>
        <w:ind w:left="0" w:leftChars="0" w:firstLine="960" w:firstLineChars="4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1.7停水、断电、断气等专项应急预案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_Toc8695 \h </w:instrText>
      </w:r>
      <w:r>
        <w:rPr>
          <w:rFonts w:hint="eastAsia" w:ascii="仿宋" w:hAnsi="仿宋" w:eastAsia="仿宋" w:cs="仿宋"/>
          <w:sz w:val="24"/>
          <w:szCs w:val="24"/>
        </w:rPr>
        <w:fldChar w:fldCharType="separate"/>
      </w:r>
      <w:r>
        <w:rPr>
          <w:rFonts w:hint="eastAsia" w:ascii="仿宋" w:hAnsi="仿宋" w:eastAsia="仿宋" w:cs="仿宋"/>
          <w:sz w:val="24"/>
          <w:szCs w:val="24"/>
        </w:rPr>
        <w:t>97</w:t>
      </w:r>
      <w:r>
        <w:rPr>
          <w:rFonts w:hint="eastAsia" w:ascii="仿宋" w:hAnsi="仿宋" w:eastAsia="仿宋" w:cs="仿宋"/>
          <w:sz w:val="24"/>
          <w:szCs w:val="24"/>
        </w:rPr>
        <w:fldChar w:fldCharType="end"/>
      </w:r>
    </w:p>
    <w:p w14:paraId="3B8BCD14">
      <w:pPr>
        <w:pStyle w:val="24"/>
        <w:keepNext w:val="0"/>
        <w:keepLines w:val="0"/>
        <w:pageBreakBefore w:val="0"/>
        <w:widowControl w:val="0"/>
        <w:tabs>
          <w:tab w:val="right" w:leader="dot" w:pos="9026"/>
        </w:tabs>
        <w:kinsoku/>
        <w:wordWrap/>
        <w:overflowPunct/>
        <w:topLinePunct w:val="0"/>
        <w:autoSpaceDE w:val="0"/>
        <w:autoSpaceDN w:val="0"/>
        <w:bidi w:val="0"/>
        <w:adjustRightInd/>
        <w:snapToGrid/>
        <w:ind w:left="0" w:leftChars="0" w:firstLine="960" w:firstLineChars="4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1.8运输系统故障专项应急预案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_Toc13001 \h </w:instrText>
      </w:r>
      <w:r>
        <w:rPr>
          <w:rFonts w:hint="eastAsia" w:ascii="仿宋" w:hAnsi="仿宋" w:eastAsia="仿宋" w:cs="仿宋"/>
          <w:sz w:val="24"/>
          <w:szCs w:val="24"/>
        </w:rPr>
        <w:fldChar w:fldCharType="separate"/>
      </w:r>
      <w:r>
        <w:rPr>
          <w:rFonts w:hint="eastAsia" w:ascii="仿宋" w:hAnsi="仿宋" w:eastAsia="仿宋" w:cs="仿宋"/>
          <w:sz w:val="24"/>
          <w:szCs w:val="24"/>
        </w:rPr>
        <w:t>99</w:t>
      </w:r>
      <w:r>
        <w:rPr>
          <w:rFonts w:hint="eastAsia" w:ascii="仿宋" w:hAnsi="仿宋" w:eastAsia="仿宋" w:cs="仿宋"/>
          <w:sz w:val="24"/>
          <w:szCs w:val="24"/>
        </w:rPr>
        <w:fldChar w:fldCharType="end"/>
      </w:r>
    </w:p>
    <w:p w14:paraId="19591A1F">
      <w:pPr>
        <w:pStyle w:val="14"/>
        <w:keepNext w:val="0"/>
        <w:keepLines w:val="0"/>
        <w:pageBreakBefore w:val="0"/>
        <w:widowControl w:val="0"/>
        <w:tabs>
          <w:tab w:val="right" w:leader="dot" w:pos="9026"/>
        </w:tabs>
        <w:kinsoku/>
        <w:wordWrap/>
        <w:overflowPunct/>
        <w:topLinePunct w:val="0"/>
        <w:autoSpaceDE w:val="0"/>
        <w:autoSpaceDN w:val="0"/>
        <w:bidi w:val="0"/>
        <w:adjustRightInd/>
        <w:snapToGrid/>
        <w:ind w:left="0" w:leftChars="0" w:firstLine="960" w:firstLineChars="4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1.9暴雨、台风天气下专项应急预案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_Toc25100 \h </w:instrText>
      </w:r>
      <w:r>
        <w:rPr>
          <w:rFonts w:hint="eastAsia" w:ascii="仿宋" w:hAnsi="仿宋" w:eastAsia="仿宋" w:cs="仿宋"/>
          <w:sz w:val="24"/>
          <w:szCs w:val="24"/>
        </w:rPr>
        <w:fldChar w:fldCharType="separate"/>
      </w:r>
      <w:r>
        <w:rPr>
          <w:rFonts w:hint="eastAsia" w:ascii="仿宋" w:hAnsi="仿宋" w:eastAsia="仿宋" w:cs="仿宋"/>
          <w:sz w:val="24"/>
          <w:szCs w:val="24"/>
        </w:rPr>
        <w:t>101</w:t>
      </w:r>
      <w:r>
        <w:rPr>
          <w:rFonts w:hint="eastAsia" w:ascii="仿宋" w:hAnsi="仿宋" w:eastAsia="仿宋" w:cs="仿宋"/>
          <w:sz w:val="24"/>
          <w:szCs w:val="24"/>
        </w:rPr>
        <w:fldChar w:fldCharType="end"/>
      </w:r>
    </w:p>
    <w:p w14:paraId="4E8F84DC">
      <w:pPr>
        <w:pStyle w:val="14"/>
        <w:keepNext w:val="0"/>
        <w:keepLines w:val="0"/>
        <w:pageBreakBefore w:val="0"/>
        <w:widowControl w:val="0"/>
        <w:tabs>
          <w:tab w:val="right" w:leader="dot" w:pos="9026"/>
        </w:tabs>
        <w:kinsoku/>
        <w:wordWrap/>
        <w:overflowPunct/>
        <w:topLinePunct w:val="0"/>
        <w:autoSpaceDE w:val="0"/>
        <w:autoSpaceDN w:val="0"/>
        <w:bidi w:val="0"/>
        <w:adjustRightInd/>
        <w:snapToGrid/>
        <w:ind w:left="0" w:leftChars="0"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三、现场处置预案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_Toc27564 \h </w:instrText>
      </w:r>
      <w:r>
        <w:rPr>
          <w:rFonts w:hint="eastAsia" w:ascii="仿宋" w:hAnsi="仿宋" w:eastAsia="仿宋" w:cs="仿宋"/>
          <w:sz w:val="24"/>
          <w:szCs w:val="24"/>
        </w:rPr>
        <w:fldChar w:fldCharType="separate"/>
      </w:r>
      <w:r>
        <w:rPr>
          <w:rFonts w:hint="eastAsia" w:ascii="仿宋" w:hAnsi="仿宋" w:eastAsia="仿宋" w:cs="仿宋"/>
          <w:sz w:val="24"/>
          <w:szCs w:val="24"/>
        </w:rPr>
        <w:t>104</w:t>
      </w:r>
      <w:r>
        <w:rPr>
          <w:rFonts w:hint="eastAsia" w:ascii="仿宋" w:hAnsi="仿宋" w:eastAsia="仿宋" w:cs="仿宋"/>
          <w:sz w:val="24"/>
          <w:szCs w:val="24"/>
        </w:rPr>
        <w:fldChar w:fldCharType="end"/>
      </w:r>
    </w:p>
    <w:p w14:paraId="6C901891">
      <w:pPr>
        <w:pStyle w:val="1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1化学品泄漏现场处置预案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_Toc28502 \h </w:instrText>
      </w:r>
      <w:r>
        <w:rPr>
          <w:rFonts w:hint="eastAsia" w:ascii="仿宋" w:hAnsi="仿宋" w:eastAsia="仿宋" w:cs="仿宋"/>
          <w:sz w:val="24"/>
          <w:szCs w:val="24"/>
        </w:rPr>
        <w:fldChar w:fldCharType="separate"/>
      </w:r>
      <w:r>
        <w:rPr>
          <w:rFonts w:hint="eastAsia" w:ascii="仿宋" w:hAnsi="仿宋" w:eastAsia="仿宋" w:cs="仿宋"/>
          <w:sz w:val="24"/>
          <w:szCs w:val="24"/>
        </w:rPr>
        <w:t>104</w:t>
      </w:r>
      <w:r>
        <w:rPr>
          <w:rFonts w:hint="eastAsia" w:ascii="仿宋" w:hAnsi="仿宋" w:eastAsia="仿宋" w:cs="仿宋"/>
          <w:sz w:val="24"/>
          <w:szCs w:val="24"/>
        </w:rPr>
        <w:fldChar w:fldCharType="end"/>
      </w:r>
    </w:p>
    <w:p w14:paraId="25FD7614">
      <w:pPr>
        <w:pStyle w:val="1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kern w:val="2"/>
          <w:sz w:val="24"/>
          <w:szCs w:val="24"/>
          <w:lang w:val="zh-CN" w:eastAsia="zh-CN" w:bidi="ar-SA"/>
        </w:rPr>
        <w:t>2火灾现场处置预案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_Toc20448 \h </w:instrText>
      </w:r>
      <w:r>
        <w:rPr>
          <w:rFonts w:hint="eastAsia" w:ascii="仿宋" w:hAnsi="仿宋" w:eastAsia="仿宋" w:cs="仿宋"/>
          <w:sz w:val="24"/>
          <w:szCs w:val="24"/>
        </w:rPr>
        <w:fldChar w:fldCharType="separate"/>
      </w:r>
      <w:r>
        <w:rPr>
          <w:rFonts w:hint="eastAsia" w:ascii="仿宋" w:hAnsi="仿宋" w:eastAsia="仿宋" w:cs="仿宋"/>
          <w:sz w:val="24"/>
          <w:szCs w:val="24"/>
        </w:rPr>
        <w:t>108</w:t>
      </w:r>
      <w:r>
        <w:rPr>
          <w:rFonts w:hint="eastAsia" w:ascii="仿宋" w:hAnsi="仿宋" w:eastAsia="仿宋" w:cs="仿宋"/>
          <w:sz w:val="24"/>
          <w:szCs w:val="24"/>
        </w:rPr>
        <w:fldChar w:fldCharType="end"/>
      </w:r>
    </w:p>
    <w:p w14:paraId="32C360B1">
      <w:pPr>
        <w:pStyle w:val="1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bidi="ar-SA"/>
        </w:rPr>
        <w:t>3废水处理设施现场处置预案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_Toc21424 \h </w:instrText>
      </w:r>
      <w:r>
        <w:rPr>
          <w:rFonts w:hint="eastAsia" w:ascii="仿宋" w:hAnsi="仿宋" w:eastAsia="仿宋" w:cs="仿宋"/>
          <w:sz w:val="24"/>
          <w:szCs w:val="24"/>
        </w:rPr>
        <w:fldChar w:fldCharType="separate"/>
      </w:r>
      <w:r>
        <w:rPr>
          <w:rFonts w:hint="eastAsia" w:ascii="仿宋" w:hAnsi="仿宋" w:eastAsia="仿宋" w:cs="仿宋"/>
          <w:sz w:val="24"/>
          <w:szCs w:val="24"/>
        </w:rPr>
        <w:t>111</w:t>
      </w:r>
      <w:r>
        <w:rPr>
          <w:rFonts w:hint="eastAsia" w:ascii="仿宋" w:hAnsi="仿宋" w:eastAsia="仿宋" w:cs="仿宋"/>
          <w:sz w:val="24"/>
          <w:szCs w:val="24"/>
        </w:rPr>
        <w:fldChar w:fldCharType="end"/>
      </w:r>
    </w:p>
    <w:p w14:paraId="676F7B72">
      <w:pPr>
        <w:pStyle w:val="1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bidi="ar-SA"/>
        </w:rPr>
        <w:t>4废气处理设施现场处置预案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_Toc23324 \h </w:instrText>
      </w:r>
      <w:r>
        <w:rPr>
          <w:rFonts w:hint="eastAsia" w:ascii="仿宋" w:hAnsi="仿宋" w:eastAsia="仿宋" w:cs="仿宋"/>
          <w:sz w:val="24"/>
          <w:szCs w:val="24"/>
        </w:rPr>
        <w:fldChar w:fldCharType="separate"/>
      </w:r>
      <w:r>
        <w:rPr>
          <w:rFonts w:hint="eastAsia" w:ascii="仿宋" w:hAnsi="仿宋" w:eastAsia="仿宋" w:cs="仿宋"/>
          <w:sz w:val="24"/>
          <w:szCs w:val="24"/>
        </w:rPr>
        <w:t>114</w:t>
      </w:r>
      <w:r>
        <w:rPr>
          <w:rFonts w:hint="eastAsia" w:ascii="仿宋" w:hAnsi="仿宋" w:eastAsia="仿宋" w:cs="仿宋"/>
          <w:sz w:val="24"/>
          <w:szCs w:val="24"/>
        </w:rPr>
        <w:fldChar w:fldCharType="end"/>
      </w:r>
    </w:p>
    <w:p w14:paraId="786D9931">
      <w:pPr>
        <w:pStyle w:val="1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r>
        <w:rPr>
          <w:rFonts w:hint="eastAsia" w:ascii="仿宋" w:hAnsi="仿宋" w:eastAsia="仿宋" w:cs="仿宋"/>
          <w:sz w:val="24"/>
          <w:szCs w:val="24"/>
          <w:lang w:eastAsia="zh-CN" w:bidi="ar-SA"/>
        </w:rPr>
        <w:t>5危险废物仓库现场处置预案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_Toc28280 \h </w:instrText>
      </w:r>
      <w:r>
        <w:rPr>
          <w:rFonts w:hint="eastAsia" w:ascii="仿宋" w:hAnsi="仿宋" w:eastAsia="仿宋" w:cs="仿宋"/>
          <w:sz w:val="24"/>
          <w:szCs w:val="24"/>
        </w:rPr>
        <w:fldChar w:fldCharType="separate"/>
      </w:r>
      <w:r>
        <w:rPr>
          <w:rFonts w:hint="eastAsia" w:ascii="仿宋" w:hAnsi="仿宋" w:eastAsia="仿宋" w:cs="仿宋"/>
          <w:sz w:val="24"/>
          <w:szCs w:val="24"/>
        </w:rPr>
        <w:t>116</w:t>
      </w:r>
      <w:r>
        <w:rPr>
          <w:rFonts w:hint="eastAsia" w:ascii="仿宋" w:hAnsi="仿宋" w:eastAsia="仿宋" w:cs="仿宋"/>
          <w:sz w:val="24"/>
          <w:szCs w:val="24"/>
        </w:rPr>
        <w:fldChar w:fldCharType="end"/>
      </w:r>
    </w:p>
    <w:p w14:paraId="5A226937">
      <w:pPr>
        <w:pStyle w:val="14"/>
        <w:keepNext w:val="0"/>
        <w:keepLines w:val="0"/>
        <w:pageBreakBefore w:val="0"/>
        <w:widowControl w:val="0"/>
        <w:tabs>
          <w:tab w:val="right" w:leader="dot" w:pos="9026"/>
        </w:tabs>
        <w:kinsoku/>
        <w:wordWrap/>
        <w:overflowPunct/>
        <w:topLinePunct w:val="0"/>
        <w:autoSpaceDE w:val="0"/>
        <w:autoSpaceDN w:val="0"/>
        <w:bidi w:val="0"/>
        <w:adjustRightInd/>
        <w:snapToGrid/>
        <w:textAlignment w:val="auto"/>
        <w:rPr>
          <w:rFonts w:hint="eastAsia" w:ascii="仿宋" w:hAnsi="仿宋" w:eastAsia="仿宋" w:cs="仿宋"/>
          <w:sz w:val="24"/>
          <w:szCs w:val="24"/>
        </w:rPr>
      </w:pPr>
    </w:p>
    <w:p w14:paraId="0688E904">
      <w:pPr>
        <w:keepNext w:val="0"/>
        <w:keepLines w:val="0"/>
        <w:pageBreakBefore w:val="0"/>
        <w:widowControl w:val="0"/>
        <w:kinsoku/>
        <w:wordWrap/>
        <w:overflowPunct/>
        <w:topLinePunct w:val="0"/>
        <w:autoSpaceDE w:val="0"/>
        <w:autoSpaceDN w:val="0"/>
        <w:bidi w:val="0"/>
        <w:adjustRightInd w:val="0"/>
        <w:snapToGrid w:val="0"/>
        <w:spacing w:before="120" w:beforeLines="50"/>
        <w:ind w:firstLine="120"/>
        <w:jc w:val="center"/>
        <w:textAlignment w:val="auto"/>
        <w:rPr>
          <w:rFonts w:hint="eastAsia" w:ascii="仿宋" w:hAnsi="仿宋" w:eastAsia="仿宋" w:cs="仿宋"/>
          <w:sz w:val="24"/>
          <w:szCs w:val="24"/>
          <w:lang w:eastAsia="zh-CN"/>
        </w:rPr>
      </w:pPr>
      <w:r>
        <w:rPr>
          <w:rFonts w:hint="eastAsia" w:ascii="仿宋" w:hAnsi="仿宋" w:eastAsia="仿宋" w:cs="仿宋"/>
          <w:b/>
          <w:sz w:val="24"/>
          <w:szCs w:val="24"/>
          <w:lang w:eastAsia="zh-CN"/>
        </w:rPr>
        <w:fldChar w:fldCharType="end"/>
      </w:r>
      <w:r>
        <w:rPr>
          <w:rFonts w:hint="eastAsia" w:ascii="仿宋" w:hAnsi="仿宋" w:eastAsia="仿宋" w:cs="仿宋"/>
          <w:b/>
          <w:color w:val="000000" w:themeColor="text1"/>
          <w:sz w:val="24"/>
          <w:szCs w:val="24"/>
          <w:lang w:eastAsia="zh-CN"/>
        </w:rPr>
        <w:t xml:space="preserve">  </w:t>
      </w:r>
    </w:p>
    <w:p w14:paraId="6B868A55">
      <w:pPr>
        <w:pStyle w:val="40"/>
        <w:jc w:val="center"/>
        <w:rPr>
          <w:rFonts w:ascii="仿宋" w:hAnsi="仿宋" w:eastAsia="仿宋"/>
          <w:szCs w:val="24"/>
          <w:lang w:eastAsia="zh-CN"/>
        </w:rPr>
      </w:pPr>
    </w:p>
    <w:p w14:paraId="12EF155C">
      <w:pPr>
        <w:pStyle w:val="40"/>
        <w:jc w:val="center"/>
        <w:rPr>
          <w:rFonts w:ascii="仿宋" w:hAnsi="仿宋" w:eastAsia="仿宋"/>
          <w:szCs w:val="24"/>
          <w:lang w:eastAsia="zh-CN"/>
        </w:rPr>
      </w:pPr>
    </w:p>
    <w:p w14:paraId="70741050">
      <w:pPr>
        <w:pStyle w:val="40"/>
        <w:jc w:val="center"/>
        <w:rPr>
          <w:lang w:eastAsia="zh-CN"/>
        </w:rPr>
      </w:pPr>
    </w:p>
    <w:p w14:paraId="763D97B2">
      <w:pPr>
        <w:pStyle w:val="40"/>
        <w:jc w:val="center"/>
        <w:rPr>
          <w:lang w:eastAsia="zh-CN"/>
        </w:rPr>
      </w:pPr>
    </w:p>
    <w:p w14:paraId="2BC4E914">
      <w:pPr>
        <w:pStyle w:val="40"/>
        <w:jc w:val="center"/>
        <w:rPr>
          <w:lang w:eastAsia="zh-CN"/>
        </w:rPr>
      </w:pPr>
    </w:p>
    <w:p w14:paraId="3B6CA737">
      <w:pPr>
        <w:pStyle w:val="40"/>
        <w:jc w:val="center"/>
        <w:rPr>
          <w:lang w:eastAsia="zh-CN"/>
        </w:rPr>
      </w:pPr>
    </w:p>
    <w:p w14:paraId="052A41AB">
      <w:pPr>
        <w:pStyle w:val="4"/>
        <w:adjustRightInd w:val="0"/>
        <w:snapToGrid w:val="0"/>
        <w:spacing w:before="60" w:beforeLines="25" w:after="0" w:line="360" w:lineRule="auto"/>
        <w:ind w:firstLine="161"/>
        <w:jc w:val="center"/>
        <w:rPr>
          <w:rFonts w:ascii="仿宋" w:hAnsi="仿宋" w:eastAsia="仿宋"/>
          <w:sz w:val="32"/>
          <w:lang w:eastAsia="zh-CN"/>
        </w:rPr>
      </w:pPr>
      <w:bookmarkStart w:id="0" w:name="_Toc75641321"/>
      <w:bookmarkStart w:id="1" w:name="_Toc3757"/>
      <w:bookmarkStart w:id="2" w:name="_Toc54268406"/>
      <w:bookmarkStart w:id="3" w:name="_Toc54267676"/>
      <w:bookmarkStart w:id="4" w:name="_Toc45390877"/>
      <w:r>
        <w:rPr>
          <w:rFonts w:hint="eastAsia" w:ascii="仿宋" w:hAnsi="仿宋" w:eastAsia="仿宋"/>
          <w:sz w:val="32"/>
          <w:lang w:eastAsia="zh-CN"/>
        </w:rPr>
        <w:t>一、综合应急预案</w:t>
      </w:r>
      <w:bookmarkEnd w:id="0"/>
      <w:bookmarkEnd w:id="1"/>
    </w:p>
    <w:p w14:paraId="634A695C">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sz w:val="28"/>
          <w:szCs w:val="28"/>
          <w:lang w:eastAsia="zh-CN"/>
        </w:rPr>
      </w:pPr>
      <w:bookmarkStart w:id="5" w:name="_Toc2593"/>
      <w:bookmarkStart w:id="6" w:name="_Toc75641322"/>
      <w:r>
        <w:rPr>
          <w:rFonts w:hint="eastAsia" w:ascii="仿宋" w:hAnsi="仿宋" w:eastAsia="仿宋"/>
          <w:sz w:val="28"/>
          <w:szCs w:val="28"/>
          <w:lang w:eastAsia="zh-CN"/>
        </w:rPr>
        <w:t>1. 总则</w:t>
      </w:r>
      <w:bookmarkEnd w:id="2"/>
      <w:bookmarkEnd w:id="3"/>
      <w:bookmarkEnd w:id="4"/>
      <w:bookmarkEnd w:id="5"/>
      <w:bookmarkEnd w:id="6"/>
    </w:p>
    <w:p w14:paraId="7D4CA683">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sz w:val="28"/>
          <w:szCs w:val="28"/>
          <w:lang w:eastAsia="zh-CN"/>
        </w:rPr>
      </w:pPr>
      <w:bookmarkStart w:id="7" w:name="_Toc11054"/>
      <w:bookmarkStart w:id="8" w:name="_Toc132692714"/>
      <w:bookmarkStart w:id="9" w:name="_Toc31072"/>
      <w:bookmarkStart w:id="10" w:name="_Toc271649643"/>
      <w:bookmarkStart w:id="11" w:name="_Toc468089133"/>
      <w:bookmarkStart w:id="12" w:name="_Toc2354"/>
      <w:bookmarkStart w:id="13" w:name="_Toc405484200"/>
      <w:bookmarkStart w:id="14" w:name="_Toc54268407"/>
      <w:bookmarkStart w:id="15" w:name="_Toc75641323"/>
      <w:bookmarkStart w:id="16" w:name="_Toc54267677"/>
      <w:bookmarkStart w:id="17" w:name="_Toc45390878"/>
      <w:bookmarkStart w:id="18" w:name="_Toc246834594"/>
      <w:bookmarkStart w:id="19" w:name="_Toc278265758"/>
      <w:r>
        <w:rPr>
          <w:rFonts w:hint="eastAsia" w:ascii="仿宋" w:hAnsi="仿宋" w:eastAsia="仿宋"/>
          <w:sz w:val="28"/>
          <w:szCs w:val="28"/>
          <w:lang w:eastAsia="zh-CN"/>
        </w:rPr>
        <w:t>1.1 编制目的</w:t>
      </w:r>
      <w:bookmarkEnd w:id="7"/>
      <w:bookmarkEnd w:id="8"/>
      <w:bookmarkEnd w:id="9"/>
      <w:bookmarkEnd w:id="10"/>
      <w:bookmarkEnd w:id="11"/>
      <w:bookmarkEnd w:id="12"/>
      <w:bookmarkEnd w:id="13"/>
      <w:bookmarkEnd w:id="14"/>
      <w:bookmarkEnd w:id="15"/>
      <w:bookmarkEnd w:id="16"/>
      <w:bookmarkEnd w:id="17"/>
      <w:bookmarkEnd w:id="18"/>
      <w:bookmarkEnd w:id="19"/>
    </w:p>
    <w:p w14:paraId="5A167ABD">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突发环境事件应急预案（以下简称“应急预案”）是</w:t>
      </w:r>
      <w:r>
        <w:rPr>
          <w:rFonts w:hint="eastAsia" w:ascii="仿宋" w:hAnsi="仿宋" w:eastAsia="仿宋"/>
          <w:sz w:val="28"/>
          <w:szCs w:val="28"/>
          <w:lang w:eastAsia="zh-CN"/>
        </w:rPr>
        <w:t>海安县稀有金属提炼厂</w:t>
      </w:r>
      <w:r>
        <w:rPr>
          <w:rFonts w:hint="eastAsia" w:ascii="仿宋" w:hAnsi="仿宋" w:eastAsia="仿宋" w:cs="Times New Roman"/>
          <w:kern w:val="2"/>
          <w:sz w:val="28"/>
          <w:szCs w:val="28"/>
          <w:lang w:eastAsia="zh-CN" w:bidi="ar-SA"/>
        </w:rPr>
        <w:t>为</w:t>
      </w:r>
      <w:r>
        <w:rPr>
          <w:rFonts w:ascii="仿宋" w:hAnsi="仿宋" w:eastAsia="仿宋" w:cs="Times New Roman"/>
          <w:kern w:val="2"/>
          <w:sz w:val="28"/>
          <w:szCs w:val="28"/>
          <w:lang w:eastAsia="zh-CN" w:bidi="ar-SA"/>
        </w:rPr>
        <w:t>在应对各类</w:t>
      </w:r>
      <w:r>
        <w:rPr>
          <w:rFonts w:hint="eastAsia" w:ascii="仿宋" w:hAnsi="仿宋" w:eastAsia="仿宋" w:cs="Times New Roman"/>
          <w:kern w:val="2"/>
          <w:sz w:val="28"/>
          <w:szCs w:val="28"/>
          <w:lang w:eastAsia="zh-CN" w:bidi="ar-SA"/>
        </w:rPr>
        <w:t>突发环境</w:t>
      </w:r>
      <w:r>
        <w:rPr>
          <w:rFonts w:ascii="仿宋" w:hAnsi="仿宋" w:eastAsia="仿宋" w:cs="Times New Roman"/>
          <w:kern w:val="2"/>
          <w:sz w:val="28"/>
          <w:szCs w:val="28"/>
          <w:lang w:eastAsia="zh-CN" w:bidi="ar-SA"/>
        </w:rPr>
        <w:t>事故</w:t>
      </w:r>
      <w:r>
        <w:rPr>
          <w:rFonts w:hint="eastAsia" w:ascii="仿宋" w:hAnsi="仿宋" w:eastAsia="仿宋" w:cs="Times New Roman"/>
          <w:kern w:val="2"/>
          <w:sz w:val="28"/>
          <w:szCs w:val="28"/>
          <w:lang w:eastAsia="zh-CN" w:bidi="ar-SA"/>
        </w:rPr>
        <w:t>和</w:t>
      </w:r>
      <w:r>
        <w:rPr>
          <w:rFonts w:ascii="仿宋" w:hAnsi="仿宋" w:eastAsia="仿宋" w:cs="Times New Roman"/>
          <w:kern w:val="2"/>
          <w:sz w:val="28"/>
          <w:szCs w:val="28"/>
          <w:lang w:eastAsia="zh-CN" w:bidi="ar-SA"/>
        </w:rPr>
        <w:t>自然灾害时采取</w:t>
      </w:r>
      <w:r>
        <w:rPr>
          <w:rFonts w:hint="eastAsia" w:ascii="仿宋" w:hAnsi="仿宋" w:eastAsia="仿宋" w:cs="Times New Roman"/>
          <w:kern w:val="2"/>
          <w:sz w:val="28"/>
          <w:szCs w:val="28"/>
          <w:lang w:eastAsia="zh-CN" w:bidi="ar-SA"/>
        </w:rPr>
        <w:t>的</w:t>
      </w:r>
      <w:r>
        <w:rPr>
          <w:rFonts w:ascii="仿宋" w:hAnsi="仿宋" w:eastAsia="仿宋" w:cs="Times New Roman"/>
          <w:kern w:val="2"/>
          <w:sz w:val="28"/>
          <w:szCs w:val="28"/>
          <w:lang w:eastAsia="zh-CN" w:bidi="ar-SA"/>
        </w:rPr>
        <w:t>紧急措施</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避免或最大程度减少污染物或其他有毒有害物质进入厂界（场界）外大气、水体、土壤等环境介质而预先制定的工作方案。</w:t>
      </w:r>
    </w:p>
    <w:p w14:paraId="78C49633">
      <w:pPr>
        <w:pStyle w:val="40"/>
        <w:pageBreakBefore w:val="0"/>
        <w:kinsoku/>
        <w:wordWrap/>
        <w:overflowPunct/>
        <w:topLinePunct w:val="0"/>
        <w:bidi w:val="0"/>
        <w:spacing w:line="240" w:lineRule="auto"/>
        <w:ind w:firstLine="560"/>
        <w:textAlignment w:val="auto"/>
        <w:rPr>
          <w:rFonts w:ascii="仿宋" w:hAnsi="仿宋" w:eastAsia="仿宋"/>
          <w:sz w:val="28"/>
          <w:szCs w:val="28"/>
          <w:lang w:eastAsia="zh-CN"/>
        </w:rPr>
      </w:pPr>
      <w:r>
        <w:rPr>
          <w:rFonts w:ascii="仿宋" w:hAnsi="仿宋" w:eastAsia="仿宋" w:cs="Times New Roman"/>
          <w:kern w:val="2"/>
          <w:sz w:val="28"/>
          <w:szCs w:val="28"/>
          <w:lang w:eastAsia="zh-CN" w:bidi="ar-SA"/>
        </w:rPr>
        <w:t>为提高</w:t>
      </w:r>
      <w:r>
        <w:rPr>
          <w:rFonts w:hint="eastAsia" w:ascii="仿宋" w:hAnsi="仿宋" w:eastAsia="仿宋"/>
          <w:sz w:val="28"/>
          <w:szCs w:val="28"/>
          <w:lang w:eastAsia="zh-CN"/>
        </w:rPr>
        <w:t>海安县稀有金属提炼厂</w:t>
      </w:r>
      <w:r>
        <w:rPr>
          <w:rFonts w:ascii="仿宋" w:hAnsi="仿宋" w:eastAsia="仿宋" w:cs="Times New Roman"/>
          <w:kern w:val="2"/>
          <w:sz w:val="28"/>
          <w:szCs w:val="28"/>
          <w:lang w:eastAsia="zh-CN" w:bidi="ar-SA"/>
        </w:rPr>
        <w:t>预警、处置突发环境污染事件以及进行事后恢复的能力，建立紧急情况下快速、科学、有效</w:t>
      </w:r>
      <w:r>
        <w:rPr>
          <w:rFonts w:hint="eastAsia" w:ascii="仿宋" w:hAnsi="仿宋" w:eastAsia="仿宋" w:cs="Times New Roman"/>
          <w:kern w:val="2"/>
          <w:sz w:val="28"/>
          <w:szCs w:val="28"/>
          <w:lang w:val="en-US" w:eastAsia="zh-CN" w:bidi="ar-SA"/>
        </w:rPr>
        <w:t>的</w:t>
      </w:r>
      <w:r>
        <w:rPr>
          <w:rFonts w:ascii="仿宋" w:hAnsi="仿宋" w:eastAsia="仿宋" w:cs="Times New Roman"/>
          <w:kern w:val="2"/>
          <w:sz w:val="28"/>
          <w:szCs w:val="28"/>
          <w:lang w:eastAsia="zh-CN" w:bidi="ar-SA"/>
        </w:rPr>
        <w:t>组织事故抢险、救援的应急机制，控制事件危害的蔓延，避免或减轻事件的影响，保障公众健康和环境安全，维护社会稳定</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建立与政府的</w:t>
      </w:r>
      <w:r>
        <w:rPr>
          <w:rFonts w:hint="eastAsia" w:ascii="仿宋" w:hAnsi="仿宋" w:eastAsia="仿宋" w:cs="Times New Roman"/>
          <w:kern w:val="2"/>
          <w:sz w:val="28"/>
          <w:szCs w:val="28"/>
          <w:lang w:eastAsia="zh-CN" w:bidi="ar-SA"/>
        </w:rPr>
        <w:t>勾通协调机制，确保与政府环境应急预案的有机衔接。</w:t>
      </w:r>
      <w:r>
        <w:rPr>
          <w:rFonts w:hint="eastAsia" w:ascii="仿宋" w:hAnsi="仿宋" w:eastAsia="仿宋"/>
          <w:sz w:val="28"/>
          <w:szCs w:val="28"/>
          <w:lang w:eastAsia="zh-CN"/>
        </w:rPr>
        <w:t>海安县稀有金属提炼厂</w:t>
      </w:r>
      <w:r>
        <w:rPr>
          <w:rFonts w:ascii="仿宋" w:hAnsi="仿宋" w:eastAsia="仿宋" w:cs="Times New Roman"/>
          <w:kern w:val="2"/>
          <w:sz w:val="28"/>
          <w:szCs w:val="28"/>
          <w:lang w:eastAsia="zh-CN" w:bidi="ar-SA"/>
        </w:rPr>
        <w:t>成立应急预案编制工作组，根据《企事业单位和工业园区突发环境事件应急预案编制导则》（DB32/T 3795-2020）及其他相关法律法规要求，</w:t>
      </w:r>
      <w:r>
        <w:rPr>
          <w:rFonts w:hint="eastAsia" w:ascii="仿宋" w:hAnsi="仿宋" w:eastAsia="仿宋" w:cs="Times New Roman"/>
          <w:kern w:val="2"/>
          <w:sz w:val="28"/>
          <w:szCs w:val="28"/>
          <w:lang w:eastAsia="zh-CN" w:bidi="ar-SA"/>
        </w:rPr>
        <w:t>编制了</w:t>
      </w:r>
      <w:r>
        <w:rPr>
          <w:rFonts w:ascii="仿宋" w:hAnsi="仿宋" w:eastAsia="仿宋" w:cs="Times New Roman"/>
          <w:kern w:val="2"/>
          <w:sz w:val="28"/>
          <w:szCs w:val="28"/>
          <w:lang w:eastAsia="zh-CN" w:bidi="ar-SA"/>
        </w:rPr>
        <w:t>《</w:t>
      </w:r>
      <w:r>
        <w:rPr>
          <w:rFonts w:hint="eastAsia" w:ascii="仿宋" w:hAnsi="仿宋" w:eastAsia="仿宋"/>
          <w:sz w:val="28"/>
          <w:szCs w:val="28"/>
          <w:lang w:eastAsia="zh-CN"/>
        </w:rPr>
        <w:t>海安县稀有金属提炼厂</w:t>
      </w:r>
      <w:r>
        <w:rPr>
          <w:rFonts w:ascii="仿宋" w:hAnsi="仿宋" w:eastAsia="仿宋" w:cs="Times New Roman"/>
          <w:kern w:val="2"/>
          <w:sz w:val="28"/>
          <w:szCs w:val="28"/>
          <w:lang w:eastAsia="zh-CN" w:bidi="ar-SA"/>
        </w:rPr>
        <w:t>突发环境事件应急预案》。</w:t>
      </w:r>
    </w:p>
    <w:p w14:paraId="1A80E4F7">
      <w:pPr>
        <w:pStyle w:val="4"/>
        <w:pageBreakBefore w:val="0"/>
        <w:kinsoku/>
        <w:wordWrap/>
        <w:overflowPunct/>
        <w:topLinePunct w:val="0"/>
        <w:bidi w:val="0"/>
        <w:adjustRightInd w:val="0"/>
        <w:snapToGrid w:val="0"/>
        <w:spacing w:before="120" w:beforeLines="50" w:after="0"/>
        <w:ind w:firstLine="141"/>
        <w:textAlignment w:val="auto"/>
        <w:rPr>
          <w:rFonts w:ascii="仿宋" w:hAnsi="仿宋" w:eastAsia="仿宋"/>
          <w:sz w:val="28"/>
          <w:szCs w:val="28"/>
          <w:lang w:eastAsia="zh-CN"/>
        </w:rPr>
      </w:pPr>
      <w:bookmarkStart w:id="20" w:name="_Toc75641324"/>
      <w:bookmarkStart w:id="21" w:name="_Toc26989"/>
      <w:bookmarkStart w:id="22" w:name="_Toc15486"/>
      <w:bookmarkStart w:id="23" w:name="_Toc45390879"/>
      <w:bookmarkStart w:id="24" w:name="_Toc54268408"/>
      <w:bookmarkStart w:id="25" w:name="_Toc22148"/>
      <w:bookmarkStart w:id="26" w:name="_Toc54267678"/>
      <w:r>
        <w:rPr>
          <w:rFonts w:hint="eastAsia" w:ascii="仿宋" w:hAnsi="仿宋" w:eastAsia="仿宋"/>
          <w:sz w:val="28"/>
          <w:szCs w:val="28"/>
          <w:lang w:eastAsia="zh-CN"/>
        </w:rPr>
        <w:t>1.2 编制依据</w:t>
      </w:r>
      <w:bookmarkEnd w:id="20"/>
      <w:bookmarkEnd w:id="21"/>
      <w:bookmarkEnd w:id="22"/>
      <w:bookmarkEnd w:id="23"/>
      <w:bookmarkEnd w:id="24"/>
      <w:bookmarkEnd w:id="25"/>
      <w:bookmarkEnd w:id="26"/>
    </w:p>
    <w:p w14:paraId="4240DE1C">
      <w:pPr>
        <w:pageBreakBefore w:val="0"/>
        <w:kinsoku/>
        <w:wordWrap/>
        <w:overflowPunct/>
        <w:topLinePunct w:val="0"/>
        <w:bidi w:val="0"/>
        <w:adjustRightInd w:val="0"/>
        <w:snapToGrid w:val="0"/>
        <w:spacing w:before="120" w:beforeLines="5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以下不注日期的引用文件，其有效版本适用于本预案。</w:t>
      </w:r>
      <w:bookmarkStart w:id="27" w:name="_Toc11548"/>
      <w:bookmarkStart w:id="28" w:name="_Toc22974"/>
      <w:bookmarkStart w:id="29" w:name="_Toc31722"/>
      <w:bookmarkStart w:id="30" w:name="_Toc12309"/>
      <w:bookmarkStart w:id="31" w:name="_Toc15856"/>
      <w:bookmarkStart w:id="32" w:name="_Toc15835"/>
      <w:bookmarkStart w:id="33" w:name="_Toc25125"/>
      <w:bookmarkStart w:id="34" w:name="_Toc27545"/>
    </w:p>
    <w:p w14:paraId="78BCF733">
      <w:pPr>
        <w:pStyle w:val="4"/>
        <w:pageBreakBefore w:val="0"/>
        <w:kinsoku/>
        <w:wordWrap/>
        <w:overflowPunct/>
        <w:topLinePunct w:val="0"/>
        <w:bidi w:val="0"/>
        <w:adjustRightInd w:val="0"/>
        <w:snapToGrid w:val="0"/>
        <w:spacing w:before="120" w:beforeLines="50" w:after="0"/>
        <w:ind w:firstLine="141"/>
        <w:textAlignment w:val="auto"/>
        <w:rPr>
          <w:rFonts w:ascii="仿宋" w:hAnsi="仿宋" w:eastAsia="仿宋"/>
          <w:sz w:val="28"/>
          <w:szCs w:val="28"/>
          <w:lang w:eastAsia="zh-CN"/>
        </w:rPr>
      </w:pPr>
      <w:bookmarkStart w:id="35" w:name="_Toc45390880"/>
      <w:bookmarkStart w:id="36" w:name="_Toc75641325"/>
      <w:bookmarkStart w:id="37" w:name="_Toc52140547"/>
      <w:bookmarkStart w:id="38" w:name="_Toc75109554"/>
      <w:bookmarkStart w:id="39" w:name="_Toc54268546"/>
      <w:bookmarkStart w:id="40" w:name="_Toc54267679"/>
      <w:bookmarkStart w:id="41" w:name="_Toc26260"/>
      <w:bookmarkStart w:id="42" w:name="_Toc54980283"/>
      <w:bookmarkStart w:id="43" w:name="_Toc54268409"/>
      <w:bookmarkStart w:id="44" w:name="_Toc65100936"/>
      <w:bookmarkStart w:id="45" w:name="_Toc73915832"/>
      <w:bookmarkStart w:id="46" w:name="_Toc64468299"/>
      <w:r>
        <w:rPr>
          <w:rFonts w:hint="eastAsia" w:ascii="仿宋" w:hAnsi="仿宋" w:eastAsia="仿宋"/>
          <w:sz w:val="28"/>
          <w:szCs w:val="28"/>
          <w:lang w:eastAsia="zh-CN"/>
        </w:rPr>
        <w:t>1.2.1</w:t>
      </w:r>
      <w:bookmarkStart w:id="47" w:name="_Toc11110"/>
      <w:r>
        <w:rPr>
          <w:rFonts w:hint="eastAsia" w:ascii="仿宋" w:hAnsi="仿宋" w:eastAsia="仿宋"/>
          <w:sz w:val="28"/>
          <w:szCs w:val="28"/>
          <w:lang w:eastAsia="zh-CN"/>
        </w:rPr>
        <w:t xml:space="preserve"> 有关法律、法规、</w:t>
      </w:r>
      <w:bookmarkEnd w:id="35"/>
      <w:bookmarkEnd w:id="47"/>
      <w:r>
        <w:rPr>
          <w:rFonts w:hint="eastAsia" w:ascii="仿宋" w:hAnsi="仿宋" w:eastAsia="仿宋"/>
          <w:sz w:val="28"/>
          <w:szCs w:val="28"/>
          <w:lang w:eastAsia="zh-CN"/>
        </w:rPr>
        <w:t>政策</w:t>
      </w:r>
      <w:bookmarkEnd w:id="36"/>
      <w:bookmarkEnd w:id="37"/>
      <w:bookmarkEnd w:id="38"/>
      <w:bookmarkEnd w:id="39"/>
      <w:bookmarkEnd w:id="40"/>
      <w:bookmarkEnd w:id="41"/>
      <w:bookmarkEnd w:id="42"/>
      <w:bookmarkEnd w:id="43"/>
      <w:bookmarkEnd w:id="44"/>
      <w:bookmarkEnd w:id="45"/>
      <w:bookmarkEnd w:id="46"/>
    </w:p>
    <w:p w14:paraId="61AED3F6">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（1）《中华人民共和国环境保护法》</w:t>
      </w:r>
      <w:r>
        <w:rPr>
          <w:rFonts w:ascii="仿宋" w:hAnsi="仿宋" w:eastAsia="仿宋" w:cs="Times New Roman"/>
          <w:spacing w:val="2"/>
          <w:kern w:val="2"/>
          <w:sz w:val="28"/>
          <w:szCs w:val="28"/>
          <w:lang w:eastAsia="zh-CN" w:bidi="ar-SA"/>
        </w:rPr>
        <w:t>（</w:t>
      </w:r>
      <w:r>
        <w:rPr>
          <w:rFonts w:ascii="仿宋" w:hAnsi="仿宋" w:eastAsia="仿宋" w:cs="Times New Roman"/>
          <w:kern w:val="2"/>
          <w:sz w:val="28"/>
          <w:szCs w:val="28"/>
          <w:shd w:val="clear" w:color="auto" w:fill="FFFFFF"/>
          <w:lang w:eastAsia="zh-CN" w:bidi="ar-SA"/>
        </w:rPr>
        <w:t>2014年4月24日</w:t>
      </w:r>
      <w:r>
        <w:rPr>
          <w:rFonts w:ascii="仿宋" w:hAnsi="仿宋" w:eastAsia="仿宋" w:cs="Times New Roman"/>
          <w:kern w:val="2"/>
          <w:sz w:val="28"/>
          <w:szCs w:val="28"/>
          <w:lang w:eastAsia="zh-CN" w:bidi="ar-SA"/>
        </w:rPr>
        <w:t>修订通过，自2015年1月1日施行）</w:t>
      </w:r>
      <w:r>
        <w:rPr>
          <w:rFonts w:ascii="仿宋" w:hAnsi="仿宋" w:eastAsia="仿宋" w:cs="Times New Roman"/>
          <w:snapToGrid w:val="0"/>
          <w:sz w:val="28"/>
          <w:szCs w:val="28"/>
          <w:lang w:eastAsia="zh-CN" w:bidi="ar-SA"/>
        </w:rPr>
        <w:t>；</w:t>
      </w:r>
    </w:p>
    <w:p w14:paraId="329B9ECA">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（2）《中华人民共和国突发事件应对法》</w:t>
      </w:r>
      <w:r>
        <w:rPr>
          <w:rFonts w:ascii="仿宋" w:hAnsi="仿宋" w:eastAsia="仿宋" w:cs="Times New Roman"/>
          <w:spacing w:val="2"/>
          <w:kern w:val="2"/>
          <w:sz w:val="28"/>
          <w:szCs w:val="28"/>
          <w:lang w:eastAsia="zh-CN" w:bidi="ar-SA"/>
        </w:rPr>
        <w:t>（</w:t>
      </w:r>
      <w:r>
        <w:rPr>
          <w:rFonts w:ascii="仿宋" w:hAnsi="仿宋" w:eastAsia="仿宋" w:cs="Times New Roman"/>
          <w:kern w:val="2"/>
          <w:sz w:val="28"/>
          <w:szCs w:val="28"/>
          <w:shd w:val="clear" w:color="auto" w:fill="FFFFFF"/>
          <w:lang w:eastAsia="zh-CN" w:bidi="ar-SA"/>
        </w:rPr>
        <w:t>2007年8月30日通过</w:t>
      </w:r>
      <w:sdt>
        <w:sdtPr>
          <w:rPr>
            <w:rFonts w:ascii="仿宋" w:hAnsi="仿宋" w:eastAsia="仿宋" w:cs="Times New Roman"/>
            <w:kern w:val="2"/>
            <w:sz w:val="28"/>
            <w:szCs w:val="28"/>
            <w:lang w:eastAsia="zh-CN" w:bidi="ar-SA"/>
          </w:rPr>
          <w:alias w:val="标点符号检查"/>
          <w:id w:val="2023024"/>
        </w:sdtPr>
        <w:sdtEndPr>
          <w:rPr>
            <w:rFonts w:ascii="仿宋" w:hAnsi="仿宋" w:eastAsia="仿宋" w:cs="Times New Roman"/>
            <w:kern w:val="2"/>
            <w:sz w:val="28"/>
            <w:szCs w:val="28"/>
            <w:lang w:eastAsia="zh-CN" w:bidi="ar-SA"/>
          </w:rPr>
        </w:sdtEndPr>
        <w:sdtContent>
          <w:bookmarkStart w:id="48" w:name="bkReivew2023024"/>
          <w:r>
            <w:rPr>
              <w:rFonts w:ascii="仿宋" w:hAnsi="仿宋" w:eastAsia="仿宋" w:cs="Times New Roman"/>
              <w:kern w:val="2"/>
              <w:sz w:val="28"/>
              <w:szCs w:val="28"/>
              <w:shd w:val="clear" w:color="auto" w:fill="FFFFFF"/>
              <w:lang w:eastAsia="zh-CN" w:bidi="ar-SA"/>
            </w:rPr>
            <w:t>,</w:t>
          </w:r>
          <w:bookmarkEnd w:id="48"/>
        </w:sdtContent>
      </w:sdt>
      <w:r>
        <w:rPr>
          <w:rFonts w:ascii="仿宋" w:hAnsi="仿宋" w:eastAsia="仿宋" w:cs="Times New Roman"/>
          <w:kern w:val="2"/>
          <w:sz w:val="28"/>
          <w:szCs w:val="28"/>
          <w:shd w:val="clear" w:color="auto" w:fill="FFFFFF"/>
          <w:lang w:eastAsia="zh-CN" w:bidi="ar-SA"/>
        </w:rPr>
        <w:t>自2007年11月1日起施行</w:t>
      </w:r>
      <w:r>
        <w:rPr>
          <w:rFonts w:ascii="仿宋" w:hAnsi="仿宋" w:eastAsia="仿宋" w:cs="Times New Roman"/>
          <w:kern w:val="2"/>
          <w:sz w:val="28"/>
          <w:szCs w:val="28"/>
          <w:lang w:eastAsia="zh-CN" w:bidi="ar-SA"/>
        </w:rPr>
        <w:t>）</w:t>
      </w:r>
      <w:r>
        <w:rPr>
          <w:rFonts w:ascii="仿宋" w:hAnsi="仿宋" w:eastAsia="仿宋" w:cs="Times New Roman"/>
          <w:snapToGrid w:val="0"/>
          <w:sz w:val="28"/>
          <w:szCs w:val="28"/>
          <w:lang w:eastAsia="zh-CN" w:bidi="ar-SA"/>
        </w:rPr>
        <w:t>；</w:t>
      </w:r>
    </w:p>
    <w:p w14:paraId="7002A398">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（3）《中华人民共和国安全生产法》（</w:t>
      </w:r>
      <w:r>
        <w:rPr>
          <w:rFonts w:ascii="仿宋" w:hAnsi="仿宋" w:eastAsia="仿宋" w:cs="Times New Roman"/>
          <w:kern w:val="2"/>
          <w:sz w:val="28"/>
          <w:szCs w:val="28"/>
          <w:lang w:eastAsia="zh-CN" w:bidi="ar-SA"/>
        </w:rPr>
        <w:t>2021年6月10日修订通过，自2021年9月1日起施行</w:t>
      </w:r>
      <w:r>
        <w:rPr>
          <w:rFonts w:ascii="仿宋" w:hAnsi="仿宋" w:eastAsia="仿宋" w:cs="Times New Roman"/>
          <w:snapToGrid w:val="0"/>
          <w:sz w:val="28"/>
          <w:szCs w:val="28"/>
          <w:lang w:eastAsia="zh-CN" w:bidi="ar-SA"/>
        </w:rPr>
        <w:t>）；</w:t>
      </w:r>
    </w:p>
    <w:p w14:paraId="1DAD9D3A">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（4）《中华人民共和国消防法》（</w:t>
      </w:r>
      <w:r>
        <w:rPr>
          <w:rFonts w:ascii="仿宋" w:hAnsi="仿宋" w:eastAsia="仿宋" w:cs="Times New Roman"/>
          <w:kern w:val="2"/>
          <w:sz w:val="28"/>
          <w:szCs w:val="28"/>
          <w:lang w:eastAsia="zh-CN" w:bidi="ar-SA"/>
        </w:rPr>
        <w:t>2008年10月28日修订通过，自2009年5月1日起施行；2019年4月23日第十三届全国人民代表大会常务委员会第十次会议修正</w:t>
      </w:r>
      <w:r>
        <w:rPr>
          <w:rFonts w:hint="eastAsia" w:ascii="仿宋" w:hAnsi="仿宋" w:eastAsia="仿宋" w:cs="Times New Roman"/>
          <w:kern w:val="2"/>
          <w:sz w:val="28"/>
          <w:szCs w:val="28"/>
          <w:lang w:eastAsia="zh-CN" w:bidi="ar-SA"/>
        </w:rPr>
        <w:t>；2021年4月29日修订通过</w:t>
      </w:r>
      <w:r>
        <w:rPr>
          <w:rFonts w:ascii="仿宋" w:hAnsi="仿宋" w:eastAsia="仿宋" w:cs="Times New Roman"/>
          <w:snapToGrid w:val="0"/>
          <w:sz w:val="28"/>
          <w:szCs w:val="28"/>
          <w:lang w:eastAsia="zh-CN" w:bidi="ar-SA"/>
        </w:rPr>
        <w:t>）；</w:t>
      </w:r>
    </w:p>
    <w:p w14:paraId="501AEC29">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snapToGrid w:val="0"/>
          <w:sz w:val="28"/>
          <w:szCs w:val="28"/>
          <w:lang w:eastAsia="zh-CN" w:bidi="ar-SA"/>
        </w:rPr>
        <w:t>（5）</w:t>
      </w:r>
      <w:r>
        <w:rPr>
          <w:rFonts w:ascii="仿宋" w:hAnsi="仿宋" w:eastAsia="仿宋" w:cs="Times New Roman"/>
          <w:spacing w:val="2"/>
          <w:kern w:val="2"/>
          <w:sz w:val="28"/>
          <w:szCs w:val="28"/>
          <w:lang w:eastAsia="zh-CN" w:bidi="ar-SA"/>
        </w:rPr>
        <w:t>《中华人民共和国水污染防治法》</w:t>
      </w:r>
      <w:r>
        <w:rPr>
          <w:rFonts w:ascii="仿宋" w:hAnsi="仿宋" w:eastAsia="仿宋" w:cs="Times New Roman"/>
          <w:snapToGrid w:val="0"/>
          <w:sz w:val="28"/>
          <w:szCs w:val="28"/>
          <w:lang w:eastAsia="zh-CN" w:bidi="ar-SA"/>
        </w:rPr>
        <w:t>（</w:t>
      </w:r>
      <w:r>
        <w:rPr>
          <w:rFonts w:ascii="仿宋" w:hAnsi="仿宋" w:eastAsia="仿宋" w:cs="Times New Roman"/>
          <w:kern w:val="2"/>
          <w:sz w:val="28"/>
          <w:szCs w:val="28"/>
          <w:lang w:eastAsia="zh-CN" w:bidi="ar-SA"/>
        </w:rPr>
        <w:t>2017年6月27日修订通过，自2018年1月1日起施行</w:t>
      </w:r>
      <w:r>
        <w:rPr>
          <w:rFonts w:ascii="仿宋" w:hAnsi="仿宋" w:eastAsia="仿宋" w:cs="Times New Roman"/>
          <w:snapToGrid w:val="0"/>
          <w:sz w:val="28"/>
          <w:szCs w:val="28"/>
          <w:lang w:eastAsia="zh-CN" w:bidi="ar-SA"/>
        </w:rPr>
        <w:t>）；</w:t>
      </w:r>
    </w:p>
    <w:p w14:paraId="0A03AD93">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snapToGrid w:val="0"/>
          <w:sz w:val="28"/>
          <w:szCs w:val="28"/>
          <w:lang w:eastAsia="zh-CN" w:bidi="ar-SA"/>
        </w:rPr>
        <w:t>（6）</w:t>
      </w:r>
      <w:r>
        <w:rPr>
          <w:rFonts w:ascii="仿宋" w:hAnsi="仿宋" w:eastAsia="仿宋" w:cs="Times New Roman"/>
          <w:spacing w:val="2"/>
          <w:kern w:val="2"/>
          <w:sz w:val="28"/>
          <w:szCs w:val="28"/>
          <w:lang w:eastAsia="zh-CN" w:bidi="ar-SA"/>
        </w:rPr>
        <w:t>《中华人民共和国大气污染防治法》</w:t>
      </w:r>
      <w:r>
        <w:rPr>
          <w:rFonts w:ascii="仿宋" w:hAnsi="仿宋" w:eastAsia="仿宋" w:cs="Times New Roman"/>
          <w:snapToGrid w:val="0"/>
          <w:sz w:val="28"/>
          <w:szCs w:val="28"/>
          <w:lang w:eastAsia="zh-CN" w:bidi="ar-SA"/>
        </w:rPr>
        <w:t>（</w:t>
      </w:r>
      <w:r>
        <w:rPr>
          <w:rFonts w:ascii="仿宋" w:hAnsi="仿宋" w:eastAsia="仿宋" w:cs="Times New Roman"/>
          <w:kern w:val="2"/>
          <w:sz w:val="28"/>
          <w:szCs w:val="28"/>
          <w:lang w:eastAsia="zh-CN" w:bidi="ar-SA"/>
        </w:rPr>
        <w:t>2018年10月26日修订通过，自2018年10月26日起施行</w:t>
      </w:r>
      <w:r>
        <w:rPr>
          <w:rFonts w:ascii="仿宋" w:hAnsi="仿宋" w:eastAsia="仿宋" w:cs="Times New Roman"/>
          <w:snapToGrid w:val="0"/>
          <w:sz w:val="28"/>
          <w:szCs w:val="28"/>
          <w:lang w:eastAsia="zh-CN" w:bidi="ar-SA"/>
        </w:rPr>
        <w:t>）；</w:t>
      </w:r>
    </w:p>
    <w:p w14:paraId="1207DBCB">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snapToGrid w:val="0"/>
          <w:sz w:val="28"/>
          <w:szCs w:val="28"/>
          <w:lang w:eastAsia="zh-CN" w:bidi="ar-SA"/>
        </w:rPr>
        <w:t>（</w:t>
      </w:r>
      <w:r>
        <w:rPr>
          <w:rFonts w:hint="eastAsia" w:ascii="仿宋" w:hAnsi="仿宋" w:eastAsia="仿宋" w:cs="Times New Roman"/>
          <w:snapToGrid w:val="0"/>
          <w:sz w:val="28"/>
          <w:szCs w:val="28"/>
          <w:lang w:eastAsia="zh-CN" w:bidi="ar-SA"/>
        </w:rPr>
        <w:t>7</w:t>
      </w:r>
      <w:r>
        <w:rPr>
          <w:rFonts w:ascii="仿宋" w:hAnsi="仿宋" w:eastAsia="仿宋" w:cs="Times New Roman"/>
          <w:snapToGrid w:val="0"/>
          <w:sz w:val="28"/>
          <w:szCs w:val="28"/>
          <w:lang w:eastAsia="zh-CN" w:bidi="ar-SA"/>
        </w:rPr>
        <w:t>）</w:t>
      </w:r>
      <w:r>
        <w:rPr>
          <w:rFonts w:ascii="仿宋" w:hAnsi="仿宋" w:eastAsia="仿宋" w:cs="Times New Roman"/>
          <w:spacing w:val="2"/>
          <w:kern w:val="2"/>
          <w:sz w:val="28"/>
          <w:szCs w:val="28"/>
          <w:lang w:eastAsia="zh-CN" w:bidi="ar-SA"/>
        </w:rPr>
        <w:t>《中华人民共和国噪声污染防治法》</w:t>
      </w:r>
      <w:r>
        <w:rPr>
          <w:rFonts w:hint="eastAsia" w:ascii="仿宋" w:hAnsi="仿宋" w:eastAsia="仿宋" w:cs="Times New Roman"/>
          <w:spacing w:val="2"/>
          <w:kern w:val="2"/>
          <w:sz w:val="28"/>
          <w:szCs w:val="28"/>
          <w:lang w:eastAsia="zh-CN" w:bidi="ar-SA"/>
        </w:rPr>
        <w:t>已由中华人民共和国第十三届全国人民代表大会常务委员会第三十二次会议于2021年12月24日通过，现予公布，自2022年6月5日起施行。</w:t>
      </w:r>
    </w:p>
    <w:p w14:paraId="108BED46">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w:t>
      </w:r>
      <w:r>
        <w:rPr>
          <w:rFonts w:hint="eastAsia" w:ascii="仿宋" w:hAnsi="仿宋" w:eastAsia="仿宋" w:cs="Times New Roman"/>
          <w:snapToGrid w:val="0"/>
          <w:sz w:val="28"/>
          <w:szCs w:val="28"/>
          <w:lang w:eastAsia="zh-CN" w:bidi="ar-SA"/>
        </w:rPr>
        <w:t>8</w:t>
      </w:r>
      <w:r>
        <w:rPr>
          <w:rFonts w:ascii="仿宋" w:hAnsi="仿宋" w:eastAsia="仿宋" w:cs="Times New Roman"/>
          <w:snapToGrid w:val="0"/>
          <w:sz w:val="28"/>
          <w:szCs w:val="28"/>
          <w:lang w:eastAsia="zh-CN" w:bidi="ar-SA"/>
        </w:rPr>
        <w:t>）</w:t>
      </w:r>
      <w:r>
        <w:rPr>
          <w:rFonts w:ascii="仿宋" w:hAnsi="仿宋" w:eastAsia="仿宋" w:cs="Times New Roman"/>
          <w:spacing w:val="2"/>
          <w:kern w:val="2"/>
          <w:sz w:val="28"/>
          <w:szCs w:val="28"/>
          <w:lang w:eastAsia="zh-CN" w:bidi="ar-SA"/>
        </w:rPr>
        <w:t>《中华人民共和国土壤污染环境防治法》</w:t>
      </w:r>
      <w:r>
        <w:rPr>
          <w:rFonts w:ascii="仿宋" w:hAnsi="仿宋" w:eastAsia="仿宋" w:cs="Times New Roman"/>
          <w:snapToGrid w:val="0"/>
          <w:sz w:val="28"/>
          <w:szCs w:val="28"/>
          <w:lang w:eastAsia="zh-CN" w:bidi="ar-SA"/>
        </w:rPr>
        <w:t>（</w:t>
      </w:r>
      <w:r>
        <w:rPr>
          <w:rFonts w:ascii="仿宋" w:hAnsi="仿宋" w:eastAsia="仿宋" w:cs="Times New Roman"/>
          <w:kern w:val="2"/>
          <w:sz w:val="28"/>
          <w:szCs w:val="28"/>
          <w:lang w:eastAsia="zh-CN" w:bidi="ar-SA"/>
        </w:rPr>
        <w:t>2018年8月31日通过，自2019年1月1日施行</w:t>
      </w:r>
      <w:r>
        <w:rPr>
          <w:rFonts w:ascii="仿宋" w:hAnsi="仿宋" w:eastAsia="仿宋" w:cs="Times New Roman"/>
          <w:snapToGrid w:val="0"/>
          <w:sz w:val="28"/>
          <w:szCs w:val="28"/>
          <w:lang w:eastAsia="zh-CN" w:bidi="ar-SA"/>
        </w:rPr>
        <w:t>）；</w:t>
      </w:r>
    </w:p>
    <w:p w14:paraId="53385F6D">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w:t>
      </w:r>
      <w:r>
        <w:rPr>
          <w:rFonts w:hint="eastAsia" w:ascii="仿宋" w:hAnsi="仿宋" w:eastAsia="仿宋" w:cs="Times New Roman"/>
          <w:snapToGrid w:val="0"/>
          <w:sz w:val="28"/>
          <w:szCs w:val="28"/>
          <w:lang w:eastAsia="zh-CN" w:bidi="ar-SA"/>
        </w:rPr>
        <w:t>9</w:t>
      </w:r>
      <w:r>
        <w:rPr>
          <w:rFonts w:ascii="仿宋" w:hAnsi="仿宋" w:eastAsia="仿宋" w:cs="Times New Roman"/>
          <w:snapToGrid w:val="0"/>
          <w:sz w:val="28"/>
          <w:szCs w:val="28"/>
          <w:lang w:eastAsia="zh-CN" w:bidi="ar-SA"/>
        </w:rPr>
        <w:t>）</w:t>
      </w:r>
      <w:r>
        <w:rPr>
          <w:rFonts w:ascii="仿宋" w:hAnsi="仿宋" w:eastAsia="仿宋" w:cs="Times New Roman"/>
          <w:spacing w:val="2"/>
          <w:kern w:val="2"/>
          <w:sz w:val="28"/>
          <w:szCs w:val="28"/>
          <w:lang w:eastAsia="zh-CN" w:bidi="ar-SA"/>
        </w:rPr>
        <w:t>《</w:t>
      </w:r>
      <w:r>
        <w:rPr>
          <w:rFonts w:ascii="仿宋" w:hAnsi="仿宋" w:eastAsia="仿宋" w:cs="Times New Roman"/>
          <w:bCs/>
          <w:kern w:val="2"/>
          <w:sz w:val="28"/>
          <w:szCs w:val="28"/>
          <w:lang w:eastAsia="zh-CN" w:bidi="ar-SA"/>
        </w:rPr>
        <w:t>突发环境事件应急管理办法</w:t>
      </w:r>
      <w:r>
        <w:rPr>
          <w:rFonts w:ascii="仿宋" w:hAnsi="仿宋" w:eastAsia="仿宋" w:cs="Times New Roman"/>
          <w:spacing w:val="2"/>
          <w:kern w:val="2"/>
          <w:sz w:val="28"/>
          <w:szCs w:val="28"/>
          <w:lang w:eastAsia="zh-CN" w:bidi="ar-SA"/>
        </w:rPr>
        <w:t>》（</w:t>
      </w:r>
      <w:r>
        <w:rPr>
          <w:rFonts w:ascii="仿宋" w:hAnsi="仿宋" w:eastAsia="仿宋" w:cs="Times New Roman"/>
          <w:snapToGrid w:val="0"/>
          <w:sz w:val="28"/>
          <w:szCs w:val="28"/>
          <w:lang w:eastAsia="zh-CN" w:bidi="ar-SA"/>
        </w:rPr>
        <w:t xml:space="preserve">中华人民共和国环境保护部令 </w:t>
      </w:r>
      <w:r>
        <w:rPr>
          <w:rFonts w:ascii="仿宋" w:hAnsi="仿宋" w:eastAsia="仿宋" w:cs="Times New Roman"/>
          <w:sz w:val="28"/>
          <w:szCs w:val="28"/>
          <w:lang w:eastAsia="zh-CN" w:bidi="ar-SA"/>
        </w:rPr>
        <w:t>第34号，</w:t>
      </w:r>
      <w:r>
        <w:rPr>
          <w:rFonts w:ascii="仿宋" w:hAnsi="仿宋" w:eastAsia="仿宋" w:cs="Times New Roman"/>
          <w:kern w:val="2"/>
          <w:sz w:val="28"/>
          <w:szCs w:val="28"/>
          <w:lang w:eastAsia="zh-CN" w:bidi="ar-SA"/>
        </w:rPr>
        <w:t>自2015年 6月5日起施行</w:t>
      </w:r>
      <w:r>
        <w:rPr>
          <w:rFonts w:ascii="仿宋" w:hAnsi="仿宋" w:eastAsia="仿宋" w:cs="Times New Roman"/>
          <w:spacing w:val="2"/>
          <w:kern w:val="2"/>
          <w:sz w:val="28"/>
          <w:szCs w:val="28"/>
          <w:lang w:eastAsia="zh-CN" w:bidi="ar-SA"/>
        </w:rPr>
        <w:t>）；</w:t>
      </w:r>
    </w:p>
    <w:p w14:paraId="46B9289B">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（1</w:t>
      </w:r>
      <w:r>
        <w:rPr>
          <w:rFonts w:hint="eastAsia" w:ascii="仿宋" w:hAnsi="仿宋" w:eastAsia="仿宋" w:cs="Times New Roman"/>
          <w:snapToGrid w:val="0"/>
          <w:sz w:val="28"/>
          <w:szCs w:val="28"/>
          <w:lang w:eastAsia="zh-CN" w:bidi="ar-SA"/>
        </w:rPr>
        <w:t>0</w:t>
      </w:r>
      <w:r>
        <w:rPr>
          <w:rFonts w:ascii="仿宋" w:hAnsi="仿宋" w:eastAsia="仿宋" w:cs="Times New Roman"/>
          <w:snapToGrid w:val="0"/>
          <w:sz w:val="28"/>
          <w:szCs w:val="28"/>
          <w:lang w:eastAsia="zh-CN" w:bidi="ar-SA"/>
        </w:rPr>
        <w:t>）《突发环境事件信息报告办法》（中华人民共和国环境保护部令 第17号，</w:t>
      </w:r>
      <w:r>
        <w:rPr>
          <w:rFonts w:ascii="仿宋" w:hAnsi="仿宋" w:eastAsia="仿宋" w:cs="Times New Roman"/>
          <w:kern w:val="2"/>
          <w:sz w:val="28"/>
          <w:szCs w:val="28"/>
          <w:lang w:eastAsia="zh-CN" w:bidi="ar-SA"/>
        </w:rPr>
        <w:t>自2011年5月1日起施行</w:t>
      </w:r>
      <w:r>
        <w:rPr>
          <w:rFonts w:ascii="仿宋" w:hAnsi="仿宋" w:eastAsia="仿宋" w:cs="Times New Roman"/>
          <w:snapToGrid w:val="0"/>
          <w:sz w:val="28"/>
          <w:szCs w:val="28"/>
          <w:lang w:eastAsia="zh-CN" w:bidi="ar-SA"/>
        </w:rPr>
        <w:t>）；</w:t>
      </w:r>
    </w:p>
    <w:p w14:paraId="09E86A54">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snapToGrid w:val="0"/>
          <w:sz w:val="28"/>
          <w:szCs w:val="28"/>
          <w:lang w:eastAsia="zh-CN" w:bidi="ar-SA"/>
        </w:rPr>
        <w:t>（1</w:t>
      </w:r>
      <w:r>
        <w:rPr>
          <w:rFonts w:hint="eastAsia" w:ascii="仿宋" w:hAnsi="仿宋" w:eastAsia="仿宋" w:cs="Times New Roman"/>
          <w:snapToGrid w:val="0"/>
          <w:sz w:val="28"/>
          <w:szCs w:val="28"/>
          <w:lang w:eastAsia="zh-CN" w:bidi="ar-SA"/>
        </w:rPr>
        <w:t>1</w:t>
      </w:r>
      <w:r>
        <w:rPr>
          <w:rFonts w:ascii="仿宋" w:hAnsi="仿宋" w:eastAsia="仿宋" w:cs="Times New Roman"/>
          <w:snapToGrid w:val="0"/>
          <w:sz w:val="28"/>
          <w:szCs w:val="28"/>
          <w:lang w:eastAsia="zh-CN" w:bidi="ar-SA"/>
        </w:rPr>
        <w:t>）</w:t>
      </w:r>
      <w:r>
        <w:rPr>
          <w:rFonts w:ascii="仿宋" w:hAnsi="仿宋" w:eastAsia="仿宋" w:cs="Times New Roman"/>
          <w:spacing w:val="2"/>
          <w:kern w:val="2"/>
          <w:sz w:val="28"/>
          <w:szCs w:val="28"/>
          <w:lang w:eastAsia="zh-CN" w:bidi="ar-SA"/>
        </w:rPr>
        <w:t>《企业事业单位突发环境事件应急预案备案管理办法》（</w:t>
      </w:r>
      <w:r>
        <w:rPr>
          <w:rFonts w:ascii="仿宋" w:hAnsi="仿宋" w:eastAsia="仿宋" w:cs="Times New Roman"/>
          <w:sz w:val="28"/>
          <w:szCs w:val="28"/>
          <w:lang w:eastAsia="zh-CN" w:bidi="ar-SA"/>
        </w:rPr>
        <w:t>试行</w:t>
      </w:r>
      <w:r>
        <w:rPr>
          <w:rFonts w:ascii="仿宋" w:hAnsi="仿宋" w:eastAsia="仿宋" w:cs="Times New Roman"/>
          <w:spacing w:val="2"/>
          <w:kern w:val="2"/>
          <w:sz w:val="28"/>
          <w:szCs w:val="28"/>
          <w:lang w:eastAsia="zh-CN" w:bidi="ar-SA"/>
        </w:rPr>
        <w:t>）（</w:t>
      </w:r>
      <w:r>
        <w:rPr>
          <w:rFonts w:ascii="仿宋" w:hAnsi="仿宋" w:eastAsia="仿宋" w:cs="Times New Roman"/>
          <w:sz w:val="28"/>
          <w:szCs w:val="28"/>
          <w:lang w:eastAsia="zh-CN" w:bidi="ar-SA"/>
        </w:rPr>
        <w:t>环发[2015]4号</w:t>
      </w:r>
      <w:r>
        <w:rPr>
          <w:rFonts w:ascii="仿宋" w:hAnsi="仿宋" w:eastAsia="仿宋" w:cs="Times New Roman"/>
          <w:spacing w:val="2"/>
          <w:kern w:val="2"/>
          <w:sz w:val="28"/>
          <w:szCs w:val="28"/>
          <w:lang w:eastAsia="zh-CN" w:bidi="ar-SA"/>
        </w:rPr>
        <w:t>）；</w:t>
      </w:r>
    </w:p>
    <w:p w14:paraId="49ACDDE2">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（1</w:t>
      </w:r>
      <w:r>
        <w:rPr>
          <w:rFonts w:hint="eastAsia" w:ascii="仿宋" w:hAnsi="仿宋" w:eastAsia="仿宋" w:cs="Times New Roman"/>
          <w:snapToGrid w:val="0"/>
          <w:sz w:val="28"/>
          <w:szCs w:val="28"/>
          <w:lang w:eastAsia="zh-CN" w:bidi="ar-SA"/>
        </w:rPr>
        <w:t>2</w:t>
      </w:r>
      <w:r>
        <w:rPr>
          <w:rFonts w:ascii="仿宋" w:hAnsi="仿宋" w:eastAsia="仿宋" w:cs="Times New Roman"/>
          <w:snapToGrid w:val="0"/>
          <w:sz w:val="28"/>
          <w:szCs w:val="28"/>
          <w:lang w:eastAsia="zh-CN" w:bidi="ar-SA"/>
        </w:rPr>
        <w:t>）</w:t>
      </w:r>
      <w:r>
        <w:rPr>
          <w:rFonts w:ascii="仿宋" w:hAnsi="仿宋" w:eastAsia="仿宋" w:cs="Times New Roman"/>
          <w:bCs/>
          <w:kern w:val="2"/>
          <w:sz w:val="28"/>
          <w:szCs w:val="28"/>
          <w:lang w:eastAsia="zh-CN" w:bidi="ar-SA"/>
        </w:rPr>
        <w:t>《突发环境事件调查处理办法》（环境保护部令第32号）</w:t>
      </w:r>
      <w:r>
        <w:rPr>
          <w:rFonts w:ascii="仿宋" w:hAnsi="仿宋" w:eastAsia="仿宋" w:cs="Times New Roman"/>
          <w:snapToGrid w:val="0"/>
          <w:sz w:val="28"/>
          <w:szCs w:val="28"/>
          <w:lang w:eastAsia="zh-CN" w:bidi="ar-SA"/>
        </w:rPr>
        <w:t>；</w:t>
      </w:r>
    </w:p>
    <w:p w14:paraId="6B9DD16C">
      <w:pPr>
        <w:pageBreakBefore w:val="0"/>
        <w:kinsoku/>
        <w:wordWrap/>
        <w:overflowPunct/>
        <w:topLinePunct w:val="0"/>
        <w:autoSpaceDE/>
        <w:autoSpaceDN/>
        <w:bidi w:val="0"/>
        <w:adjustRightInd w:val="0"/>
        <w:snapToGrid w:val="0"/>
        <w:ind w:firstLine="568"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spacing w:val="2"/>
          <w:kern w:val="2"/>
          <w:sz w:val="28"/>
          <w:szCs w:val="28"/>
          <w:lang w:eastAsia="zh-CN" w:bidi="ar-SA"/>
        </w:rPr>
        <w:t>（1</w:t>
      </w:r>
      <w:r>
        <w:rPr>
          <w:rFonts w:hint="eastAsia" w:ascii="仿宋" w:hAnsi="仿宋" w:eastAsia="仿宋" w:cs="Times New Roman"/>
          <w:spacing w:val="2"/>
          <w:kern w:val="2"/>
          <w:sz w:val="28"/>
          <w:szCs w:val="28"/>
          <w:lang w:eastAsia="zh-CN" w:bidi="ar-SA"/>
        </w:rPr>
        <w:t>3</w:t>
      </w:r>
      <w:r>
        <w:rPr>
          <w:rFonts w:ascii="仿宋" w:hAnsi="仿宋" w:eastAsia="仿宋" w:cs="Times New Roman"/>
          <w:spacing w:val="2"/>
          <w:kern w:val="2"/>
          <w:sz w:val="28"/>
          <w:szCs w:val="28"/>
          <w:lang w:eastAsia="zh-CN" w:bidi="ar-SA"/>
        </w:rPr>
        <w:t>）《关于加强资源环境生态红线管控的指导意见》（发改环资〔2016〕1162号）；</w:t>
      </w:r>
    </w:p>
    <w:p w14:paraId="16685740">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z w:val="28"/>
          <w:szCs w:val="28"/>
          <w:lang w:eastAsia="zh-CN" w:bidi="ar-SA"/>
        </w:rPr>
      </w:pPr>
      <w:r>
        <w:rPr>
          <w:rFonts w:ascii="仿宋" w:hAnsi="仿宋" w:eastAsia="仿宋" w:cs="Times New Roman"/>
          <w:sz w:val="28"/>
          <w:szCs w:val="28"/>
          <w:lang w:eastAsia="zh-CN" w:bidi="ar-SA"/>
        </w:rPr>
        <w:t>（1</w:t>
      </w:r>
      <w:r>
        <w:rPr>
          <w:rFonts w:hint="eastAsia" w:ascii="仿宋" w:hAnsi="仿宋" w:eastAsia="仿宋" w:cs="Times New Roman"/>
          <w:sz w:val="28"/>
          <w:szCs w:val="28"/>
          <w:lang w:eastAsia="zh-CN" w:bidi="ar-SA"/>
        </w:rPr>
        <w:t>4</w:t>
      </w:r>
      <w:r>
        <w:rPr>
          <w:rFonts w:ascii="仿宋" w:hAnsi="仿宋" w:eastAsia="仿宋" w:cs="Times New Roman"/>
          <w:sz w:val="28"/>
          <w:szCs w:val="28"/>
          <w:lang w:eastAsia="zh-CN" w:bidi="ar-SA"/>
        </w:rPr>
        <w:t>）《危险化学品重大危险源监督管理暂行规定》（2015修订，</w:t>
      </w:r>
      <w:r>
        <w:rPr>
          <w:rFonts w:ascii="仿宋" w:hAnsi="仿宋" w:eastAsia="仿宋" w:cs="Times New Roman"/>
          <w:kern w:val="2"/>
          <w:sz w:val="28"/>
          <w:szCs w:val="28"/>
          <w:lang w:eastAsia="zh-CN" w:bidi="ar-SA"/>
        </w:rPr>
        <w:t>2015年7月1日起施行</w:t>
      </w:r>
      <w:r>
        <w:rPr>
          <w:rFonts w:ascii="仿宋" w:hAnsi="仿宋" w:eastAsia="仿宋" w:cs="Times New Roman"/>
          <w:sz w:val="28"/>
          <w:szCs w:val="28"/>
          <w:lang w:eastAsia="zh-CN" w:bidi="ar-SA"/>
        </w:rPr>
        <w:t>）；</w:t>
      </w:r>
    </w:p>
    <w:p w14:paraId="7087749A">
      <w:pPr>
        <w:pageBreakBefore w:val="0"/>
        <w:kinsoku/>
        <w:wordWrap/>
        <w:overflowPunct/>
        <w:topLinePunct w:val="0"/>
        <w:autoSpaceDE/>
        <w:autoSpaceDN/>
        <w:bidi w:val="0"/>
        <w:adjustRightInd w:val="0"/>
        <w:snapToGrid w:val="0"/>
        <w:ind w:firstLine="568"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spacing w:val="2"/>
          <w:kern w:val="2"/>
          <w:sz w:val="28"/>
          <w:szCs w:val="28"/>
          <w:lang w:eastAsia="zh-CN" w:bidi="ar-SA"/>
        </w:rPr>
        <w:t>（1</w:t>
      </w:r>
      <w:r>
        <w:rPr>
          <w:rFonts w:hint="eastAsia" w:ascii="仿宋" w:hAnsi="仿宋" w:eastAsia="仿宋" w:cs="Times New Roman"/>
          <w:spacing w:val="2"/>
          <w:kern w:val="2"/>
          <w:sz w:val="28"/>
          <w:szCs w:val="28"/>
          <w:lang w:eastAsia="zh-CN" w:bidi="ar-SA"/>
        </w:rPr>
        <w:t>5</w:t>
      </w:r>
      <w:r>
        <w:rPr>
          <w:rFonts w:ascii="仿宋" w:hAnsi="仿宋" w:eastAsia="仿宋" w:cs="Times New Roman"/>
          <w:spacing w:val="2"/>
          <w:kern w:val="2"/>
          <w:sz w:val="28"/>
          <w:szCs w:val="28"/>
          <w:lang w:eastAsia="zh-CN" w:bidi="ar-SA"/>
        </w:rPr>
        <w:t>）《使用有毒物品作业场所劳动保护条例》国务院令2002年第352号；</w:t>
      </w:r>
    </w:p>
    <w:p w14:paraId="3B779548">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napToGrid w:val="0"/>
          <w:sz w:val="28"/>
          <w:szCs w:val="28"/>
          <w:lang w:eastAsia="zh-CN" w:bidi="ar-SA"/>
        </w:rPr>
      </w:pPr>
      <w:r>
        <w:rPr>
          <w:rFonts w:ascii="仿宋" w:hAnsi="仿宋" w:eastAsia="仿宋" w:cs="Times New Roman"/>
          <w:snapToGrid w:val="0"/>
          <w:sz w:val="28"/>
          <w:szCs w:val="28"/>
          <w:lang w:eastAsia="zh-CN" w:bidi="ar-SA"/>
        </w:rPr>
        <w:t>（1</w:t>
      </w:r>
      <w:r>
        <w:rPr>
          <w:rFonts w:hint="eastAsia" w:ascii="仿宋" w:hAnsi="仿宋" w:eastAsia="仿宋" w:cs="Times New Roman"/>
          <w:snapToGrid w:val="0"/>
          <w:sz w:val="28"/>
          <w:szCs w:val="28"/>
          <w:lang w:eastAsia="zh-CN" w:bidi="ar-SA"/>
        </w:rPr>
        <w:t>6</w:t>
      </w:r>
      <w:r>
        <w:rPr>
          <w:rFonts w:ascii="仿宋" w:hAnsi="仿宋" w:eastAsia="仿宋" w:cs="Times New Roman"/>
          <w:snapToGrid w:val="0"/>
          <w:sz w:val="28"/>
          <w:szCs w:val="28"/>
          <w:lang w:eastAsia="zh-CN" w:bidi="ar-SA"/>
        </w:rPr>
        <w:t>）《江苏省人民政府关于实施江苏省突发公共事件总体应急预案的决定》（苏政发〔2005〕92号）；</w:t>
      </w:r>
    </w:p>
    <w:p w14:paraId="05C34DC1">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snapToGrid w:val="0"/>
          <w:sz w:val="28"/>
          <w:szCs w:val="28"/>
          <w:lang w:eastAsia="zh-CN" w:bidi="ar-SA"/>
        </w:rPr>
        <w:t>（1</w:t>
      </w:r>
      <w:r>
        <w:rPr>
          <w:rFonts w:hint="eastAsia" w:ascii="仿宋" w:hAnsi="仿宋" w:eastAsia="仿宋" w:cs="Times New Roman"/>
          <w:snapToGrid w:val="0"/>
          <w:sz w:val="28"/>
          <w:szCs w:val="28"/>
          <w:lang w:eastAsia="zh-CN" w:bidi="ar-SA"/>
        </w:rPr>
        <w:t>7</w:t>
      </w:r>
      <w:r>
        <w:rPr>
          <w:rFonts w:ascii="仿宋" w:hAnsi="仿宋" w:eastAsia="仿宋" w:cs="Times New Roman"/>
          <w:snapToGrid w:val="0"/>
          <w:sz w:val="28"/>
          <w:szCs w:val="28"/>
          <w:lang w:eastAsia="zh-CN" w:bidi="ar-SA"/>
        </w:rPr>
        <w:t>）</w:t>
      </w:r>
      <w:r>
        <w:rPr>
          <w:rFonts w:ascii="仿宋" w:hAnsi="仿宋" w:eastAsia="仿宋" w:cs="Times New Roman"/>
          <w:spacing w:val="2"/>
          <w:kern w:val="2"/>
          <w:sz w:val="28"/>
          <w:szCs w:val="28"/>
          <w:lang w:eastAsia="zh-CN" w:bidi="ar-SA"/>
        </w:rPr>
        <w:t>《关于印发江苏省突发环境事件应急预案管理办法的通知》（苏环</w:t>
      </w:r>
      <w:r>
        <w:rPr>
          <w:rFonts w:hint="eastAsia" w:ascii="仿宋" w:hAnsi="仿宋" w:eastAsia="仿宋" w:cs="Times New Roman"/>
          <w:spacing w:val="2"/>
          <w:kern w:val="2"/>
          <w:sz w:val="28"/>
          <w:szCs w:val="28"/>
          <w:lang w:val="en-US" w:eastAsia="zh-CN" w:bidi="ar-SA"/>
        </w:rPr>
        <w:t>发</w:t>
      </w:r>
      <w:r>
        <w:rPr>
          <w:rFonts w:ascii="仿宋" w:hAnsi="仿宋" w:eastAsia="仿宋" w:cs="Times New Roman"/>
          <w:spacing w:val="2"/>
          <w:kern w:val="2"/>
          <w:sz w:val="28"/>
          <w:szCs w:val="28"/>
          <w:lang w:eastAsia="zh-CN" w:bidi="ar-SA"/>
        </w:rPr>
        <w:t>[20</w:t>
      </w:r>
      <w:r>
        <w:rPr>
          <w:rFonts w:hint="eastAsia" w:ascii="仿宋" w:hAnsi="仿宋" w:eastAsia="仿宋" w:cs="Times New Roman"/>
          <w:spacing w:val="2"/>
          <w:kern w:val="2"/>
          <w:sz w:val="28"/>
          <w:szCs w:val="28"/>
          <w:lang w:val="en-US" w:eastAsia="zh-CN" w:bidi="ar-SA"/>
        </w:rPr>
        <w:t>23</w:t>
      </w:r>
      <w:r>
        <w:rPr>
          <w:rFonts w:ascii="仿宋" w:hAnsi="仿宋" w:eastAsia="仿宋" w:cs="Times New Roman"/>
          <w:spacing w:val="2"/>
          <w:kern w:val="2"/>
          <w:sz w:val="28"/>
          <w:szCs w:val="28"/>
          <w:lang w:eastAsia="zh-CN" w:bidi="ar-SA"/>
        </w:rPr>
        <w:t>]</w:t>
      </w:r>
      <w:r>
        <w:rPr>
          <w:rFonts w:hint="eastAsia" w:ascii="仿宋" w:hAnsi="仿宋" w:eastAsia="仿宋" w:cs="Times New Roman"/>
          <w:spacing w:val="2"/>
          <w:kern w:val="2"/>
          <w:sz w:val="28"/>
          <w:szCs w:val="28"/>
          <w:lang w:val="en-US" w:eastAsia="zh-CN" w:bidi="ar-SA"/>
        </w:rPr>
        <w:t>7</w:t>
      </w:r>
      <w:r>
        <w:rPr>
          <w:rFonts w:ascii="仿宋" w:hAnsi="仿宋" w:eastAsia="仿宋" w:cs="Times New Roman"/>
          <w:spacing w:val="2"/>
          <w:kern w:val="2"/>
          <w:sz w:val="28"/>
          <w:szCs w:val="28"/>
          <w:lang w:eastAsia="zh-CN" w:bidi="ar-SA"/>
        </w:rPr>
        <w:t>号）；</w:t>
      </w:r>
    </w:p>
    <w:p w14:paraId="0DC0D8AA">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z w:val="28"/>
          <w:szCs w:val="28"/>
          <w:lang w:eastAsia="zh-CN" w:bidi="ar-SA"/>
        </w:rPr>
      </w:pPr>
      <w:r>
        <w:rPr>
          <w:rFonts w:ascii="仿宋" w:hAnsi="仿宋" w:eastAsia="仿宋" w:cs="Times New Roman"/>
          <w:kern w:val="2"/>
          <w:sz w:val="28"/>
          <w:szCs w:val="28"/>
          <w:shd w:val="clear" w:color="auto" w:fill="FFFFFF"/>
          <w:lang w:eastAsia="zh-CN" w:bidi="ar-SA"/>
        </w:rPr>
        <w:t>（</w:t>
      </w:r>
      <w:r>
        <w:rPr>
          <w:rFonts w:hint="eastAsia" w:ascii="仿宋" w:hAnsi="仿宋" w:eastAsia="仿宋" w:cs="Times New Roman"/>
          <w:kern w:val="2"/>
          <w:sz w:val="28"/>
          <w:szCs w:val="28"/>
          <w:shd w:val="clear" w:color="auto" w:fill="FFFFFF"/>
          <w:lang w:eastAsia="zh-CN" w:bidi="ar-SA"/>
        </w:rPr>
        <w:t>18</w:t>
      </w:r>
      <w:r>
        <w:rPr>
          <w:rFonts w:ascii="仿宋" w:hAnsi="仿宋" w:eastAsia="仿宋" w:cs="Times New Roman"/>
          <w:kern w:val="2"/>
          <w:sz w:val="28"/>
          <w:szCs w:val="28"/>
          <w:shd w:val="clear" w:color="auto" w:fill="FFFFFF"/>
          <w:lang w:eastAsia="zh-CN" w:bidi="ar-SA"/>
        </w:rPr>
        <w:t>）</w:t>
      </w:r>
      <w:r>
        <w:rPr>
          <w:rFonts w:ascii="仿宋" w:hAnsi="仿宋" w:eastAsia="仿宋" w:cs="Times New Roman"/>
          <w:sz w:val="28"/>
          <w:szCs w:val="28"/>
          <w:lang w:eastAsia="zh-CN" w:bidi="ar-SA"/>
        </w:rPr>
        <w:t>《江苏省大气污染防治条例》（</w:t>
      </w:r>
      <w:r>
        <w:rPr>
          <w:rFonts w:ascii="仿宋" w:hAnsi="仿宋" w:eastAsia="仿宋" w:cs="Times New Roman"/>
          <w:kern w:val="2"/>
          <w:sz w:val="28"/>
          <w:szCs w:val="28"/>
          <w:shd w:val="clear" w:color="auto" w:fill="FFFFFF"/>
          <w:lang w:eastAsia="zh-CN" w:bidi="ar-SA"/>
        </w:rPr>
        <w:t>2018年11月23日修改</w:t>
      </w:r>
      <w:r>
        <w:rPr>
          <w:rFonts w:ascii="仿宋" w:hAnsi="仿宋" w:eastAsia="仿宋" w:cs="Times New Roman"/>
          <w:sz w:val="28"/>
          <w:szCs w:val="28"/>
          <w:lang w:eastAsia="zh-CN" w:bidi="ar-SA"/>
        </w:rPr>
        <w:t>）；</w:t>
      </w:r>
    </w:p>
    <w:p w14:paraId="362FE674">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z w:val="28"/>
          <w:szCs w:val="28"/>
          <w:lang w:eastAsia="zh-CN" w:bidi="ar-SA"/>
        </w:rPr>
      </w:pPr>
      <w:r>
        <w:rPr>
          <w:rFonts w:ascii="仿宋" w:hAnsi="仿宋" w:eastAsia="仿宋" w:cs="Times New Roman"/>
          <w:sz w:val="28"/>
          <w:szCs w:val="28"/>
          <w:lang w:eastAsia="zh-CN" w:bidi="ar-SA"/>
        </w:rPr>
        <w:t>（</w:t>
      </w:r>
      <w:r>
        <w:rPr>
          <w:rFonts w:hint="eastAsia" w:ascii="仿宋" w:hAnsi="仿宋" w:eastAsia="仿宋" w:cs="Times New Roman"/>
          <w:sz w:val="28"/>
          <w:szCs w:val="28"/>
          <w:lang w:eastAsia="zh-CN" w:bidi="ar-SA"/>
        </w:rPr>
        <w:t>19</w:t>
      </w:r>
      <w:r>
        <w:rPr>
          <w:rFonts w:ascii="仿宋" w:hAnsi="仿宋" w:eastAsia="仿宋" w:cs="Times New Roman"/>
          <w:sz w:val="28"/>
          <w:szCs w:val="28"/>
          <w:lang w:eastAsia="zh-CN" w:bidi="ar-SA"/>
        </w:rPr>
        <w:t>）《江苏省环境噪声污染防治条例》（</w:t>
      </w:r>
      <w:r>
        <w:rPr>
          <w:rFonts w:ascii="仿宋" w:hAnsi="仿宋" w:eastAsia="仿宋" w:cs="Times New Roman"/>
          <w:kern w:val="2"/>
          <w:sz w:val="28"/>
          <w:szCs w:val="28"/>
          <w:shd w:val="clear" w:color="auto" w:fill="FFFFFF"/>
          <w:lang w:eastAsia="zh-CN" w:bidi="ar-SA"/>
        </w:rPr>
        <w:t>2018年</w:t>
      </w:r>
      <w:r>
        <w:rPr>
          <w:rFonts w:hint="eastAsia" w:ascii="仿宋" w:hAnsi="仿宋" w:eastAsia="仿宋" w:cs="Times New Roman"/>
          <w:kern w:val="2"/>
          <w:sz w:val="28"/>
          <w:szCs w:val="28"/>
          <w:shd w:val="clear" w:color="auto" w:fill="FFFFFF"/>
          <w:lang w:eastAsia="zh-CN" w:bidi="ar-SA"/>
        </w:rPr>
        <w:t>3</w:t>
      </w:r>
      <w:r>
        <w:rPr>
          <w:rFonts w:ascii="仿宋" w:hAnsi="仿宋" w:eastAsia="仿宋" w:cs="Times New Roman"/>
          <w:kern w:val="2"/>
          <w:sz w:val="28"/>
          <w:szCs w:val="28"/>
          <w:shd w:val="clear" w:color="auto" w:fill="FFFFFF"/>
          <w:lang w:eastAsia="zh-CN" w:bidi="ar-SA"/>
        </w:rPr>
        <w:t>月2</w:t>
      </w:r>
      <w:r>
        <w:rPr>
          <w:rFonts w:hint="eastAsia" w:ascii="仿宋" w:hAnsi="仿宋" w:eastAsia="仿宋" w:cs="Times New Roman"/>
          <w:kern w:val="2"/>
          <w:sz w:val="28"/>
          <w:szCs w:val="28"/>
          <w:shd w:val="clear" w:color="auto" w:fill="FFFFFF"/>
          <w:lang w:eastAsia="zh-CN" w:bidi="ar-SA"/>
        </w:rPr>
        <w:t>8</w:t>
      </w:r>
      <w:r>
        <w:rPr>
          <w:rFonts w:ascii="仿宋" w:hAnsi="仿宋" w:eastAsia="仿宋" w:cs="Times New Roman"/>
          <w:kern w:val="2"/>
          <w:sz w:val="28"/>
          <w:szCs w:val="28"/>
          <w:shd w:val="clear" w:color="auto" w:fill="FFFFFF"/>
          <w:lang w:eastAsia="zh-CN" w:bidi="ar-SA"/>
        </w:rPr>
        <w:t>日</w:t>
      </w:r>
      <w:r>
        <w:rPr>
          <w:rFonts w:hint="eastAsia" w:ascii="仿宋" w:hAnsi="仿宋" w:eastAsia="仿宋" w:cs="Times New Roman"/>
          <w:kern w:val="2"/>
          <w:sz w:val="28"/>
          <w:szCs w:val="28"/>
          <w:shd w:val="clear" w:color="auto" w:fill="FFFFFF"/>
          <w:lang w:eastAsia="zh-CN" w:bidi="ar-SA"/>
        </w:rPr>
        <w:t>修改，</w:t>
      </w:r>
      <w:r>
        <w:rPr>
          <w:rFonts w:ascii="仿宋" w:hAnsi="仿宋" w:eastAsia="仿宋" w:cs="Times New Roman"/>
          <w:kern w:val="2"/>
          <w:sz w:val="28"/>
          <w:szCs w:val="28"/>
          <w:shd w:val="clear" w:color="auto" w:fill="FFFFFF"/>
          <w:lang w:eastAsia="zh-CN" w:bidi="ar-SA"/>
        </w:rPr>
        <w:t>2018年5月1日起施行</w:t>
      </w:r>
      <w:r>
        <w:rPr>
          <w:rFonts w:ascii="仿宋" w:hAnsi="仿宋" w:eastAsia="仿宋" w:cs="Times New Roman"/>
          <w:sz w:val="28"/>
          <w:szCs w:val="28"/>
          <w:lang w:eastAsia="zh-CN" w:bidi="ar-SA"/>
        </w:rPr>
        <w:t>）；</w:t>
      </w:r>
    </w:p>
    <w:p w14:paraId="3C870FF0">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sz w:val="28"/>
          <w:szCs w:val="28"/>
          <w:lang w:eastAsia="zh-CN" w:bidi="ar-SA"/>
        </w:rPr>
        <w:t>（2</w:t>
      </w:r>
      <w:r>
        <w:rPr>
          <w:rFonts w:hint="eastAsia" w:ascii="仿宋" w:hAnsi="仿宋" w:eastAsia="仿宋" w:cs="Times New Roman"/>
          <w:sz w:val="28"/>
          <w:szCs w:val="28"/>
          <w:lang w:eastAsia="zh-CN" w:bidi="ar-SA"/>
        </w:rPr>
        <w:t>0</w:t>
      </w:r>
      <w:r>
        <w:rPr>
          <w:rFonts w:ascii="仿宋" w:hAnsi="仿宋" w:eastAsia="仿宋" w:cs="Times New Roman"/>
          <w:sz w:val="28"/>
          <w:szCs w:val="28"/>
          <w:lang w:eastAsia="zh-CN" w:bidi="ar-SA"/>
        </w:rPr>
        <w:t>）《江苏省固体废物污染环境防治条例》（</w:t>
      </w:r>
      <w:r>
        <w:rPr>
          <w:rFonts w:ascii="仿宋" w:hAnsi="仿宋" w:eastAsia="仿宋" w:cs="Times New Roman"/>
          <w:kern w:val="2"/>
          <w:sz w:val="28"/>
          <w:szCs w:val="28"/>
          <w:shd w:val="clear" w:color="auto" w:fill="FFFFFF"/>
          <w:lang w:eastAsia="zh-CN" w:bidi="ar-SA"/>
        </w:rPr>
        <w:t>2018年</w:t>
      </w:r>
      <w:r>
        <w:rPr>
          <w:rFonts w:hint="eastAsia" w:ascii="仿宋" w:hAnsi="仿宋" w:eastAsia="仿宋" w:cs="Times New Roman"/>
          <w:kern w:val="2"/>
          <w:sz w:val="28"/>
          <w:szCs w:val="28"/>
          <w:shd w:val="clear" w:color="auto" w:fill="FFFFFF"/>
          <w:lang w:eastAsia="zh-CN" w:bidi="ar-SA"/>
        </w:rPr>
        <w:t>3</w:t>
      </w:r>
      <w:r>
        <w:rPr>
          <w:rFonts w:ascii="仿宋" w:hAnsi="仿宋" w:eastAsia="仿宋" w:cs="Times New Roman"/>
          <w:kern w:val="2"/>
          <w:sz w:val="28"/>
          <w:szCs w:val="28"/>
          <w:shd w:val="clear" w:color="auto" w:fill="FFFFFF"/>
          <w:lang w:eastAsia="zh-CN" w:bidi="ar-SA"/>
        </w:rPr>
        <w:t>月2</w:t>
      </w:r>
      <w:r>
        <w:rPr>
          <w:rFonts w:hint="eastAsia" w:ascii="仿宋" w:hAnsi="仿宋" w:eastAsia="仿宋" w:cs="Times New Roman"/>
          <w:kern w:val="2"/>
          <w:sz w:val="28"/>
          <w:szCs w:val="28"/>
          <w:shd w:val="clear" w:color="auto" w:fill="FFFFFF"/>
          <w:lang w:eastAsia="zh-CN" w:bidi="ar-SA"/>
        </w:rPr>
        <w:t>8</w:t>
      </w:r>
      <w:r>
        <w:rPr>
          <w:rFonts w:ascii="仿宋" w:hAnsi="仿宋" w:eastAsia="仿宋" w:cs="Times New Roman"/>
          <w:kern w:val="2"/>
          <w:sz w:val="28"/>
          <w:szCs w:val="28"/>
          <w:shd w:val="clear" w:color="auto" w:fill="FFFFFF"/>
          <w:lang w:eastAsia="zh-CN" w:bidi="ar-SA"/>
        </w:rPr>
        <w:t>日修改2018年5月1日起施行</w:t>
      </w:r>
      <w:r>
        <w:rPr>
          <w:rFonts w:ascii="仿宋" w:hAnsi="仿宋" w:eastAsia="仿宋" w:cs="Times New Roman"/>
          <w:sz w:val="28"/>
          <w:szCs w:val="28"/>
          <w:lang w:eastAsia="zh-CN" w:bidi="ar-SA"/>
        </w:rPr>
        <w:t>）；</w:t>
      </w:r>
    </w:p>
    <w:p w14:paraId="48D79D08">
      <w:pPr>
        <w:pageBreakBefore w:val="0"/>
        <w:kinsoku/>
        <w:wordWrap/>
        <w:overflowPunct/>
        <w:topLinePunct w:val="0"/>
        <w:autoSpaceDE/>
        <w:autoSpaceDN/>
        <w:bidi w:val="0"/>
        <w:adjustRightInd w:val="0"/>
        <w:snapToGrid w:val="0"/>
        <w:ind w:firstLine="560" w:firstLineChars="200"/>
        <w:textAlignment w:val="auto"/>
        <w:rPr>
          <w:rFonts w:ascii="仿宋" w:hAnsi="仿宋" w:eastAsia="仿宋" w:cs="Times New Roman"/>
          <w:sz w:val="28"/>
          <w:szCs w:val="28"/>
          <w:lang w:eastAsia="zh-CN" w:bidi="ar-SA"/>
        </w:rPr>
      </w:pPr>
      <w:r>
        <w:rPr>
          <w:rFonts w:ascii="仿宋" w:hAnsi="仿宋" w:eastAsia="仿宋" w:cs="Times New Roman"/>
          <w:sz w:val="28"/>
          <w:szCs w:val="28"/>
          <w:lang w:eastAsia="zh-CN" w:bidi="ar-SA"/>
        </w:rPr>
        <w:t>（2</w:t>
      </w:r>
      <w:r>
        <w:rPr>
          <w:rFonts w:hint="eastAsia" w:ascii="仿宋" w:hAnsi="仿宋" w:eastAsia="仿宋" w:cs="Times New Roman"/>
          <w:sz w:val="28"/>
          <w:szCs w:val="28"/>
          <w:lang w:eastAsia="zh-CN" w:bidi="ar-SA"/>
        </w:rPr>
        <w:t>1</w:t>
      </w:r>
      <w:r>
        <w:rPr>
          <w:rFonts w:ascii="仿宋" w:hAnsi="仿宋" w:eastAsia="仿宋" w:cs="Times New Roman"/>
          <w:sz w:val="28"/>
          <w:szCs w:val="28"/>
          <w:lang w:eastAsia="zh-CN" w:bidi="ar-SA"/>
        </w:rPr>
        <w:t>）《关于印发</w:t>
      </w:r>
      <w:r>
        <w:rPr>
          <w:rFonts w:hint="eastAsia" w:ascii="仿宋" w:hAnsi="仿宋" w:eastAsia="仿宋" w:cs="Times New Roman"/>
          <w:sz w:val="28"/>
          <w:szCs w:val="28"/>
          <w:lang w:eastAsia="zh-CN" w:bidi="ar-SA"/>
        </w:rPr>
        <w:t>省生态环境厅</w:t>
      </w:r>
      <w:r>
        <w:rPr>
          <w:rFonts w:ascii="仿宋" w:hAnsi="仿宋" w:eastAsia="仿宋" w:cs="Times New Roman"/>
          <w:sz w:val="28"/>
          <w:szCs w:val="28"/>
          <w:lang w:eastAsia="zh-CN" w:bidi="ar-SA"/>
        </w:rPr>
        <w:t>关于进一步加强危险废物污染防治工作的实施意见的通知》（苏环办[2019]327号）。</w:t>
      </w:r>
    </w:p>
    <w:p w14:paraId="11C2E27B">
      <w:pPr>
        <w:pageBreakBefore w:val="0"/>
        <w:tabs>
          <w:tab w:val="left" w:pos="780"/>
        </w:tabs>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z w:val="28"/>
          <w:szCs w:val="28"/>
          <w:lang w:eastAsia="zh-CN" w:bidi="ar-SA"/>
        </w:rPr>
      </w:pPr>
      <w:r>
        <w:rPr>
          <w:rFonts w:ascii="仿宋" w:hAnsi="仿宋" w:eastAsia="仿宋" w:cs="Times New Roman"/>
          <w:sz w:val="28"/>
          <w:szCs w:val="28"/>
          <w:lang w:eastAsia="zh-CN" w:bidi="ar-SA"/>
        </w:rPr>
        <w:t>（</w:t>
      </w:r>
      <w:r>
        <w:rPr>
          <w:rFonts w:hint="eastAsia" w:ascii="仿宋" w:hAnsi="仿宋" w:eastAsia="仿宋" w:cs="Times New Roman"/>
          <w:sz w:val="28"/>
          <w:szCs w:val="28"/>
          <w:lang w:eastAsia="zh-CN" w:bidi="ar-SA"/>
        </w:rPr>
        <w:t>22</w:t>
      </w:r>
      <w:r>
        <w:rPr>
          <w:rFonts w:ascii="仿宋" w:hAnsi="仿宋" w:eastAsia="仿宋" w:cs="Times New Roman"/>
          <w:sz w:val="28"/>
          <w:szCs w:val="28"/>
          <w:lang w:eastAsia="zh-CN" w:bidi="ar-SA"/>
        </w:rPr>
        <w:t>）《江苏省国家级生态保护红线规划》（苏政发[2018]74号）；</w:t>
      </w:r>
    </w:p>
    <w:p w14:paraId="48E73D4F">
      <w:pPr>
        <w:pageBreakBefore w:val="0"/>
        <w:tabs>
          <w:tab w:val="left" w:pos="780"/>
        </w:tabs>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z w:val="28"/>
          <w:szCs w:val="28"/>
          <w:lang w:eastAsia="zh-CN" w:bidi="ar-SA"/>
        </w:rPr>
      </w:pPr>
      <w:r>
        <w:rPr>
          <w:rFonts w:ascii="仿宋" w:hAnsi="仿宋" w:eastAsia="仿宋" w:cs="Times New Roman"/>
          <w:sz w:val="28"/>
          <w:szCs w:val="28"/>
          <w:lang w:eastAsia="zh-CN" w:bidi="ar-SA"/>
        </w:rPr>
        <w:t>（</w:t>
      </w:r>
      <w:r>
        <w:rPr>
          <w:rFonts w:hint="eastAsia" w:ascii="仿宋" w:hAnsi="仿宋" w:eastAsia="仿宋" w:cs="Times New Roman"/>
          <w:sz w:val="28"/>
          <w:szCs w:val="28"/>
          <w:lang w:eastAsia="zh-CN" w:bidi="ar-SA"/>
        </w:rPr>
        <w:t>23</w:t>
      </w:r>
      <w:r>
        <w:rPr>
          <w:rFonts w:ascii="仿宋" w:hAnsi="仿宋" w:eastAsia="仿宋" w:cs="Times New Roman"/>
          <w:sz w:val="28"/>
          <w:szCs w:val="28"/>
          <w:lang w:eastAsia="zh-CN" w:bidi="ar-SA"/>
        </w:rPr>
        <w:t>）《江苏省生态空间管控区域规划》（苏政发[2020]1号）；</w:t>
      </w:r>
    </w:p>
    <w:p w14:paraId="2F96D282">
      <w:pPr>
        <w:pageBreakBefore w:val="0"/>
        <w:kinsoku/>
        <w:wordWrap/>
        <w:overflowPunct/>
        <w:topLinePunct w:val="0"/>
        <w:autoSpaceDE/>
        <w:autoSpaceDN/>
        <w:bidi w:val="0"/>
        <w:adjustRightInd w:val="0"/>
        <w:snapToGrid w:val="0"/>
        <w:ind w:firstLine="560" w:firstLineChars="200"/>
        <w:textAlignment w:val="auto"/>
        <w:rPr>
          <w:rFonts w:ascii="仿宋" w:hAnsi="仿宋" w:eastAsia="仿宋" w:cs="Times New Roman"/>
          <w:sz w:val="28"/>
          <w:szCs w:val="28"/>
          <w:lang w:eastAsia="zh-CN" w:bidi="ar-SA"/>
        </w:rPr>
      </w:pPr>
      <w:r>
        <w:rPr>
          <w:rFonts w:ascii="仿宋" w:hAnsi="仿宋" w:eastAsia="仿宋" w:cs="Times New Roman"/>
          <w:sz w:val="28"/>
          <w:szCs w:val="28"/>
          <w:lang w:eastAsia="zh-CN" w:bidi="ar-SA"/>
        </w:rPr>
        <w:t>（</w:t>
      </w:r>
      <w:r>
        <w:rPr>
          <w:rFonts w:hint="eastAsia" w:ascii="仿宋" w:hAnsi="仿宋" w:eastAsia="仿宋" w:cs="Times New Roman"/>
          <w:sz w:val="28"/>
          <w:szCs w:val="28"/>
          <w:lang w:eastAsia="zh-CN" w:bidi="ar-SA"/>
        </w:rPr>
        <w:t>24</w:t>
      </w:r>
      <w:r>
        <w:rPr>
          <w:rFonts w:ascii="仿宋" w:hAnsi="仿宋" w:eastAsia="仿宋" w:cs="Times New Roman"/>
          <w:sz w:val="28"/>
          <w:szCs w:val="28"/>
          <w:lang w:eastAsia="zh-CN" w:bidi="ar-SA"/>
        </w:rPr>
        <w:t>）《关于做好生态环境和应急管理部门联动工作的意见》（苏环办[2020]101号）。</w:t>
      </w:r>
    </w:p>
    <w:p w14:paraId="2B06804F">
      <w:pPr>
        <w:pStyle w:val="4"/>
        <w:pageBreakBefore w:val="0"/>
        <w:kinsoku/>
        <w:wordWrap/>
        <w:overflowPunct/>
        <w:topLinePunct w:val="0"/>
        <w:bidi w:val="0"/>
        <w:adjustRightInd w:val="0"/>
        <w:snapToGrid w:val="0"/>
        <w:spacing w:before="120" w:beforeLines="50" w:after="0"/>
        <w:ind w:firstLine="141"/>
        <w:textAlignment w:val="auto"/>
        <w:rPr>
          <w:rFonts w:ascii="仿宋" w:hAnsi="仿宋" w:eastAsia="仿宋"/>
          <w:sz w:val="28"/>
          <w:szCs w:val="28"/>
          <w:lang w:eastAsia="zh-CN"/>
        </w:rPr>
      </w:pPr>
      <w:bookmarkStart w:id="49" w:name="_Toc3229"/>
      <w:bookmarkStart w:id="50" w:name="_Toc23532"/>
      <w:bookmarkStart w:id="51" w:name="_Toc11257"/>
      <w:r>
        <w:rPr>
          <w:rFonts w:ascii="仿宋" w:hAnsi="仿宋" w:eastAsia="仿宋"/>
          <w:sz w:val="28"/>
          <w:szCs w:val="28"/>
          <w:lang w:eastAsia="zh-CN"/>
        </w:rPr>
        <w:t>1.2.2 技术标准、规范</w:t>
      </w:r>
      <w:bookmarkEnd w:id="49"/>
      <w:bookmarkEnd w:id="50"/>
      <w:bookmarkEnd w:id="51"/>
    </w:p>
    <w:p w14:paraId="7669AF40">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（1）《危险化学品重大危险源辨识》（GB18218-2018）；</w:t>
      </w:r>
    </w:p>
    <w:p w14:paraId="2A5CC633">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（2）《常用化学危险品贮存通则》（GB15603-1995）；</w:t>
      </w:r>
    </w:p>
    <w:p w14:paraId="5DFE1707">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w:t>
      </w:r>
      <w:r>
        <w:rPr>
          <w:rFonts w:hint="eastAsia" w:ascii="仿宋" w:hAnsi="仿宋" w:eastAsia="仿宋" w:cs="Times New Roman"/>
          <w:kern w:val="2"/>
          <w:sz w:val="28"/>
          <w:szCs w:val="28"/>
          <w:lang w:eastAsia="zh-CN" w:bidi="ar-SA"/>
        </w:rPr>
        <w:t>《建筑设计防火规范 局部修订条文(征求意见稿)》（GB50016-2014）</w:t>
      </w:r>
      <w:r>
        <w:rPr>
          <w:rFonts w:ascii="仿宋" w:hAnsi="仿宋" w:eastAsia="仿宋" w:cs="Times New Roman"/>
          <w:kern w:val="2"/>
          <w:sz w:val="28"/>
          <w:szCs w:val="28"/>
          <w:lang w:eastAsia="zh-CN" w:bidi="ar-SA"/>
        </w:rPr>
        <w:t>；</w:t>
      </w:r>
    </w:p>
    <w:p w14:paraId="3B0DACC1">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（4）《建筑灭火器配置设计规范》（GB50140-2005）；</w:t>
      </w:r>
    </w:p>
    <w:p w14:paraId="21EADA78">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（5）《事故状态下水体污染的预防与控制技术要求》，</w:t>
      </w:r>
      <w:r>
        <w:rPr>
          <w:rFonts w:hint="eastAsia" w:ascii="仿宋" w:hAnsi="仿宋" w:eastAsia="仿宋" w:cs="Times New Roman"/>
          <w:kern w:val="2"/>
          <w:sz w:val="28"/>
          <w:szCs w:val="28"/>
          <w:lang w:eastAsia="zh-CN" w:bidi="ar-SA"/>
        </w:rPr>
        <w:t>（Q/SY08190- 2019）</w:t>
      </w:r>
      <w:r>
        <w:rPr>
          <w:rFonts w:ascii="仿宋" w:hAnsi="仿宋" w:eastAsia="仿宋" w:cs="Times New Roman"/>
          <w:kern w:val="2"/>
          <w:sz w:val="28"/>
          <w:szCs w:val="28"/>
          <w:lang w:eastAsia="zh-CN" w:bidi="ar-SA"/>
        </w:rPr>
        <w:t>；</w:t>
      </w:r>
    </w:p>
    <w:p w14:paraId="1931C59F">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（6）《水体污染事故风险预防与控制措施运行管理要求》（</w:t>
      </w:r>
      <w:r>
        <w:rPr>
          <w:rFonts w:hint="eastAsia" w:ascii="仿宋" w:hAnsi="仿宋" w:eastAsia="仿宋" w:cs="Times New Roman"/>
          <w:kern w:val="2"/>
          <w:sz w:val="28"/>
          <w:szCs w:val="28"/>
          <w:lang w:eastAsia="zh-CN" w:bidi="ar-SA"/>
        </w:rPr>
        <w:t>Q/SY08310-2016</w:t>
      </w:r>
      <w:r>
        <w:rPr>
          <w:rFonts w:ascii="仿宋" w:hAnsi="仿宋" w:eastAsia="仿宋" w:cs="Times New Roman"/>
          <w:kern w:val="2"/>
          <w:sz w:val="28"/>
          <w:szCs w:val="28"/>
          <w:lang w:eastAsia="zh-CN" w:bidi="ar-SA"/>
        </w:rPr>
        <w:t>）；</w:t>
      </w:r>
    </w:p>
    <w:p w14:paraId="33AB586A">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（7）《企业事业单位突发环境事件应急预案评审工作指南（试行）》（环办应急〔2018〕8号）；</w:t>
      </w:r>
    </w:p>
    <w:p w14:paraId="2CF3C0E4">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（8）《企业突发环境事件风险评估指南（试行）》（环办〔2014〕34号）；</w:t>
      </w:r>
    </w:p>
    <w:p w14:paraId="393A693C">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（9）</w:t>
      </w:r>
      <w:r>
        <w:rPr>
          <w:rFonts w:ascii="仿宋" w:hAnsi="仿宋" w:eastAsia="仿宋" w:cs="Times New Roman"/>
          <w:bCs/>
          <w:spacing w:val="2"/>
          <w:kern w:val="2"/>
          <w:sz w:val="28"/>
          <w:szCs w:val="28"/>
          <w:lang w:eastAsia="zh-CN" w:bidi="ar-SA"/>
        </w:rPr>
        <w:t>《国家突发环境事件应急预案》（国办函[2014]119号，2014年12月29日）；</w:t>
      </w:r>
    </w:p>
    <w:p w14:paraId="36D1A7AF">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bookmarkStart w:id="52" w:name="_Hlk12633651"/>
      <w:r>
        <w:rPr>
          <w:rFonts w:ascii="仿宋" w:hAnsi="仿宋" w:eastAsia="仿宋" w:cs="Times New Roman"/>
          <w:kern w:val="2"/>
          <w:sz w:val="28"/>
          <w:szCs w:val="28"/>
          <w:lang w:eastAsia="zh-CN" w:bidi="ar-SA"/>
        </w:rPr>
        <w:t>（10）</w:t>
      </w:r>
      <w:bookmarkEnd w:id="52"/>
      <w:r>
        <w:rPr>
          <w:rFonts w:ascii="仿宋" w:hAnsi="仿宋" w:eastAsia="仿宋" w:cs="Times New Roman"/>
          <w:bCs/>
          <w:spacing w:val="2"/>
          <w:kern w:val="2"/>
          <w:sz w:val="28"/>
          <w:szCs w:val="28"/>
          <w:lang w:eastAsia="zh-CN" w:bidi="ar-SA"/>
        </w:rPr>
        <w:t>《江苏省突发环境事件应急预案》（2020年版）</w:t>
      </w:r>
      <w:r>
        <w:rPr>
          <w:rFonts w:ascii="仿宋" w:hAnsi="仿宋" w:eastAsia="仿宋" w:cs="Times New Roman"/>
          <w:kern w:val="2"/>
          <w:sz w:val="28"/>
          <w:szCs w:val="28"/>
          <w:lang w:eastAsia="zh-CN" w:bidi="ar-SA"/>
        </w:rPr>
        <w:t>；</w:t>
      </w:r>
    </w:p>
    <w:p w14:paraId="2F2DD01C">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（11）《环境应急资源调查指南（试行）》（环办应急〔2019〕17号）；</w:t>
      </w:r>
    </w:p>
    <w:p w14:paraId="1C38BB86">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pacing w:val="2"/>
          <w:kern w:val="2"/>
          <w:sz w:val="28"/>
          <w:szCs w:val="28"/>
          <w:lang w:eastAsia="zh-CN" w:bidi="ar-SA"/>
        </w:rPr>
      </w:pPr>
      <w:r>
        <w:rPr>
          <w:rFonts w:ascii="仿宋" w:hAnsi="仿宋" w:eastAsia="仿宋" w:cs="Times New Roman"/>
          <w:kern w:val="2"/>
          <w:sz w:val="28"/>
          <w:szCs w:val="28"/>
          <w:lang w:eastAsia="zh-CN" w:bidi="ar-SA"/>
        </w:rPr>
        <w:t>（12）</w:t>
      </w:r>
      <w:r>
        <w:rPr>
          <w:rFonts w:hint="eastAsia" w:ascii="仿宋" w:hAnsi="仿宋" w:eastAsia="仿宋" w:cs="Times New Roman"/>
          <w:kern w:val="2"/>
          <w:sz w:val="28"/>
          <w:szCs w:val="28"/>
          <w:lang w:eastAsia="zh-CN" w:bidi="ar-SA"/>
        </w:rPr>
        <w:t>《突发环境事件应急监测技术规范》（HJ589-2021）；</w:t>
      </w:r>
    </w:p>
    <w:p w14:paraId="2073E6BE">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13</w:t>
      </w:r>
      <w:r>
        <w:rPr>
          <w:rFonts w:hint="eastAsia" w:ascii="仿宋" w:hAnsi="仿宋" w:eastAsia="仿宋" w:cs="Times New Roman"/>
          <w:kern w:val="2"/>
          <w:sz w:val="28"/>
          <w:szCs w:val="28"/>
          <w:lang w:eastAsia="zh-CN" w:bidi="ar-SA"/>
        </w:rPr>
        <w:t>）《企事业单位和工业园区突发环境事件应急预案编制导则》（DB32/T 3795-2020）；</w:t>
      </w:r>
    </w:p>
    <w:p w14:paraId="6603F711">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（14）《南通市突发事件总体应急预案（2020年修订版）》（通政发〔2020〕46号）；</w:t>
      </w:r>
    </w:p>
    <w:p w14:paraId="04185E1F">
      <w:pPr>
        <w:keepNext w:val="0"/>
        <w:keepLines w:val="0"/>
        <w:pageBreakBefore w:val="0"/>
        <w:widowControl/>
        <w:tabs>
          <w:tab w:val="left" w:pos="562"/>
        </w:tabs>
        <w:kinsoku/>
        <w:wordWrap/>
        <w:overflowPunct/>
        <w:topLinePunct w:val="0"/>
        <w:bidi w:val="0"/>
        <w:adjustRightInd w:val="0"/>
        <w:snapToGrid w:val="0"/>
        <w:spacing w:before="60" w:beforeLines="25"/>
        <w:ind w:firstLine="560" w:firstLineChars="200"/>
        <w:textAlignment w:val="auto"/>
        <w:rPr>
          <w:rFonts w:ascii="仿宋" w:hAnsi="仿宋" w:eastAsia="仿宋" w:cs="Times New Roman"/>
          <w:kern w:val="2"/>
          <w:sz w:val="28"/>
          <w:szCs w:val="28"/>
          <w:lang w:eastAsia="zh-CN" w:bidi="ar-SA"/>
        </w:rPr>
      </w:pPr>
      <w:r>
        <w:rPr>
          <w:rFonts w:hint="eastAsia" w:ascii="仿宋" w:hAnsi="仿宋" w:eastAsia="仿宋"/>
          <w:sz w:val="28"/>
          <w:szCs w:val="28"/>
          <w:shd w:val="clear" w:color="auto" w:fill="FFFFFF"/>
          <w:lang w:eastAsia="zh-CN"/>
        </w:rPr>
        <w:t>（15）《</w:t>
      </w:r>
      <w:r>
        <w:rPr>
          <w:rFonts w:hint="eastAsia" w:ascii="仿宋" w:hAnsi="仿宋" w:eastAsia="仿宋" w:cs="Times New Roman"/>
          <w:kern w:val="2"/>
          <w:sz w:val="28"/>
          <w:szCs w:val="28"/>
          <w:lang w:eastAsia="zh-CN" w:bidi="ar-SA"/>
        </w:rPr>
        <w:t>南通市突发环境事件应急预案》（通政办发〔2020〕46号）</w:t>
      </w:r>
    </w:p>
    <w:p w14:paraId="7C0968EE">
      <w:pPr>
        <w:keepNext w:val="0"/>
        <w:keepLines w:val="0"/>
        <w:pageBreakBefore w:val="0"/>
        <w:widowControl/>
        <w:tabs>
          <w:tab w:val="left" w:pos="562"/>
        </w:tabs>
        <w:kinsoku/>
        <w:wordWrap/>
        <w:overflowPunct/>
        <w:topLinePunct w:val="0"/>
        <w:bidi w:val="0"/>
        <w:adjustRightInd w:val="0"/>
        <w:snapToGrid w:val="0"/>
        <w:spacing w:before="60" w:beforeLines="25"/>
        <w:ind w:firstLine="560" w:firstLineChars="200"/>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（16）</w:t>
      </w:r>
      <w:r>
        <w:rPr>
          <w:rFonts w:ascii="仿宋" w:hAnsi="仿宋" w:eastAsia="仿宋" w:cs="Times New Roman"/>
          <w:kern w:val="2"/>
          <w:sz w:val="28"/>
          <w:szCs w:val="28"/>
          <w:lang w:eastAsia="zh-CN" w:bidi="ar-SA"/>
        </w:rPr>
        <w:t>《南通市危险化学品事故灾难应急预案》（通政办发〔2019〕75号）</w:t>
      </w:r>
    </w:p>
    <w:p w14:paraId="179F478B">
      <w:pPr>
        <w:keepNext w:val="0"/>
        <w:keepLines w:val="0"/>
        <w:pageBreakBefore w:val="0"/>
        <w:widowControl/>
        <w:tabs>
          <w:tab w:val="left" w:pos="562"/>
        </w:tabs>
        <w:kinsoku/>
        <w:wordWrap/>
        <w:overflowPunct/>
        <w:topLinePunct w:val="0"/>
        <w:bidi w:val="0"/>
        <w:adjustRightInd w:val="0"/>
        <w:snapToGrid w:val="0"/>
        <w:spacing w:before="60" w:beforeLines="25"/>
        <w:ind w:firstLine="560" w:firstLineChars="200"/>
        <w:textAlignment w:val="auto"/>
        <w:rPr>
          <w:rFonts w:hint="eastAsia"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（17）《海安市突发环境事件应急预案》（2020年4月5日）</w:t>
      </w:r>
    </w:p>
    <w:p w14:paraId="63C9F568">
      <w:pPr>
        <w:keepNext w:val="0"/>
        <w:keepLines w:val="0"/>
        <w:pageBreakBefore w:val="0"/>
        <w:widowControl/>
        <w:tabs>
          <w:tab w:val="left" w:pos="562"/>
        </w:tabs>
        <w:kinsoku/>
        <w:wordWrap/>
        <w:overflowPunct/>
        <w:topLinePunct w:val="0"/>
        <w:bidi w:val="0"/>
        <w:adjustRightInd w:val="0"/>
        <w:snapToGrid w:val="0"/>
        <w:spacing w:before="60" w:beforeLines="25"/>
        <w:ind w:firstLine="560" w:firstLineChars="200"/>
        <w:textAlignment w:val="auto"/>
        <w:rPr>
          <w:rFonts w:hint="eastAsia"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w:t>
      </w:r>
      <w:r>
        <w:rPr>
          <w:rFonts w:hint="eastAsia" w:ascii="仿宋" w:hAnsi="仿宋" w:eastAsia="仿宋" w:cs="Times New Roman"/>
          <w:kern w:val="2"/>
          <w:sz w:val="28"/>
          <w:szCs w:val="28"/>
          <w:lang w:val="en-US" w:eastAsia="zh-CN" w:bidi="ar-SA"/>
        </w:rPr>
        <w:t>18</w:t>
      </w:r>
      <w:r>
        <w:rPr>
          <w:rFonts w:hint="eastAsia" w:ascii="仿宋" w:hAnsi="仿宋" w:eastAsia="仿宋" w:cs="Times New Roman"/>
          <w:kern w:val="2"/>
          <w:sz w:val="28"/>
          <w:szCs w:val="28"/>
          <w:lang w:eastAsia="zh-CN" w:bidi="ar-SA"/>
        </w:rPr>
        <w:t>）《</w:t>
      </w:r>
      <w:r>
        <w:rPr>
          <w:rFonts w:hint="eastAsia" w:ascii="仿宋" w:hAnsi="仿宋" w:eastAsia="仿宋" w:cs="Times New Roman"/>
          <w:kern w:val="2"/>
          <w:sz w:val="28"/>
          <w:szCs w:val="28"/>
          <w:lang w:val="en-US" w:eastAsia="zh-CN" w:bidi="ar-SA"/>
        </w:rPr>
        <w:t>海安市墩头镇突发环境事件应急预案</w:t>
      </w:r>
      <w:r>
        <w:rPr>
          <w:rFonts w:hint="eastAsia" w:ascii="仿宋" w:hAnsi="仿宋" w:eastAsia="仿宋" w:cs="Times New Roman"/>
          <w:kern w:val="2"/>
          <w:sz w:val="28"/>
          <w:szCs w:val="28"/>
          <w:lang w:eastAsia="zh-CN" w:bidi="ar-SA"/>
        </w:rPr>
        <w:t>》（</w:t>
      </w:r>
      <w:r>
        <w:rPr>
          <w:rFonts w:hint="eastAsia" w:ascii="仿宋" w:hAnsi="仿宋" w:eastAsia="仿宋" w:cs="Times New Roman"/>
          <w:kern w:val="2"/>
          <w:sz w:val="28"/>
          <w:szCs w:val="28"/>
          <w:lang w:val="en-US" w:eastAsia="zh-CN" w:bidi="ar-SA"/>
        </w:rPr>
        <w:t>现行版</w:t>
      </w:r>
      <w:r>
        <w:rPr>
          <w:rFonts w:hint="eastAsia" w:ascii="仿宋" w:hAnsi="仿宋" w:eastAsia="仿宋" w:cs="Times New Roman"/>
          <w:kern w:val="2"/>
          <w:sz w:val="28"/>
          <w:szCs w:val="28"/>
          <w:lang w:eastAsia="zh-CN" w:bidi="ar-SA"/>
        </w:rPr>
        <w:t>）</w:t>
      </w:r>
    </w:p>
    <w:bookmarkEnd w:id="27"/>
    <w:bookmarkEnd w:id="28"/>
    <w:bookmarkEnd w:id="29"/>
    <w:bookmarkEnd w:id="30"/>
    <w:bookmarkEnd w:id="31"/>
    <w:bookmarkEnd w:id="32"/>
    <w:bookmarkEnd w:id="33"/>
    <w:bookmarkEnd w:id="34"/>
    <w:p w14:paraId="6DAE1A8F">
      <w:pPr>
        <w:pStyle w:val="4"/>
        <w:pageBreakBefore w:val="0"/>
        <w:kinsoku/>
        <w:wordWrap/>
        <w:overflowPunct/>
        <w:topLinePunct w:val="0"/>
        <w:bidi w:val="0"/>
        <w:adjustRightInd w:val="0"/>
        <w:snapToGrid w:val="0"/>
        <w:spacing w:before="120" w:beforeLines="50" w:after="0"/>
        <w:ind w:firstLine="141"/>
        <w:textAlignment w:val="auto"/>
        <w:rPr>
          <w:rFonts w:ascii="仿宋" w:hAnsi="仿宋" w:eastAsia="仿宋"/>
          <w:sz w:val="28"/>
          <w:szCs w:val="28"/>
          <w:lang w:eastAsia="zh-CN"/>
        </w:rPr>
      </w:pPr>
      <w:bookmarkStart w:id="53" w:name="_Toc14569"/>
      <w:bookmarkStart w:id="54" w:name="_Toc25327"/>
      <w:bookmarkStart w:id="55" w:name="_Toc3695"/>
      <w:bookmarkStart w:id="56" w:name="_Toc75109556"/>
      <w:bookmarkStart w:id="57" w:name="_Toc14346"/>
      <w:bookmarkStart w:id="58" w:name="_Toc73915834"/>
      <w:bookmarkStart w:id="59" w:name="_Toc54267681"/>
      <w:bookmarkStart w:id="60" w:name="_Toc64468301"/>
      <w:bookmarkStart w:id="61" w:name="_Toc65100938"/>
      <w:bookmarkStart w:id="62" w:name="_Toc31264"/>
      <w:bookmarkStart w:id="63" w:name="_Toc29106"/>
      <w:bookmarkStart w:id="64" w:name="_Toc17138"/>
      <w:bookmarkStart w:id="65" w:name="_Toc12967"/>
      <w:bookmarkStart w:id="66" w:name="_Toc54980285"/>
      <w:bookmarkStart w:id="67" w:name="_Toc21822"/>
      <w:bookmarkStart w:id="68" w:name="_Toc52140549"/>
      <w:bookmarkStart w:id="69" w:name="_Toc54268548"/>
      <w:bookmarkStart w:id="70" w:name="_Toc45390882"/>
      <w:bookmarkStart w:id="71" w:name="_Toc54268411"/>
      <w:bookmarkStart w:id="72" w:name="_Toc75641327"/>
      <w:bookmarkStart w:id="73" w:name="_Toc15138"/>
      <w:r>
        <w:rPr>
          <w:rFonts w:hint="eastAsia" w:ascii="仿宋" w:hAnsi="仿宋" w:eastAsia="仿宋"/>
          <w:sz w:val="28"/>
          <w:szCs w:val="28"/>
          <w:lang w:eastAsia="zh-CN"/>
        </w:rPr>
        <w:t>1.2.</w:t>
      </w:r>
      <w:bookmarkEnd w:id="53"/>
      <w:bookmarkStart w:id="74" w:name="_Toc1082"/>
      <w:r>
        <w:rPr>
          <w:rFonts w:hint="eastAsia" w:ascii="仿宋" w:hAnsi="仿宋" w:eastAsia="仿宋"/>
          <w:sz w:val="28"/>
          <w:szCs w:val="28"/>
          <w:lang w:eastAsia="zh-CN"/>
        </w:rPr>
        <w:t>3  项目文件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B3AA5AB">
      <w:pPr>
        <w:pStyle w:val="12"/>
        <w:pageBreakBefore w:val="0"/>
        <w:kinsoku/>
        <w:wordWrap/>
        <w:overflowPunct/>
        <w:topLinePunct w:val="0"/>
        <w:bidi w:val="0"/>
        <w:adjustRightInd w:val="0"/>
        <w:snapToGrid w:val="0"/>
        <w:spacing w:before="120" w:beforeLines="50" w:line="240" w:lineRule="auto"/>
        <w:ind w:firstLine="564"/>
        <w:textAlignment w:val="auto"/>
        <w:rPr>
          <w:rFonts w:ascii="仿宋" w:hAnsi="仿宋" w:eastAsia="仿宋"/>
          <w:spacing w:val="2"/>
          <w:kern w:val="2"/>
          <w:szCs w:val="28"/>
          <w:lang w:eastAsia="zh-CN" w:bidi="ar-SA"/>
        </w:rPr>
      </w:pPr>
      <w:bookmarkStart w:id="75" w:name="_Toc45390883"/>
      <w:bookmarkStart w:id="76" w:name="_Toc52140550"/>
      <w:r>
        <w:rPr>
          <w:rFonts w:hint="eastAsia" w:ascii="仿宋" w:hAnsi="仿宋" w:eastAsia="仿宋"/>
          <w:spacing w:val="2"/>
          <w:kern w:val="2"/>
          <w:szCs w:val="28"/>
          <w:lang w:eastAsia="zh-CN" w:bidi="ar-SA"/>
        </w:rPr>
        <w:t>(1)《</w:t>
      </w:r>
      <w:r>
        <w:rPr>
          <w:rFonts w:hint="eastAsia" w:ascii="仿宋" w:hAnsi="仿宋" w:eastAsia="仿宋" w:cs="Times New Roman"/>
          <w:kern w:val="2"/>
          <w:szCs w:val="28"/>
          <w:lang w:eastAsia="zh-CN" w:bidi="ar-SA"/>
        </w:rPr>
        <w:t>海安县稀有金属提炼厂环境影响报告表</w:t>
      </w:r>
      <w:r>
        <w:rPr>
          <w:rFonts w:hint="eastAsia" w:ascii="仿宋" w:hAnsi="仿宋" w:eastAsia="仿宋"/>
          <w:spacing w:val="2"/>
          <w:kern w:val="2"/>
          <w:szCs w:val="28"/>
          <w:lang w:eastAsia="zh-CN" w:bidi="ar-SA"/>
        </w:rPr>
        <w:t>》（1996.5.25）</w:t>
      </w:r>
    </w:p>
    <w:p w14:paraId="151B4A17">
      <w:pPr>
        <w:pageBreakBefore w:val="0"/>
        <w:kinsoku/>
        <w:wordWrap/>
        <w:overflowPunct/>
        <w:topLinePunct w:val="0"/>
        <w:autoSpaceDE/>
        <w:autoSpaceDN/>
        <w:bidi w:val="0"/>
        <w:adjustRightInd w:val="0"/>
        <w:snapToGrid w:val="0"/>
        <w:spacing w:before="120" w:beforeLines="50"/>
        <w:ind w:firstLine="568" w:firstLineChars="200"/>
        <w:jc w:val="both"/>
        <w:textAlignment w:val="auto"/>
        <w:rPr>
          <w:rFonts w:ascii="仿宋" w:hAnsi="仿宋" w:eastAsia="仿宋"/>
          <w:bCs/>
          <w:kern w:val="36"/>
          <w:sz w:val="28"/>
          <w:szCs w:val="28"/>
          <w:lang w:eastAsia="zh-CN" w:bidi="ar-SA"/>
        </w:rPr>
      </w:pPr>
      <w:r>
        <w:rPr>
          <w:rFonts w:hint="eastAsia" w:ascii="仿宋" w:hAnsi="仿宋" w:eastAsia="仿宋"/>
          <w:spacing w:val="2"/>
          <w:kern w:val="2"/>
          <w:sz w:val="28"/>
          <w:szCs w:val="28"/>
          <w:lang w:eastAsia="zh-CN" w:bidi="ar-SA"/>
        </w:rPr>
        <w:t>(2)《</w:t>
      </w:r>
      <w:r>
        <w:rPr>
          <w:rFonts w:hint="eastAsia" w:ascii="仿宋" w:hAnsi="仿宋" w:eastAsia="仿宋" w:cs="Times New Roman"/>
          <w:kern w:val="2"/>
          <w:sz w:val="28"/>
          <w:szCs w:val="28"/>
          <w:lang w:eastAsia="zh-CN" w:bidi="ar-SA"/>
        </w:rPr>
        <w:t>海安县教育电镀加工厂环境影响报告表》（1997.10.8）</w:t>
      </w:r>
    </w:p>
    <w:p w14:paraId="76782CB8">
      <w:pPr>
        <w:pageBreakBefore w:val="0"/>
        <w:kinsoku/>
        <w:wordWrap/>
        <w:overflowPunct/>
        <w:topLinePunct w:val="0"/>
        <w:autoSpaceDE/>
        <w:autoSpaceDN/>
        <w:bidi w:val="0"/>
        <w:adjustRightInd w:val="0"/>
        <w:snapToGrid w:val="0"/>
        <w:spacing w:before="120" w:beforeLines="50"/>
        <w:ind w:firstLine="568" w:firstLineChars="200"/>
        <w:jc w:val="both"/>
        <w:textAlignment w:val="auto"/>
        <w:rPr>
          <w:rFonts w:ascii="仿宋" w:hAnsi="仿宋" w:eastAsia="仿宋"/>
          <w:bCs/>
          <w:kern w:val="36"/>
          <w:sz w:val="28"/>
          <w:szCs w:val="28"/>
          <w:lang w:eastAsia="zh-CN" w:bidi="ar-SA"/>
        </w:rPr>
      </w:pPr>
      <w:r>
        <w:rPr>
          <w:rFonts w:hint="eastAsia" w:ascii="仿宋" w:hAnsi="仿宋" w:eastAsia="仿宋"/>
          <w:spacing w:val="2"/>
          <w:kern w:val="2"/>
          <w:sz w:val="28"/>
          <w:szCs w:val="28"/>
          <w:lang w:eastAsia="zh-CN" w:bidi="ar-SA"/>
        </w:rPr>
        <w:t>(3)《</w:t>
      </w:r>
      <w:r>
        <w:rPr>
          <w:rFonts w:hint="eastAsia" w:ascii="仿宋" w:hAnsi="仿宋" w:eastAsia="仿宋" w:cs="Times New Roman"/>
          <w:kern w:val="2"/>
          <w:sz w:val="28"/>
          <w:szCs w:val="28"/>
          <w:lang w:eastAsia="zh-CN" w:bidi="ar-SA"/>
        </w:rPr>
        <w:t>海安县稀有金属提炼厂环境治理工程验收表》（1997.12.25）</w:t>
      </w:r>
    </w:p>
    <w:p w14:paraId="3D81E664">
      <w:pPr>
        <w:pageBreakBefore w:val="0"/>
        <w:kinsoku/>
        <w:wordWrap/>
        <w:overflowPunct/>
        <w:topLinePunct w:val="0"/>
        <w:autoSpaceDE/>
        <w:autoSpaceDN/>
        <w:bidi w:val="0"/>
        <w:adjustRightInd w:val="0"/>
        <w:snapToGrid w:val="0"/>
        <w:spacing w:before="120" w:beforeLines="50"/>
        <w:ind w:firstLine="560" w:firstLineChars="200"/>
        <w:jc w:val="both"/>
        <w:textAlignment w:val="auto"/>
        <w:rPr>
          <w:rFonts w:ascii="仿宋" w:hAnsi="仿宋" w:eastAsia="仿宋"/>
          <w:bCs/>
          <w:kern w:val="36"/>
          <w:sz w:val="28"/>
          <w:szCs w:val="28"/>
          <w:lang w:eastAsia="zh-CN" w:bidi="ar-SA"/>
        </w:rPr>
      </w:pPr>
      <w:r>
        <w:rPr>
          <w:rFonts w:hint="eastAsia" w:ascii="仿宋" w:hAnsi="仿宋" w:eastAsia="仿宋"/>
          <w:bCs/>
          <w:kern w:val="36"/>
          <w:sz w:val="28"/>
          <w:szCs w:val="28"/>
          <w:lang w:eastAsia="zh-CN" w:bidi="ar-SA"/>
        </w:rPr>
        <w:t>(4)《环境污染治理项目竣工验收报告表》（2003.3.12）</w:t>
      </w:r>
    </w:p>
    <w:p w14:paraId="2192209C">
      <w:pPr>
        <w:pageBreakBefore w:val="0"/>
        <w:kinsoku/>
        <w:wordWrap/>
        <w:overflowPunct/>
        <w:topLinePunct w:val="0"/>
        <w:autoSpaceDE/>
        <w:autoSpaceDN/>
        <w:bidi w:val="0"/>
        <w:adjustRightInd w:val="0"/>
        <w:snapToGrid w:val="0"/>
        <w:spacing w:before="120" w:beforeLines="50"/>
        <w:ind w:firstLine="560" w:firstLineChars="200"/>
        <w:jc w:val="both"/>
        <w:textAlignment w:val="auto"/>
        <w:rPr>
          <w:rFonts w:ascii="仿宋" w:hAnsi="仿宋" w:eastAsia="仿宋"/>
          <w:bCs/>
          <w:kern w:val="36"/>
          <w:sz w:val="28"/>
          <w:szCs w:val="28"/>
          <w:lang w:eastAsia="zh-CN" w:bidi="ar-SA"/>
        </w:rPr>
      </w:pPr>
      <w:r>
        <w:rPr>
          <w:rFonts w:hint="eastAsia" w:ascii="仿宋" w:hAnsi="仿宋" w:eastAsia="仿宋"/>
          <w:bCs/>
          <w:kern w:val="36"/>
          <w:sz w:val="28"/>
          <w:szCs w:val="28"/>
          <w:lang w:eastAsia="zh-CN" w:bidi="ar-SA"/>
        </w:rPr>
        <w:t>(5)《关于海安县稀有金属提炼厂重金属污染专项整治方案的批复》（海政环【2013】40号）</w:t>
      </w:r>
    </w:p>
    <w:p w14:paraId="1869A79F">
      <w:pPr>
        <w:pageBreakBefore w:val="0"/>
        <w:kinsoku/>
        <w:wordWrap/>
        <w:overflowPunct/>
        <w:topLinePunct w:val="0"/>
        <w:autoSpaceDE/>
        <w:autoSpaceDN/>
        <w:bidi w:val="0"/>
        <w:adjustRightInd w:val="0"/>
        <w:snapToGrid w:val="0"/>
        <w:spacing w:before="120" w:beforeLines="50"/>
        <w:ind w:firstLine="560" w:firstLineChars="200"/>
        <w:jc w:val="both"/>
        <w:textAlignment w:val="auto"/>
        <w:rPr>
          <w:rFonts w:ascii="仿宋" w:hAnsi="仿宋" w:eastAsia="仿宋"/>
          <w:bCs/>
          <w:kern w:val="36"/>
          <w:sz w:val="28"/>
          <w:szCs w:val="28"/>
          <w:lang w:eastAsia="zh-CN" w:bidi="ar-SA"/>
        </w:rPr>
      </w:pPr>
      <w:r>
        <w:rPr>
          <w:rFonts w:hint="eastAsia" w:ascii="仿宋" w:hAnsi="仿宋" w:eastAsia="仿宋"/>
          <w:bCs/>
          <w:kern w:val="36"/>
          <w:sz w:val="28"/>
          <w:szCs w:val="28"/>
          <w:lang w:eastAsia="zh-CN" w:bidi="ar-SA"/>
        </w:rPr>
        <w:t>(6)《</w:t>
      </w:r>
      <w:r>
        <w:rPr>
          <w:rFonts w:hint="eastAsia" w:ascii="仿宋" w:hAnsi="仿宋" w:eastAsia="仿宋" w:cs="Times New Roman"/>
          <w:kern w:val="2"/>
          <w:sz w:val="28"/>
          <w:szCs w:val="28"/>
          <w:lang w:eastAsia="zh-CN" w:bidi="ar-SA"/>
        </w:rPr>
        <w:t>海安县稀有金属提炼厂电镀项目专项环境保护现场检查意见</w:t>
      </w:r>
      <w:r>
        <w:rPr>
          <w:rFonts w:hint="eastAsia" w:ascii="仿宋" w:hAnsi="仿宋" w:eastAsia="仿宋"/>
          <w:bCs/>
          <w:kern w:val="36"/>
          <w:sz w:val="28"/>
          <w:szCs w:val="28"/>
          <w:lang w:eastAsia="zh-CN" w:bidi="ar-SA"/>
        </w:rPr>
        <w:t>》（2015.12.5）</w:t>
      </w:r>
    </w:p>
    <w:p w14:paraId="25006FA0">
      <w:pPr>
        <w:pageBreakBefore w:val="0"/>
        <w:kinsoku/>
        <w:wordWrap/>
        <w:overflowPunct/>
        <w:topLinePunct w:val="0"/>
        <w:autoSpaceDE/>
        <w:autoSpaceDN/>
        <w:bidi w:val="0"/>
        <w:adjustRightInd w:val="0"/>
        <w:snapToGrid w:val="0"/>
        <w:spacing w:before="120" w:beforeLines="50"/>
        <w:ind w:firstLine="560" w:firstLineChars="200"/>
        <w:jc w:val="both"/>
        <w:textAlignment w:val="auto"/>
        <w:rPr>
          <w:rFonts w:ascii="仿宋" w:hAnsi="仿宋" w:eastAsia="仿宋"/>
          <w:bCs/>
          <w:kern w:val="36"/>
          <w:sz w:val="28"/>
          <w:szCs w:val="28"/>
          <w:lang w:eastAsia="zh-CN" w:bidi="ar-SA"/>
        </w:rPr>
      </w:pPr>
      <w:r>
        <w:rPr>
          <w:rFonts w:hint="eastAsia" w:ascii="仿宋" w:hAnsi="仿宋" w:eastAsia="仿宋"/>
          <w:bCs/>
          <w:kern w:val="36"/>
          <w:sz w:val="28"/>
          <w:szCs w:val="28"/>
          <w:lang w:eastAsia="zh-CN" w:bidi="ar-SA"/>
        </w:rPr>
        <w:t>(7)</w:t>
      </w:r>
      <w:r>
        <w:rPr>
          <w:rFonts w:hint="eastAsia" w:ascii="仿宋" w:hAnsi="仿宋" w:eastAsia="仿宋"/>
          <w:bCs/>
          <w:kern w:val="36"/>
          <w:sz w:val="28"/>
          <w:szCs w:val="28"/>
          <w:lang w:val="en-US" w:eastAsia="zh-CN" w:bidi="ar-SA"/>
        </w:rPr>
        <w:t xml:space="preserve"> </w:t>
      </w:r>
      <w:r>
        <w:rPr>
          <w:rFonts w:hint="eastAsia" w:ascii="仿宋" w:hAnsi="仿宋" w:eastAsia="仿宋"/>
          <w:spacing w:val="2"/>
          <w:kern w:val="2"/>
          <w:sz w:val="28"/>
          <w:szCs w:val="28"/>
          <w:lang w:eastAsia="zh-CN" w:bidi="ar-SA"/>
        </w:rPr>
        <w:t>企业提供的其他技术文件</w:t>
      </w:r>
    </w:p>
    <w:p w14:paraId="6BA7454A">
      <w:pPr>
        <w:pStyle w:val="4"/>
        <w:pageBreakBefore w:val="0"/>
        <w:kinsoku/>
        <w:wordWrap/>
        <w:overflowPunct/>
        <w:topLinePunct w:val="0"/>
        <w:bidi w:val="0"/>
        <w:adjustRightInd w:val="0"/>
        <w:snapToGrid w:val="0"/>
        <w:spacing w:before="120" w:beforeLines="50" w:after="0"/>
        <w:ind w:firstLine="141"/>
        <w:textAlignment w:val="auto"/>
        <w:rPr>
          <w:rFonts w:ascii="仿宋" w:hAnsi="仿宋" w:eastAsia="仿宋"/>
          <w:sz w:val="28"/>
          <w:szCs w:val="28"/>
          <w:lang w:eastAsia="zh-CN"/>
        </w:rPr>
      </w:pPr>
      <w:bookmarkStart w:id="77" w:name="_Toc65100939"/>
      <w:bookmarkStart w:id="78" w:name="_Toc54268549"/>
      <w:bookmarkStart w:id="79" w:name="_Toc54267682"/>
      <w:bookmarkStart w:id="80" w:name="_Toc75109557"/>
      <w:bookmarkStart w:id="81" w:name="_Toc27250"/>
      <w:bookmarkStart w:id="82" w:name="_Toc54980286"/>
      <w:bookmarkStart w:id="83" w:name="_Toc75641328"/>
      <w:bookmarkStart w:id="84" w:name="_Toc54268412"/>
      <w:bookmarkStart w:id="85" w:name="_Toc64468302"/>
      <w:bookmarkStart w:id="86" w:name="_Toc73915835"/>
      <w:r>
        <w:rPr>
          <w:rFonts w:hint="eastAsia" w:ascii="仿宋" w:hAnsi="仿宋" w:eastAsia="仿宋"/>
          <w:sz w:val="28"/>
          <w:szCs w:val="28"/>
          <w:lang w:eastAsia="zh-CN"/>
        </w:rPr>
        <w:t>1.2.4  术语和定义</w:t>
      </w:r>
      <w:bookmarkEnd w:id="75"/>
      <w:bookmarkEnd w:id="76"/>
      <w:bookmarkEnd w:id="77"/>
      <w:bookmarkEnd w:id="78"/>
      <w:bookmarkEnd w:id="79"/>
      <w:bookmarkEnd w:id="80"/>
      <w:bookmarkEnd w:id="81"/>
      <w:bookmarkEnd w:id="82"/>
      <w:bookmarkEnd w:id="83"/>
      <w:bookmarkEnd w:id="84"/>
      <w:bookmarkEnd w:id="85"/>
      <w:bookmarkEnd w:id="86"/>
      <w:bookmarkStart w:id="87" w:name="_Toc21579"/>
      <w:bookmarkStart w:id="88" w:name="_Toc8884"/>
      <w:bookmarkStart w:id="89" w:name="_Toc22429"/>
    </w:p>
    <w:p w14:paraId="0B34605B">
      <w:pPr>
        <w:pStyle w:val="35"/>
        <w:pageBreakBefore w:val="0"/>
        <w:tabs>
          <w:tab w:val="left" w:pos="712"/>
          <w:tab w:val="left" w:pos="713"/>
        </w:tabs>
        <w:kinsoku/>
        <w:wordWrap/>
        <w:overflowPunct/>
        <w:topLinePunct w:val="0"/>
        <w:bidi w:val="0"/>
        <w:ind w:left="0" w:firstLine="141"/>
        <w:textAlignment w:val="auto"/>
        <w:rPr>
          <w:rFonts w:ascii="仿宋" w:hAnsi="仿宋" w:eastAsia="仿宋" w:cs="宋体"/>
          <w:sz w:val="28"/>
          <w:szCs w:val="28"/>
          <w:lang w:eastAsia="zh-CN"/>
        </w:rPr>
      </w:pPr>
      <w:r>
        <w:rPr>
          <w:rFonts w:hint="eastAsia" w:ascii="仿宋" w:hAnsi="仿宋" w:eastAsia="仿宋"/>
          <w:b/>
          <w:sz w:val="28"/>
          <w:szCs w:val="28"/>
          <w:lang w:eastAsia="zh-CN"/>
        </w:rPr>
        <w:t xml:space="preserve">    1）突发环境事件environmental accidents</w:t>
      </w:r>
      <w:bookmarkEnd w:id="87"/>
      <w:bookmarkEnd w:id="88"/>
      <w:bookmarkEnd w:id="89"/>
    </w:p>
    <w:p w14:paraId="4B9D0578">
      <w:pPr>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指由于污染物排放或自然灾害、生产安全事故等因素，导致污染物等有毒有害物质进入大气、水体、土壤等环境介质，突然造成或可能造成环境质量下降，危及公众身体健康和财产安全，或者造成生态环境破坏，或者造成重大社会影响，需要采取紧急措施予以应对的事件。</w:t>
      </w:r>
    </w:p>
    <w:p w14:paraId="25CB69EA">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注：本术语引自《国家突发环境事件应急预案》，本标准不包括放射性物质。</w:t>
      </w:r>
    </w:p>
    <w:p w14:paraId="43997715">
      <w:pPr>
        <w:adjustRightInd w:val="0"/>
        <w:snapToGrid w:val="0"/>
        <w:spacing w:before="60" w:beforeLines="25"/>
        <w:ind w:firstLine="141"/>
        <w:rPr>
          <w:rFonts w:ascii="仿宋" w:hAnsi="仿宋" w:eastAsia="仿宋"/>
          <w:b/>
          <w:bCs/>
          <w:sz w:val="28"/>
          <w:szCs w:val="28"/>
          <w:lang w:eastAsia="zh-CN"/>
        </w:rPr>
      </w:pPr>
      <w:r>
        <w:rPr>
          <w:rFonts w:hint="eastAsia" w:ascii="仿宋" w:hAnsi="仿宋" w:eastAsia="仿宋"/>
          <w:b/>
          <w:bCs/>
          <w:sz w:val="28"/>
          <w:szCs w:val="28"/>
          <w:lang w:eastAsia="zh-CN"/>
        </w:rPr>
        <w:t xml:space="preserve">    2）突发环境事件应急预案 environmental accident response plan</w:t>
      </w:r>
    </w:p>
    <w:p w14:paraId="733469D0">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企事业单位或工业园区为了在应对各类事故、自然灾害时，采取紧急措施，避免或最大程度减少污染物或其他有毒有害物质进入厂界（场界）外或工业园区内外大气、水体、土壤等环境介质，而预先制定的工作方案。简称“环境应急预案”。</w:t>
      </w:r>
    </w:p>
    <w:p w14:paraId="5DBA1682">
      <w:pPr>
        <w:adjustRightInd w:val="0"/>
        <w:snapToGrid w:val="0"/>
        <w:spacing w:before="60" w:beforeLines="25"/>
        <w:ind w:firstLine="141"/>
        <w:rPr>
          <w:rFonts w:ascii="仿宋" w:hAnsi="仿宋" w:eastAsia="仿宋"/>
          <w:b/>
          <w:bCs/>
          <w:sz w:val="28"/>
          <w:szCs w:val="28"/>
          <w:lang w:eastAsia="zh-CN"/>
        </w:rPr>
      </w:pPr>
      <w:r>
        <w:rPr>
          <w:rFonts w:hint="eastAsia" w:ascii="仿宋" w:hAnsi="仿宋" w:eastAsia="仿宋"/>
          <w:b/>
          <w:bCs/>
          <w:sz w:val="28"/>
          <w:szCs w:val="28"/>
          <w:lang w:eastAsia="zh-CN"/>
        </w:rPr>
        <w:t xml:space="preserve">    3）突发环境事件风险源 environmental accident risk sources</w:t>
      </w:r>
    </w:p>
    <w:p w14:paraId="4967C5F3">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指存在物质或能量意外释放，并可产生环境危害的源。简称为“环境风险源”。</w:t>
      </w:r>
    </w:p>
    <w:p w14:paraId="77159CA8">
      <w:pPr>
        <w:adjustRightInd w:val="0"/>
        <w:snapToGrid w:val="0"/>
        <w:spacing w:before="60" w:beforeLines="25"/>
        <w:ind w:firstLine="141"/>
        <w:rPr>
          <w:rFonts w:ascii="仿宋" w:hAnsi="仿宋" w:eastAsia="仿宋"/>
          <w:b/>
          <w:bCs/>
          <w:sz w:val="28"/>
          <w:szCs w:val="28"/>
          <w:lang w:eastAsia="zh-CN"/>
        </w:rPr>
      </w:pPr>
      <w:r>
        <w:rPr>
          <w:rFonts w:hint="eastAsia" w:ascii="仿宋" w:hAnsi="仿宋" w:eastAsia="仿宋"/>
          <w:b/>
          <w:bCs/>
          <w:sz w:val="28"/>
          <w:szCs w:val="28"/>
          <w:lang w:eastAsia="zh-CN"/>
        </w:rPr>
        <w:t xml:space="preserve">    4）突发环境事件风险单元 environmental accident risk units</w:t>
      </w:r>
    </w:p>
    <w:p w14:paraId="78979634">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由一个或多个环境风险源构成的具有相对独立功能的单元，事故状况下应可实现与其他功能单元的分割。称为“环境风险单元”。</w:t>
      </w:r>
    </w:p>
    <w:p w14:paraId="181EE2BF">
      <w:pPr>
        <w:adjustRightInd w:val="0"/>
        <w:snapToGrid w:val="0"/>
        <w:spacing w:before="60" w:beforeLines="25"/>
        <w:ind w:firstLine="141"/>
        <w:rPr>
          <w:rFonts w:ascii="仿宋" w:hAnsi="仿宋" w:eastAsia="仿宋"/>
          <w:b/>
          <w:bCs/>
          <w:sz w:val="28"/>
          <w:szCs w:val="28"/>
          <w:lang w:eastAsia="zh-CN"/>
        </w:rPr>
      </w:pPr>
      <w:r>
        <w:rPr>
          <w:rFonts w:hint="eastAsia" w:ascii="仿宋" w:hAnsi="仿宋" w:eastAsia="仿宋"/>
          <w:b/>
          <w:bCs/>
          <w:sz w:val="28"/>
          <w:szCs w:val="28"/>
          <w:lang w:eastAsia="zh-CN"/>
        </w:rPr>
        <w:t xml:space="preserve">    5）环境应急演练 environmental emergency exercises</w:t>
      </w:r>
    </w:p>
    <w:p w14:paraId="24B88C6B">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针对可能发生的事件情景，依据环境应急预案而模拟开展的应急活动。</w:t>
      </w:r>
    </w:p>
    <w:p w14:paraId="67BC0DBC">
      <w:pPr>
        <w:adjustRightInd w:val="0"/>
        <w:snapToGrid w:val="0"/>
        <w:spacing w:before="60" w:beforeLines="25"/>
        <w:ind w:firstLine="141"/>
        <w:rPr>
          <w:rFonts w:ascii="仿宋" w:hAnsi="仿宋" w:eastAsia="仿宋"/>
          <w:b/>
          <w:bCs/>
          <w:sz w:val="28"/>
          <w:szCs w:val="28"/>
          <w:lang w:eastAsia="zh-CN"/>
        </w:rPr>
      </w:pPr>
      <w:r>
        <w:rPr>
          <w:rFonts w:hint="eastAsia" w:ascii="仿宋" w:hAnsi="仿宋" w:eastAsia="仿宋"/>
          <w:b/>
          <w:bCs/>
          <w:sz w:val="28"/>
          <w:szCs w:val="28"/>
          <w:lang w:eastAsia="zh-CN"/>
        </w:rPr>
        <w:t xml:space="preserve">    6）环境应急监测 environmental emergency monitoring</w:t>
      </w:r>
    </w:p>
    <w:p w14:paraId="601BA60F">
      <w:pPr>
        <w:adjustRightInd w:val="0"/>
        <w:snapToGrid w:val="0"/>
        <w:spacing w:before="60" w:beforeLines="25"/>
        <w:ind w:firstLine="560" w:firstLineChars="200"/>
        <w:rPr>
          <w:rFonts w:ascii="仿宋" w:hAnsi="仿宋" w:eastAsia="仿宋"/>
          <w:sz w:val="28"/>
          <w:szCs w:val="28"/>
        </w:rPr>
      </w:pPr>
      <w:r>
        <w:rPr>
          <w:rFonts w:hint="eastAsia" w:ascii="仿宋" w:hAnsi="仿宋" w:eastAsia="仿宋"/>
          <w:sz w:val="28"/>
          <w:szCs w:val="28"/>
        </w:rPr>
        <w:t>指突发环境事件发生后，对污染物、污染物浓度和污染范围等进行的监测。</w:t>
      </w:r>
    </w:p>
    <w:p w14:paraId="26BAA209">
      <w:pPr>
        <w:adjustRightInd w:val="0"/>
        <w:snapToGrid w:val="0"/>
        <w:spacing w:before="60" w:beforeLines="25"/>
        <w:ind w:firstLine="141"/>
        <w:rPr>
          <w:rFonts w:ascii="仿宋" w:hAnsi="仿宋" w:eastAsia="仿宋"/>
          <w:b/>
          <w:bCs/>
          <w:sz w:val="28"/>
          <w:szCs w:val="28"/>
          <w:lang w:eastAsia="zh-CN"/>
        </w:rPr>
      </w:pPr>
      <w:r>
        <w:rPr>
          <w:rFonts w:hint="eastAsia" w:ascii="仿宋" w:hAnsi="仿宋" w:eastAsia="仿宋"/>
          <w:b/>
          <w:bCs/>
          <w:sz w:val="28"/>
          <w:szCs w:val="28"/>
          <w:lang w:eastAsia="zh-CN"/>
        </w:rPr>
        <w:t xml:space="preserve">    7）环境应急响应 environmental emergency response</w:t>
      </w:r>
    </w:p>
    <w:p w14:paraId="2D352F66">
      <w:pPr>
        <w:adjustRightInd w:val="0"/>
        <w:snapToGrid w:val="0"/>
        <w:spacing w:before="60" w:beforeLines="25"/>
        <w:ind w:firstLine="560" w:firstLineChars="200"/>
        <w:rPr>
          <w:rFonts w:ascii="仿宋" w:hAnsi="仿宋" w:eastAsia="仿宋"/>
          <w:sz w:val="28"/>
          <w:szCs w:val="28"/>
        </w:rPr>
      </w:pPr>
      <w:r>
        <w:rPr>
          <w:rFonts w:hint="eastAsia" w:ascii="仿宋" w:hAnsi="仿宋" w:eastAsia="仿宋"/>
          <w:sz w:val="28"/>
          <w:szCs w:val="28"/>
        </w:rPr>
        <w:t>指突发环境事件发生后，有关组织或人员采取的应急行动。</w:t>
      </w:r>
    </w:p>
    <w:p w14:paraId="507E341A">
      <w:pPr>
        <w:adjustRightInd w:val="0"/>
        <w:snapToGrid w:val="0"/>
        <w:spacing w:before="60" w:beforeLines="25"/>
        <w:ind w:firstLine="141"/>
        <w:rPr>
          <w:rFonts w:ascii="仿宋" w:hAnsi="仿宋" w:eastAsia="仿宋"/>
          <w:b/>
          <w:bCs/>
          <w:sz w:val="28"/>
          <w:szCs w:val="28"/>
          <w:lang w:eastAsia="zh-CN"/>
        </w:rPr>
      </w:pPr>
      <w:r>
        <w:rPr>
          <w:rFonts w:hint="eastAsia" w:ascii="仿宋" w:hAnsi="仿宋" w:eastAsia="仿宋"/>
          <w:b/>
          <w:bCs/>
          <w:sz w:val="28"/>
          <w:szCs w:val="28"/>
          <w:lang w:eastAsia="zh-CN"/>
        </w:rPr>
        <w:t xml:space="preserve">    8）环境应急处置 environmental emergency handling</w:t>
      </w:r>
    </w:p>
    <w:p w14:paraId="03A47530">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指突发环境事件发生时，采取消除、减少事件危害和防止事件恶化，最大限度降低事件损失或危害而采取的处置救援措施或行动。</w:t>
      </w:r>
    </w:p>
    <w:p w14:paraId="4B2EF570">
      <w:pPr>
        <w:pStyle w:val="4"/>
        <w:pageBreakBefore w:val="0"/>
        <w:widowControl w:val="0"/>
        <w:kinsoku/>
        <w:wordWrap/>
        <w:overflowPunct/>
        <w:topLinePunct w:val="0"/>
        <w:autoSpaceDE w:val="0"/>
        <w:autoSpaceDN w:val="0"/>
        <w:bidi w:val="0"/>
        <w:adjustRightInd w:val="0"/>
        <w:snapToGrid w:val="0"/>
        <w:spacing w:before="120" w:beforeLines="50" w:after="0"/>
        <w:ind w:firstLine="141" w:firstLineChars="50"/>
        <w:textAlignment w:val="auto"/>
        <w:rPr>
          <w:rFonts w:ascii="仿宋" w:hAnsi="仿宋" w:eastAsia="仿宋"/>
          <w:sz w:val="28"/>
          <w:szCs w:val="28"/>
          <w:lang w:eastAsia="zh-CN"/>
        </w:rPr>
      </w:pPr>
      <w:bookmarkStart w:id="90" w:name="_Toc54267683"/>
      <w:bookmarkStart w:id="91" w:name="_Toc54268413"/>
      <w:bookmarkStart w:id="92" w:name="_Toc75641329"/>
      <w:bookmarkStart w:id="93" w:name="_Toc19815"/>
      <w:bookmarkStart w:id="94" w:name="_Toc45390884"/>
      <w:r>
        <w:rPr>
          <w:rFonts w:hint="eastAsia" w:ascii="仿宋" w:hAnsi="仿宋" w:eastAsia="仿宋"/>
          <w:sz w:val="28"/>
          <w:szCs w:val="28"/>
          <w:lang w:eastAsia="zh-CN"/>
        </w:rPr>
        <w:t>1.</w:t>
      </w:r>
      <w:bookmarkStart w:id="95" w:name="_Toc23842"/>
      <w:r>
        <w:rPr>
          <w:rFonts w:hint="eastAsia" w:ascii="仿宋" w:hAnsi="仿宋" w:eastAsia="仿宋"/>
          <w:sz w:val="28"/>
          <w:szCs w:val="28"/>
          <w:lang w:eastAsia="zh-CN"/>
        </w:rPr>
        <w:t>3 适用范围</w:t>
      </w:r>
      <w:bookmarkEnd w:id="90"/>
      <w:bookmarkEnd w:id="91"/>
      <w:bookmarkEnd w:id="92"/>
      <w:bookmarkEnd w:id="93"/>
      <w:bookmarkEnd w:id="94"/>
      <w:bookmarkEnd w:id="95"/>
    </w:p>
    <w:p w14:paraId="2CC324D3">
      <w:pPr>
        <w:pStyle w:val="4"/>
        <w:pageBreakBefore w:val="0"/>
        <w:widowControl w:val="0"/>
        <w:kinsoku/>
        <w:wordWrap/>
        <w:overflowPunct/>
        <w:topLinePunct w:val="0"/>
        <w:autoSpaceDE w:val="0"/>
        <w:autoSpaceDN w:val="0"/>
        <w:bidi w:val="0"/>
        <w:adjustRightInd w:val="0"/>
        <w:snapToGrid w:val="0"/>
        <w:spacing w:before="120" w:beforeLines="50" w:after="0"/>
        <w:ind w:firstLine="141" w:firstLineChars="50"/>
        <w:textAlignment w:val="auto"/>
        <w:rPr>
          <w:rFonts w:ascii="仿宋" w:hAnsi="仿宋" w:eastAsia="仿宋"/>
          <w:sz w:val="28"/>
          <w:szCs w:val="28"/>
          <w:lang w:eastAsia="zh-CN"/>
        </w:rPr>
      </w:pPr>
      <w:bookmarkStart w:id="96" w:name="_Toc54268551"/>
      <w:bookmarkStart w:id="97" w:name="_Toc64468304"/>
      <w:bookmarkStart w:id="98" w:name="_Toc54980288"/>
      <w:bookmarkStart w:id="99" w:name="_Toc65100941"/>
      <w:bookmarkStart w:id="100" w:name="_Toc54268414"/>
      <w:bookmarkStart w:id="101" w:name="_Toc54267684"/>
      <w:bookmarkStart w:id="102" w:name="_Toc75109559"/>
      <w:bookmarkStart w:id="103" w:name="_Toc2734"/>
      <w:bookmarkStart w:id="104" w:name="_Toc75641330"/>
      <w:bookmarkStart w:id="105" w:name="_Toc73915837"/>
      <w:bookmarkStart w:id="106" w:name="_Toc45390885"/>
      <w:bookmarkStart w:id="107" w:name="_Toc52140552"/>
      <w:r>
        <w:rPr>
          <w:rFonts w:hint="eastAsia" w:ascii="仿宋" w:hAnsi="仿宋" w:eastAsia="仿宋"/>
          <w:sz w:val="28"/>
          <w:szCs w:val="28"/>
          <w:lang w:eastAsia="zh-CN"/>
        </w:rPr>
        <w:t>1.3.1 适用主体</w:t>
      </w:r>
      <w:bookmarkEnd w:id="96"/>
      <w:bookmarkEnd w:id="97"/>
      <w:bookmarkEnd w:id="98"/>
      <w:bookmarkEnd w:id="99"/>
      <w:bookmarkEnd w:id="100"/>
      <w:bookmarkEnd w:id="101"/>
      <w:bookmarkEnd w:id="102"/>
      <w:bookmarkEnd w:id="103"/>
      <w:bookmarkEnd w:id="104"/>
      <w:bookmarkEnd w:id="105"/>
      <w:bookmarkEnd w:id="106"/>
      <w:bookmarkEnd w:id="107"/>
    </w:p>
    <w:p w14:paraId="1FC7A6CE">
      <w:pPr>
        <w:pageBreakBefore w:val="0"/>
        <w:widowControl w:val="0"/>
        <w:kinsoku/>
        <w:wordWrap/>
        <w:overflowPunct/>
        <w:topLinePunct w:val="0"/>
        <w:autoSpaceDE w:val="0"/>
        <w:autoSpaceDN w:val="0"/>
        <w:bidi w:val="0"/>
        <w:adjustRightInd w:val="0"/>
        <w:snapToGrid w:val="0"/>
        <w:spacing w:before="60" w:beforeLines="25"/>
        <w:ind w:firstLine="140"/>
        <w:textAlignment w:val="auto"/>
        <w:rPr>
          <w:rFonts w:ascii="仿宋" w:hAnsi="仿宋" w:eastAsia="仿宋"/>
          <w:sz w:val="28"/>
          <w:szCs w:val="28"/>
          <w:lang w:eastAsia="zh-CN"/>
        </w:rPr>
      </w:pPr>
      <w:r>
        <w:rPr>
          <w:rFonts w:hint="eastAsia" w:ascii="仿宋" w:hAnsi="仿宋" w:eastAsia="仿宋"/>
          <w:sz w:val="28"/>
          <w:szCs w:val="28"/>
          <w:lang w:eastAsia="zh-CN"/>
        </w:rPr>
        <w:t xml:space="preserve">   海安县稀有金属提炼厂</w:t>
      </w:r>
    </w:p>
    <w:p w14:paraId="25444BB5">
      <w:pPr>
        <w:pStyle w:val="4"/>
        <w:pageBreakBefore w:val="0"/>
        <w:widowControl w:val="0"/>
        <w:kinsoku/>
        <w:wordWrap/>
        <w:overflowPunct/>
        <w:topLinePunct w:val="0"/>
        <w:autoSpaceDE w:val="0"/>
        <w:autoSpaceDN w:val="0"/>
        <w:bidi w:val="0"/>
        <w:adjustRightInd w:val="0"/>
        <w:snapToGrid w:val="0"/>
        <w:spacing w:before="120" w:beforeLines="50" w:after="0"/>
        <w:ind w:firstLine="141" w:firstLineChars="50"/>
        <w:textAlignment w:val="auto"/>
        <w:rPr>
          <w:rFonts w:ascii="仿宋" w:hAnsi="仿宋" w:eastAsia="仿宋"/>
          <w:sz w:val="28"/>
          <w:szCs w:val="28"/>
          <w:lang w:eastAsia="zh-CN"/>
        </w:rPr>
      </w:pPr>
      <w:bookmarkStart w:id="108" w:name="_Toc25170"/>
      <w:bookmarkStart w:id="109" w:name="_Toc75109560"/>
      <w:bookmarkStart w:id="110" w:name="_Toc54268415"/>
      <w:bookmarkStart w:id="111" w:name="_Toc65100942"/>
      <w:bookmarkStart w:id="112" w:name="_Toc45390886"/>
      <w:bookmarkStart w:id="113" w:name="_Toc54267685"/>
      <w:bookmarkStart w:id="114" w:name="_Toc75641331"/>
      <w:bookmarkStart w:id="115" w:name="_Toc54268552"/>
      <w:bookmarkStart w:id="116" w:name="_Toc54980289"/>
      <w:bookmarkStart w:id="117" w:name="_Toc64468305"/>
      <w:bookmarkStart w:id="118" w:name="_Toc73915838"/>
      <w:bookmarkStart w:id="119" w:name="_Toc52140553"/>
      <w:r>
        <w:rPr>
          <w:rFonts w:hint="eastAsia" w:ascii="仿宋" w:hAnsi="仿宋" w:eastAsia="仿宋"/>
          <w:sz w:val="28"/>
          <w:szCs w:val="28"/>
          <w:lang w:eastAsia="zh-CN"/>
        </w:rPr>
        <w:t>1.3.2 管理的范围及工作内容</w:t>
      </w:r>
      <w:bookmarkEnd w:id="108"/>
      <w:bookmarkEnd w:id="109"/>
      <w:bookmarkEnd w:id="110"/>
      <w:bookmarkEnd w:id="111"/>
      <w:bookmarkEnd w:id="112"/>
      <w:bookmarkEnd w:id="113"/>
      <w:bookmarkEnd w:id="114"/>
      <w:bookmarkEnd w:id="115"/>
      <w:bookmarkEnd w:id="116"/>
      <w:bookmarkEnd w:id="117"/>
      <w:bookmarkEnd w:id="118"/>
      <w:bookmarkEnd w:id="119"/>
    </w:p>
    <w:p w14:paraId="1C24FDF7">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本预案管理的范围为海安县稀有金属提炼厂生产经营过程中及周边环境敏感区域内，发生或可能发生、造成或可能造成的大气、水体和土壤等环境污染事件、生态破坏事件的应急处理。工作内容主要包括预防和预警机制、处置程序、监测和恢复等。</w:t>
      </w:r>
    </w:p>
    <w:p w14:paraId="6DEC43DE">
      <w:pPr>
        <w:pStyle w:val="4"/>
        <w:pageBreakBefore w:val="0"/>
        <w:widowControl w:val="0"/>
        <w:kinsoku/>
        <w:wordWrap/>
        <w:overflowPunct/>
        <w:topLinePunct w:val="0"/>
        <w:bidi w:val="0"/>
        <w:adjustRightInd w:val="0"/>
        <w:snapToGrid w:val="0"/>
        <w:spacing w:before="120" w:beforeLines="50" w:after="0"/>
        <w:ind w:firstLine="141" w:firstLineChars="50"/>
        <w:textAlignment w:val="auto"/>
        <w:rPr>
          <w:rFonts w:ascii="仿宋" w:hAnsi="仿宋" w:eastAsia="仿宋"/>
          <w:sz w:val="28"/>
          <w:szCs w:val="28"/>
          <w:lang w:eastAsia="zh-CN"/>
        </w:rPr>
      </w:pPr>
      <w:bookmarkStart w:id="120" w:name="_Toc54980290"/>
      <w:bookmarkStart w:id="121" w:name="_Toc75641332"/>
      <w:bookmarkStart w:id="122" w:name="_Toc10029"/>
      <w:bookmarkStart w:id="123" w:name="_Toc45390887"/>
      <w:bookmarkStart w:id="124" w:name="_Toc54268553"/>
      <w:bookmarkStart w:id="125" w:name="_Toc54267686"/>
      <w:bookmarkStart w:id="126" w:name="_Toc73915839"/>
      <w:bookmarkStart w:id="127" w:name="_Toc54268416"/>
      <w:bookmarkStart w:id="128" w:name="_Toc75109561"/>
      <w:bookmarkStart w:id="129" w:name="_Toc65100943"/>
      <w:bookmarkStart w:id="130" w:name="_Toc64468306"/>
      <w:bookmarkStart w:id="131" w:name="_Toc52140554"/>
      <w:r>
        <w:rPr>
          <w:rFonts w:hint="eastAsia" w:ascii="仿宋" w:hAnsi="仿宋" w:eastAsia="仿宋"/>
          <w:sz w:val="28"/>
          <w:szCs w:val="28"/>
          <w:lang w:eastAsia="zh-CN"/>
        </w:rPr>
        <w:t>1.3.3 可能发生的突发环境事件类型</w:t>
      </w:r>
      <w:bookmarkEnd w:id="120"/>
      <w:bookmarkEnd w:id="121"/>
      <w:bookmarkEnd w:id="122"/>
      <w:bookmarkEnd w:id="123"/>
      <w:bookmarkEnd w:id="124"/>
      <w:bookmarkEnd w:id="125"/>
      <w:bookmarkEnd w:id="126"/>
      <w:bookmarkEnd w:id="127"/>
      <w:bookmarkEnd w:id="128"/>
      <w:bookmarkEnd w:id="129"/>
      <w:bookmarkEnd w:id="130"/>
      <w:bookmarkEnd w:id="131"/>
    </w:p>
    <w:p w14:paraId="29347F37">
      <w:pPr>
        <w:pageBreakBefore w:val="0"/>
        <w:widowControl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bookmarkStart w:id="132" w:name="_Toc453165610"/>
      <w:bookmarkStart w:id="133" w:name="_Toc32445"/>
      <w:bookmarkStart w:id="134" w:name="_Toc453166108"/>
      <w:bookmarkStart w:id="135" w:name="_Toc8649"/>
      <w:bookmarkStart w:id="136" w:name="_Toc509774761"/>
      <w:r>
        <w:rPr>
          <w:rFonts w:hint="eastAsia" w:ascii="仿宋" w:hAnsi="仿宋" w:eastAsia="仿宋"/>
          <w:sz w:val="28"/>
          <w:szCs w:val="28"/>
          <w:lang w:eastAsia="zh-CN"/>
        </w:rPr>
        <w:t>企业在生产过程中使用了氢氧化钠、盐酸、硫酸、硝酸、三价铬钝化液、氯化锌、氰化钾、氰化钠、氰化亚铜、硼酸、光亮剂、硫酸亚锡等化学品，</w:t>
      </w:r>
      <w:r>
        <w:rPr>
          <w:rFonts w:hint="eastAsia" w:ascii="仿宋" w:hAnsi="仿宋" w:eastAsia="仿宋"/>
          <w:sz w:val="28"/>
          <w:szCs w:val="28"/>
          <w:lang w:val="en-US" w:eastAsia="zh-CN"/>
        </w:rPr>
        <w:t>可能发生泄漏</w:t>
      </w:r>
      <w:r>
        <w:rPr>
          <w:rFonts w:hint="eastAsia" w:ascii="仿宋" w:hAnsi="仿宋" w:eastAsia="仿宋"/>
          <w:sz w:val="28"/>
          <w:szCs w:val="28"/>
          <w:lang w:eastAsia="zh-CN"/>
        </w:rPr>
        <w:t>；生产装置区镀槽多为</w:t>
      </w:r>
      <w:r>
        <w:rPr>
          <w:rFonts w:ascii="仿宋" w:hAnsi="仿宋" w:eastAsia="仿宋"/>
          <w:sz w:val="28"/>
          <w:szCs w:val="28"/>
          <w:lang w:eastAsia="zh-CN"/>
        </w:rPr>
        <w:t>PP、PVC材料，易燃；等等。在生产过程中，如因工作人员操作不当或存储不当可能导致化学品泄漏、易燃物质的燃烧等等，其泄漏物及燃烧次生的废气、废水会对周围环境和居民生活产生较大危害；生产废水管理不当、废气处理设施维护保养不当或不能正常运行以及危险废物仓库管理不当等都会对周边环境造成很大影响，甚至危及群众生命财产安</w:t>
      </w:r>
      <w:r>
        <w:rPr>
          <w:rFonts w:hint="eastAsia" w:ascii="仿宋" w:hAnsi="仿宋" w:eastAsia="仿宋"/>
          <w:sz w:val="28"/>
          <w:szCs w:val="28"/>
          <w:lang w:eastAsia="zh-CN"/>
        </w:rPr>
        <w:t>全。</w:t>
      </w:r>
    </w:p>
    <w:bookmarkEnd w:id="132"/>
    <w:bookmarkEnd w:id="133"/>
    <w:bookmarkEnd w:id="134"/>
    <w:bookmarkEnd w:id="135"/>
    <w:bookmarkEnd w:id="136"/>
    <w:p w14:paraId="2E27CCAA">
      <w:pPr>
        <w:pStyle w:val="4"/>
        <w:pageBreakBefore w:val="0"/>
        <w:widowControl w:val="0"/>
        <w:kinsoku/>
        <w:wordWrap/>
        <w:overflowPunct/>
        <w:topLinePunct w:val="0"/>
        <w:bidi w:val="0"/>
        <w:adjustRightInd w:val="0"/>
        <w:snapToGrid w:val="0"/>
        <w:spacing w:before="120" w:beforeLines="50" w:after="0"/>
        <w:ind w:firstLine="141" w:firstLineChars="50"/>
        <w:textAlignment w:val="auto"/>
        <w:rPr>
          <w:rFonts w:ascii="仿宋" w:hAnsi="仿宋" w:eastAsia="仿宋"/>
          <w:sz w:val="28"/>
          <w:szCs w:val="28"/>
          <w:lang w:eastAsia="zh-CN"/>
        </w:rPr>
      </w:pPr>
      <w:bookmarkStart w:id="137" w:name="_Toc75109562"/>
      <w:bookmarkStart w:id="138" w:name="_Toc45390888"/>
      <w:bookmarkStart w:id="139" w:name="_Toc52140555"/>
      <w:bookmarkStart w:id="140" w:name="_Toc73915840"/>
      <w:bookmarkStart w:id="141" w:name="_Toc75641333"/>
      <w:bookmarkStart w:id="142" w:name="_Toc54980291"/>
      <w:bookmarkStart w:id="143" w:name="_Toc54268417"/>
      <w:bookmarkStart w:id="144" w:name="_Toc64468307"/>
      <w:bookmarkStart w:id="145" w:name="_Toc65100944"/>
      <w:bookmarkStart w:id="146" w:name="_Toc54267687"/>
      <w:bookmarkStart w:id="147" w:name="_Toc54268554"/>
      <w:bookmarkStart w:id="148" w:name="_Toc18107"/>
      <w:r>
        <w:rPr>
          <w:rFonts w:hint="eastAsia" w:ascii="仿宋" w:hAnsi="仿宋" w:eastAsia="仿宋"/>
          <w:sz w:val="28"/>
          <w:szCs w:val="28"/>
          <w:lang w:eastAsia="zh-CN"/>
        </w:rPr>
        <w:t>1.3.4 可能发生的突发环境事件级别</w:t>
      </w:r>
      <w:bookmarkEnd w:id="137"/>
      <w:bookmarkEnd w:id="138"/>
      <w:bookmarkEnd w:id="139"/>
      <w:bookmarkEnd w:id="140"/>
      <w:bookmarkEnd w:id="141"/>
      <w:bookmarkEnd w:id="142"/>
      <w:bookmarkEnd w:id="143"/>
      <w:bookmarkEnd w:id="144"/>
      <w:bookmarkEnd w:id="145"/>
      <w:bookmarkEnd w:id="146"/>
      <w:bookmarkEnd w:id="147"/>
      <w:bookmarkEnd w:id="148"/>
    </w:p>
    <w:p w14:paraId="5397D2A0">
      <w:pPr>
        <w:pageBreakBefore w:val="0"/>
        <w:widowControl w:val="0"/>
        <w:kinsoku/>
        <w:wordWrap/>
        <w:overflowPunct/>
        <w:topLinePunct w:val="0"/>
        <w:bidi w:val="0"/>
        <w:snapToGrid w:val="0"/>
        <w:ind w:firstLine="560" w:firstLineChars="200"/>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依据《国务院办公厅关于印发国家突发环境事件应急预案的通知》（国办函</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2014</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119号）、《省政府办公厅关于印发江苏省突发环境事件应急预案的通知（苏政办函</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2020</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37号）》</w:t>
      </w:r>
      <w:r>
        <w:rPr>
          <w:rFonts w:hint="eastAsia" w:ascii="仿宋" w:hAnsi="仿宋" w:eastAsia="仿宋" w:cs="Times New Roman"/>
          <w:kern w:val="2"/>
          <w:sz w:val="28"/>
          <w:szCs w:val="28"/>
          <w:lang w:eastAsia="zh-CN" w:bidi="ar-SA"/>
        </w:rPr>
        <w:t>、</w:t>
      </w:r>
      <w:r>
        <w:rPr>
          <w:rFonts w:hint="eastAsia" w:ascii="仿宋" w:hAnsi="仿宋" w:eastAsia="仿宋"/>
          <w:spacing w:val="2"/>
          <w:sz w:val="28"/>
          <w:szCs w:val="28"/>
          <w:lang w:eastAsia="zh-CN"/>
        </w:rPr>
        <w:t>《江苏省突发环境事件应急预案编制导则》</w:t>
      </w:r>
      <w:r>
        <w:rPr>
          <w:rFonts w:hint="eastAsia" w:ascii="仿宋" w:hAnsi="仿宋" w:eastAsia="仿宋"/>
          <w:sz w:val="28"/>
          <w:szCs w:val="28"/>
          <w:shd w:val="clear" w:color="auto" w:fill="FFFFFF"/>
          <w:lang w:eastAsia="zh-CN"/>
        </w:rPr>
        <w:t>(DB32/T 3795—2020)</w:t>
      </w:r>
      <w:r>
        <w:rPr>
          <w:rFonts w:ascii="仿宋" w:hAnsi="仿宋" w:eastAsia="仿宋" w:cs="Times New Roman"/>
          <w:kern w:val="2"/>
          <w:sz w:val="28"/>
          <w:szCs w:val="28"/>
          <w:lang w:eastAsia="zh-CN" w:bidi="ar-SA"/>
        </w:rPr>
        <w:t>中关于突发环境事件分级标准的规定，按照突发事件严重性和紧急程度，突发环境事件分为特别重大（</w:t>
      </w:r>
      <w:r>
        <w:rPr>
          <w:rFonts w:hint="eastAsia" w:ascii="仿宋" w:hAnsi="仿宋" w:eastAsia="仿宋"/>
          <w:kern w:val="2"/>
          <w:sz w:val="28"/>
          <w:szCs w:val="28"/>
          <w:lang w:eastAsia="zh-CN" w:bidi="ar-SA"/>
        </w:rPr>
        <w:t>Ⅰ</w:t>
      </w:r>
      <w:r>
        <w:rPr>
          <w:rFonts w:ascii="仿宋" w:hAnsi="仿宋" w:eastAsia="仿宋" w:cs="Times New Roman"/>
          <w:kern w:val="2"/>
          <w:sz w:val="28"/>
          <w:szCs w:val="28"/>
          <w:lang w:eastAsia="zh-CN" w:bidi="ar-SA"/>
        </w:rPr>
        <w:t>级）、重大（</w:t>
      </w:r>
      <w:r>
        <w:rPr>
          <w:rFonts w:hint="eastAsia" w:ascii="仿宋" w:hAnsi="仿宋" w:eastAsia="仿宋"/>
          <w:kern w:val="2"/>
          <w:sz w:val="28"/>
          <w:szCs w:val="28"/>
          <w:lang w:eastAsia="zh-CN" w:bidi="ar-SA"/>
        </w:rPr>
        <w:t>Ⅱ</w:t>
      </w:r>
      <w:r>
        <w:rPr>
          <w:rFonts w:ascii="仿宋" w:hAnsi="仿宋" w:eastAsia="仿宋" w:cs="Times New Roman"/>
          <w:kern w:val="2"/>
          <w:sz w:val="28"/>
          <w:szCs w:val="28"/>
          <w:lang w:eastAsia="zh-CN" w:bidi="ar-SA"/>
        </w:rPr>
        <w:t>级）、较大（</w:t>
      </w:r>
      <w:r>
        <w:rPr>
          <w:rFonts w:hint="eastAsia" w:ascii="仿宋" w:hAnsi="仿宋" w:eastAsia="仿宋"/>
          <w:kern w:val="2"/>
          <w:sz w:val="28"/>
          <w:szCs w:val="28"/>
          <w:lang w:eastAsia="zh-CN" w:bidi="ar-SA"/>
        </w:rPr>
        <w:t>Ⅲ</w:t>
      </w:r>
      <w:r>
        <w:rPr>
          <w:rFonts w:ascii="仿宋" w:hAnsi="仿宋" w:eastAsia="仿宋" w:cs="Times New Roman"/>
          <w:kern w:val="2"/>
          <w:sz w:val="28"/>
          <w:szCs w:val="28"/>
          <w:lang w:eastAsia="zh-CN" w:bidi="ar-SA"/>
        </w:rPr>
        <w:t>级）和一般（</w:t>
      </w:r>
      <w:r>
        <w:rPr>
          <w:rFonts w:hint="eastAsia" w:ascii="仿宋" w:hAnsi="仿宋" w:eastAsia="仿宋"/>
          <w:kern w:val="2"/>
          <w:sz w:val="28"/>
          <w:szCs w:val="28"/>
          <w:lang w:eastAsia="zh-CN" w:bidi="ar-SA"/>
        </w:rPr>
        <w:t>Ⅳ</w:t>
      </w:r>
      <w:r>
        <w:rPr>
          <w:rFonts w:ascii="仿宋" w:hAnsi="仿宋" w:eastAsia="仿宋" w:cs="Times New Roman"/>
          <w:kern w:val="2"/>
          <w:sz w:val="28"/>
          <w:szCs w:val="28"/>
          <w:lang w:eastAsia="zh-CN" w:bidi="ar-SA"/>
        </w:rPr>
        <w:t>级）四级。</w:t>
      </w:r>
    </w:p>
    <w:p w14:paraId="45CDA682">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（1）特别重大突发环境事件</w:t>
      </w:r>
    </w:p>
    <w:p w14:paraId="5C85D4AF">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凡符合下列情形之一的，为特别重大突发环境事件：</w:t>
      </w:r>
    </w:p>
    <w:p w14:paraId="02A94B90">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因环境污染直接导致30人以上死亡或100人以上中毒或重伤的；</w:t>
      </w:r>
    </w:p>
    <w:p w14:paraId="1BCA24C8">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因环境污染疏散、转移人员5万人以上的；</w:t>
      </w:r>
    </w:p>
    <w:p w14:paraId="5799190D">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cs="Times New Roman"/>
          <w:kern w:val="2"/>
          <w:sz w:val="28"/>
          <w:szCs w:val="28"/>
          <w:lang w:eastAsia="zh-CN" w:bidi="ar-SA"/>
        </w:rPr>
        <w:t>因环境污染造成直接经济损失1亿元以上的；</w:t>
      </w:r>
    </w:p>
    <w:p w14:paraId="30C2A9BF">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④</w:t>
      </w:r>
      <w:r>
        <w:rPr>
          <w:rFonts w:ascii="仿宋" w:hAnsi="仿宋" w:eastAsia="仿宋" w:cs="Times New Roman"/>
          <w:kern w:val="2"/>
          <w:sz w:val="28"/>
          <w:szCs w:val="28"/>
          <w:lang w:eastAsia="zh-CN" w:bidi="ar-SA"/>
        </w:rPr>
        <w:t>因环境污染造成区域生态功能丧失或该区域国家重点保护物种灭绝的；</w:t>
      </w:r>
    </w:p>
    <w:p w14:paraId="610747C8">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⑤</w:t>
      </w:r>
      <w:r>
        <w:rPr>
          <w:rFonts w:ascii="仿宋" w:hAnsi="仿宋" w:eastAsia="仿宋" w:cs="Times New Roman"/>
          <w:kern w:val="2"/>
          <w:sz w:val="28"/>
          <w:szCs w:val="28"/>
          <w:lang w:eastAsia="zh-CN" w:bidi="ar-SA"/>
        </w:rPr>
        <w:t>因环境污染造成设区的市级以上城市集中式饮用水水源地取水中断的。</w:t>
      </w:r>
    </w:p>
    <w:p w14:paraId="2FD879AD">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（2）重大突发环境事件</w:t>
      </w:r>
    </w:p>
    <w:p w14:paraId="69ABDCEB">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凡符合下列情形之一的，为重大突发环境事件：</w:t>
      </w:r>
    </w:p>
    <w:p w14:paraId="16DF212E">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因环境污染直接导致10人以上30人以下死亡或50人以上100人以下中毒或重伤的；</w:t>
      </w:r>
    </w:p>
    <w:p w14:paraId="129654EB">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因环境污染疏散、转移人员1万人以上5万人以下的；</w:t>
      </w:r>
    </w:p>
    <w:p w14:paraId="01146438">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cs="Times New Roman"/>
          <w:kern w:val="2"/>
          <w:sz w:val="28"/>
          <w:szCs w:val="28"/>
          <w:lang w:eastAsia="zh-CN" w:bidi="ar-SA"/>
        </w:rPr>
        <w:t>因环境污染造成直接经济损失2000万元以上1亿元以下的；</w:t>
      </w:r>
    </w:p>
    <w:p w14:paraId="0080C4E5">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④</w:t>
      </w:r>
      <w:r>
        <w:rPr>
          <w:rFonts w:ascii="仿宋" w:hAnsi="仿宋" w:eastAsia="仿宋" w:cs="Times New Roman"/>
          <w:kern w:val="2"/>
          <w:sz w:val="28"/>
          <w:szCs w:val="28"/>
          <w:lang w:eastAsia="zh-CN" w:bidi="ar-SA"/>
        </w:rPr>
        <w:t>因环境污染造成区域生态功能部分丧失或该区域国家重点保护野生动植物种群大批死亡的；</w:t>
      </w:r>
    </w:p>
    <w:p w14:paraId="1F3F3D6A">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⑤</w:t>
      </w:r>
      <w:r>
        <w:rPr>
          <w:rFonts w:ascii="仿宋" w:hAnsi="仿宋" w:eastAsia="仿宋" w:cs="Times New Roman"/>
          <w:kern w:val="2"/>
          <w:sz w:val="28"/>
          <w:szCs w:val="28"/>
          <w:lang w:eastAsia="zh-CN" w:bidi="ar-SA"/>
        </w:rPr>
        <w:t>因环境污染造成县级城市集中式饮用水水源地取水中断的；</w:t>
      </w:r>
    </w:p>
    <w:p w14:paraId="2AC697E6">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⑥</w:t>
      </w:r>
      <w:r>
        <w:rPr>
          <w:rFonts w:ascii="仿宋" w:hAnsi="仿宋" w:eastAsia="仿宋" w:cs="Times New Roman"/>
          <w:kern w:val="2"/>
          <w:sz w:val="28"/>
          <w:szCs w:val="28"/>
          <w:lang w:eastAsia="zh-CN" w:bidi="ar-SA"/>
        </w:rPr>
        <w:t>造成跨省级行政区域影响的突发环境事件。</w:t>
      </w:r>
    </w:p>
    <w:p w14:paraId="49FEDC88">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（3）较大突发环境事件</w:t>
      </w:r>
    </w:p>
    <w:p w14:paraId="1FCDF92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凡符合下列情形之一的，为较大突发环境事件：</w:t>
      </w:r>
    </w:p>
    <w:p w14:paraId="2A4E5C63">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因环境污染直接导致3人以上10人以下死亡或10人以上50人以下中毒或重伤的；</w:t>
      </w:r>
    </w:p>
    <w:p w14:paraId="3390EC05">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因环境污染疏散、转移人员5000人以上1万人以下的；</w:t>
      </w:r>
    </w:p>
    <w:p w14:paraId="49E1D19F">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cs="Times New Roman"/>
          <w:kern w:val="2"/>
          <w:sz w:val="28"/>
          <w:szCs w:val="28"/>
          <w:lang w:eastAsia="zh-CN" w:bidi="ar-SA"/>
        </w:rPr>
        <w:t>因环境污染造成直接经济损失500万元以上2000万元以下的；</w:t>
      </w:r>
    </w:p>
    <w:p w14:paraId="25E1693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④</w:t>
      </w:r>
      <w:r>
        <w:rPr>
          <w:rFonts w:ascii="仿宋" w:hAnsi="仿宋" w:eastAsia="仿宋" w:cs="Times New Roman"/>
          <w:kern w:val="2"/>
          <w:sz w:val="28"/>
          <w:szCs w:val="28"/>
          <w:lang w:eastAsia="zh-CN" w:bidi="ar-SA"/>
        </w:rPr>
        <w:t>因环境污染造成国家重点保护的动植物物种受到破坏的；</w:t>
      </w:r>
    </w:p>
    <w:p w14:paraId="65E0C78B">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⑤</w:t>
      </w:r>
      <w:r>
        <w:rPr>
          <w:rFonts w:ascii="仿宋" w:hAnsi="仿宋" w:eastAsia="仿宋" w:cs="Times New Roman"/>
          <w:kern w:val="2"/>
          <w:sz w:val="28"/>
          <w:szCs w:val="28"/>
          <w:lang w:eastAsia="zh-CN" w:bidi="ar-SA"/>
        </w:rPr>
        <w:t>因环境污染造成乡镇集中式饮用水水源地取水中断的；</w:t>
      </w:r>
    </w:p>
    <w:p w14:paraId="7379CE9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⑥</w:t>
      </w:r>
      <w:r>
        <w:rPr>
          <w:rFonts w:ascii="仿宋" w:hAnsi="仿宋" w:eastAsia="仿宋" w:cs="Times New Roman"/>
          <w:kern w:val="2"/>
          <w:sz w:val="28"/>
          <w:szCs w:val="28"/>
          <w:lang w:eastAsia="zh-CN" w:bidi="ar-SA"/>
        </w:rPr>
        <w:t>造成跨设区的市级行政区域影响的突发环境事件。</w:t>
      </w:r>
    </w:p>
    <w:p w14:paraId="475C7EF7">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（4）一般突发环境事件</w:t>
      </w:r>
    </w:p>
    <w:p w14:paraId="7FC6627F">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凡符合下列情形之一的，为一般突发环境事件：</w:t>
      </w:r>
    </w:p>
    <w:p w14:paraId="564E678E">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因环境污染直接导致3人以下死亡或10人以下中毒或重伤的；</w:t>
      </w:r>
    </w:p>
    <w:p w14:paraId="5D1FA9D8">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因环境污染疏散、转移人员5000人以下的；</w:t>
      </w:r>
    </w:p>
    <w:p w14:paraId="3C3A0664">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cs="Times New Roman"/>
          <w:kern w:val="2"/>
          <w:sz w:val="28"/>
          <w:szCs w:val="28"/>
          <w:lang w:eastAsia="zh-CN" w:bidi="ar-SA"/>
        </w:rPr>
        <w:t>因环境污染造成直接经济损失500万元以下的；</w:t>
      </w:r>
    </w:p>
    <w:p w14:paraId="0EAAFC97">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④</w:t>
      </w:r>
      <w:r>
        <w:rPr>
          <w:rFonts w:ascii="仿宋" w:hAnsi="仿宋" w:eastAsia="仿宋" w:cs="Times New Roman"/>
          <w:kern w:val="2"/>
          <w:sz w:val="28"/>
          <w:szCs w:val="28"/>
          <w:lang w:eastAsia="zh-CN" w:bidi="ar-SA"/>
        </w:rPr>
        <w:t>因环境污染造成跨县级行政区域纠纷，引起一般性群体影响的；</w:t>
      </w:r>
    </w:p>
    <w:p w14:paraId="20335BFC">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⑤</w:t>
      </w:r>
      <w:r>
        <w:rPr>
          <w:rFonts w:ascii="仿宋" w:hAnsi="仿宋" w:eastAsia="仿宋" w:cs="Times New Roman"/>
          <w:kern w:val="2"/>
          <w:sz w:val="28"/>
          <w:szCs w:val="28"/>
          <w:lang w:eastAsia="zh-CN" w:bidi="ar-SA"/>
        </w:rPr>
        <w:t>对环境造成一定影响，尚未达到较大突发环境事件级别的。</w:t>
      </w:r>
    </w:p>
    <w:p w14:paraId="30167CA3">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（5）其他类型突发环境事件</w:t>
      </w:r>
    </w:p>
    <w:p w14:paraId="0B40D1FD">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对居民聚集区、学校、医院等敏感区域和人群造成影响的；已引发大规模群体性事件的；地方人民政府认为其他有必要的突发环境事件视为重大或者特别重大突发环境事件处置</w:t>
      </w:r>
      <w:r>
        <w:rPr>
          <w:rFonts w:hint="eastAsia" w:ascii="仿宋" w:hAnsi="仿宋" w:eastAsia="仿宋" w:cs="Times New Roman"/>
          <w:kern w:val="2"/>
          <w:sz w:val="28"/>
          <w:szCs w:val="28"/>
          <w:lang w:eastAsia="zh-CN" w:bidi="ar-SA"/>
        </w:rPr>
        <w:t>（注：</w:t>
      </w:r>
      <w:r>
        <w:rPr>
          <w:rFonts w:ascii="仿宋" w:hAnsi="仿宋" w:eastAsia="仿宋" w:cs="Times New Roman"/>
          <w:kern w:val="2"/>
          <w:sz w:val="28"/>
          <w:szCs w:val="28"/>
          <w:lang w:eastAsia="zh-CN" w:bidi="ar-SA"/>
        </w:rPr>
        <w:t>上述分级标准有关数量的表述中，“以上”含本数，“以下”不含本数</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w:t>
      </w:r>
    </w:p>
    <w:p w14:paraId="73A5C72D">
      <w:pPr>
        <w:pageBreakBefore w:val="0"/>
        <w:widowControl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根据国家标准并结合公司实际，针对可能发生突发环境事件的严重性、紧急程度、影响范围、危害程度、环境敏感点、控制事态的能力以及可调动的应急资源，将公司</w:t>
      </w:r>
      <w:r>
        <w:rPr>
          <w:rFonts w:hint="eastAsia" w:ascii="仿宋" w:hAnsi="仿宋" w:eastAsia="仿宋"/>
          <w:spacing w:val="2"/>
          <w:sz w:val="28"/>
          <w:szCs w:val="28"/>
          <w:lang w:eastAsia="zh-CN"/>
        </w:rPr>
        <w:t>突发环境事件从重到轻</w:t>
      </w:r>
      <w:r>
        <w:rPr>
          <w:rFonts w:hint="eastAsia" w:ascii="仿宋" w:hAnsi="仿宋" w:eastAsia="仿宋"/>
          <w:sz w:val="28"/>
          <w:szCs w:val="28"/>
          <w:lang w:eastAsia="zh-CN"/>
        </w:rPr>
        <w:t>划分为重大（Ⅰ级）突发环境事件、较大（Ⅱ级）突发环境事件和一般（Ⅲ级）突发</w:t>
      </w:r>
      <w:r>
        <w:rPr>
          <w:rFonts w:hint="eastAsia" w:ascii="仿宋" w:hAnsi="仿宋" w:eastAsia="仿宋"/>
          <w:spacing w:val="2"/>
          <w:sz w:val="28"/>
          <w:szCs w:val="28"/>
          <w:lang w:eastAsia="zh-CN"/>
        </w:rPr>
        <w:t>环境事件三级</w:t>
      </w:r>
      <w:r>
        <w:rPr>
          <w:rFonts w:hint="eastAsia" w:ascii="仿宋" w:hAnsi="仿宋" w:eastAsia="仿宋"/>
          <w:sz w:val="28"/>
          <w:szCs w:val="28"/>
          <w:lang w:eastAsia="zh-CN"/>
        </w:rPr>
        <w:t>。</w:t>
      </w:r>
    </w:p>
    <w:p w14:paraId="785D38D9">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 xml:space="preserve">1）Ⅰ级事件（重特大突发环境事件） </w:t>
      </w:r>
    </w:p>
    <w:p w14:paraId="637A7216">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 xml:space="preserve">凡符合下列情形之一的为Ⅰ级事件： </w:t>
      </w:r>
    </w:p>
    <w:p w14:paraId="6DE939F0">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因环境污染</w:t>
      </w:r>
      <w:r>
        <w:rPr>
          <w:rFonts w:hint="eastAsia" w:ascii="仿宋" w:hAnsi="仿宋" w:eastAsia="仿宋"/>
          <w:spacing w:val="5"/>
          <w:sz w:val="28"/>
          <w:szCs w:val="28"/>
          <w:lang w:eastAsia="zh-CN"/>
        </w:rPr>
        <w:t>对生命和财产构成极端威胁或</w:t>
      </w:r>
      <w:r>
        <w:rPr>
          <w:rFonts w:hint="eastAsia" w:ascii="仿宋" w:hAnsi="仿宋" w:eastAsia="仿宋"/>
          <w:sz w:val="28"/>
          <w:szCs w:val="28"/>
          <w:lang w:eastAsia="zh-CN"/>
        </w:rPr>
        <w:t xml:space="preserve">直接导致人员中毒或死亡；发生泄漏、燃烧、爆炸、超标排放，影响超出公司控制范围，致使当地经济、社会正常活动受到严重影响； </w:t>
      </w:r>
    </w:p>
    <w:p w14:paraId="75FD9B3C">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 xml:space="preserve">2）Ⅱ级事件（较大突发环境事件） </w:t>
      </w:r>
    </w:p>
    <w:p w14:paraId="54115236">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 xml:space="preserve">凡符合下列情形之一的为Ⅱ级事件： </w:t>
      </w:r>
    </w:p>
    <w:p w14:paraId="6E2172AF">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ascii="仿宋" w:hAnsi="仿宋" w:eastAsia="仿宋"/>
          <w:sz w:val="28"/>
          <w:szCs w:val="28"/>
        </w:rPr>
        <w:pict>
          <v:line id="_x0000_s3178" o:spid="_x0000_s3178" o:spt="20" style="position:absolute;left:0pt;flip:x;margin-left:-429.2pt;margin-top:99.65pt;height:0pt;width:306pt;z-index:251666432;mso-width-relative:page;mso-height-relative:page;" coordsize="21600,21600" o:gfxdata="UEsDBAoAAAAAAIdO4kAAAAAAAAAAAAAAAAAEAAAAZHJzL1BLAwQUAAAACACHTuJAhpqeJtUAAAAJ&#10;AQAADwAAAGRycy9kb3ducmV2LnhtbE2PQUvEMBCF74L/IYzgzU26pavWpouIehEE1+o5bca2mExK&#10;k+2u/94RD3p8bz7evFdtj96JBec4BtKQrRQIpC7YkXoNzevDxRWImAxZ4wKhhi+MsK1PTypT2nCg&#10;F1x2qRccQrE0GoaUplLK2A3oTVyFCYlvH2H2JrGce2lnc+Bw7+RaqY30ZiT+MJgJ7wbsPnd7r+H2&#10;/ek+f15aH5y97ps36xv1uNb6/CxTNyASHtMfDD/1uTrU3KkNe7JRONZFVjCqIS94AgOXm5yN9teQ&#10;dSX/L6i/AVBLAwQUAAAACACHTuJAm7WUKeMBAACiAwAADgAAAGRycy9lMm9Eb2MueG1srVNLjhMx&#10;EN0jcQfLe9JJYEahlc4sJgwsEIwEHKDiT7cl/+TypJNLcAEkdrBiyZ7bMByDspMJvw1C9KJku6pf&#10;1Xt+Xl7snGVbldAE3/HZZMqZ8iJI4/uOv3l99WDBGWbwEmzwquN7hfxidf/ecoytmochWKkSIxCP&#10;7Rg7PuQc26ZBMSgHOAlReUrqkBxk2qa+kQlGQne2mU+n580YkowpCIVIp+tDkq8qvtZK5Jdao8rM&#10;dpxmyzWmGjclNqsltH2COBhxHAP+YQoHxlPTE9QaMrCbZP6AckakgEHniQiuCVoboSoHYjOb/sbm&#10;1QBRVS4kDsaTTPj/YMWL7XViRnZ8/ogzD47u6Pbd569vP3z78p7i7aePjDIk0xixpepLf52OO4zX&#10;qXDe6eSYtiY+IwdUFYgX21WR9yeR1S4zQYcPF4tzujnOxF2uOUAUqJgwP1XBsbLouDW+8IcWts8x&#10;U1sqvSspx9azseOPz+ZnBAdkH20h09JFIoS+r/9isEZeGWvLH5j6zaVNbAvFEPUr5Aj3l7LSZA04&#10;HOpq6mCVQYF84iXL+0hKefI0LyM4JTmzip5AWREgtBmM/ZtKam09TVD0PShaVpsg93QxNzGZfiAl&#10;ZnXKkiEj1HmPpi1O+3lfkX48r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pqeJtUAAAAJAQAA&#10;DwAAAAAAAAABACAAAAAiAAAAZHJzL2Rvd25yZXYueG1sUEsBAhQAFAAAAAgAh07iQJu1lCnjAQAA&#10;ogMAAA4AAAAAAAAAAQAgAAAAJAEAAGRycy9lMm9Eb2MueG1sUEsFBgAAAAAGAAYAWQEAAHkFAAAA&#10;AA==&#10;">
            <v:path arrowok="t"/>
            <v:fill focussize="0,0"/>
            <v:stroke/>
            <v:imagedata o:title=""/>
            <o:lock v:ext="edit"/>
          </v:line>
        </w:pict>
      </w:r>
      <w:r>
        <w:rPr>
          <w:rFonts w:hint="eastAsia" w:ascii="仿宋" w:hAnsi="仿宋" w:eastAsia="仿宋"/>
          <w:sz w:val="28"/>
          <w:szCs w:val="28"/>
          <w:lang w:eastAsia="zh-CN"/>
        </w:rPr>
        <w:t xml:space="preserve">因环境污染，轻微影响周边环境，干扰公司内正常生产和生活秩序；发生泄漏、燃烧、爆炸，影响在公司控制范围内。 </w:t>
      </w:r>
    </w:p>
    <w:p w14:paraId="5C40313C">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3）Ⅲ级事件（一般环境事件）</w:t>
      </w:r>
    </w:p>
    <w:p w14:paraId="1D33D701">
      <w:pPr>
        <w:pageBreakBefore w:val="0"/>
        <w:widowControl w:val="0"/>
        <w:kinsoku/>
        <w:wordWrap/>
        <w:overflowPunct/>
        <w:topLinePunct w:val="0"/>
        <w:bidi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除重特大突发环境事件、较大突发环境事件以外的突发环境事件；发生在生产车间小范围内。</w:t>
      </w:r>
    </w:p>
    <w:p w14:paraId="79B77C22">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eastAsia="zh-CN" w:bidi="ar-SA"/>
        </w:rPr>
        <w:t>上述</w:t>
      </w:r>
      <w:r>
        <w:rPr>
          <w:rFonts w:ascii="仿宋" w:hAnsi="仿宋" w:eastAsia="仿宋" w:cs="Times New Roman"/>
          <w:kern w:val="2"/>
          <w:sz w:val="28"/>
          <w:szCs w:val="28"/>
          <w:lang w:eastAsia="zh-CN" w:bidi="ar-SA"/>
        </w:rPr>
        <w:t>分级</w:t>
      </w:r>
      <w:r>
        <w:rPr>
          <w:rFonts w:hint="eastAsia" w:ascii="仿宋" w:hAnsi="仿宋" w:eastAsia="仿宋" w:cs="Times New Roman"/>
          <w:kern w:val="2"/>
          <w:sz w:val="28"/>
          <w:szCs w:val="28"/>
          <w:lang w:eastAsia="zh-CN" w:bidi="ar-SA"/>
        </w:rPr>
        <w:t>是</w:t>
      </w:r>
      <w:r>
        <w:rPr>
          <w:rFonts w:ascii="仿宋" w:hAnsi="仿宋" w:eastAsia="仿宋" w:cs="Times New Roman"/>
          <w:kern w:val="2"/>
          <w:sz w:val="28"/>
          <w:szCs w:val="28"/>
          <w:lang w:eastAsia="zh-CN" w:bidi="ar-SA"/>
        </w:rPr>
        <w:t>根据</w:t>
      </w:r>
      <w:r>
        <w:rPr>
          <w:rFonts w:hint="eastAsia" w:ascii="仿宋" w:hAnsi="仿宋" w:eastAsia="仿宋"/>
          <w:sz w:val="28"/>
          <w:szCs w:val="28"/>
          <w:lang w:eastAsia="zh-CN"/>
        </w:rPr>
        <w:t>海安县稀有金属提炼厂</w:t>
      </w:r>
      <w:r>
        <w:rPr>
          <w:rFonts w:ascii="仿宋" w:hAnsi="仿宋" w:eastAsia="仿宋" w:cs="Times New Roman"/>
          <w:kern w:val="2"/>
          <w:sz w:val="28"/>
          <w:szCs w:val="28"/>
          <w:lang w:eastAsia="zh-CN" w:bidi="ar-SA"/>
        </w:rPr>
        <w:t>实际可能发生的突发环境事件情形</w:t>
      </w:r>
      <w:r>
        <w:rPr>
          <w:rFonts w:hint="eastAsia" w:ascii="仿宋" w:hAnsi="仿宋" w:eastAsia="仿宋" w:cs="Times New Roman"/>
          <w:kern w:val="2"/>
          <w:sz w:val="28"/>
          <w:szCs w:val="28"/>
          <w:lang w:eastAsia="zh-CN" w:bidi="ar-SA"/>
        </w:rPr>
        <w:t>划分</w:t>
      </w:r>
      <w:r>
        <w:rPr>
          <w:rFonts w:ascii="仿宋" w:hAnsi="仿宋" w:eastAsia="仿宋" w:cs="Times New Roman"/>
          <w:kern w:val="2"/>
          <w:sz w:val="28"/>
          <w:szCs w:val="28"/>
          <w:lang w:eastAsia="zh-CN" w:bidi="ar-SA"/>
        </w:rPr>
        <w:t>的，当公司发生的突发环境事件超出了</w:t>
      </w:r>
      <w:r>
        <w:rPr>
          <w:rFonts w:hint="eastAsia" w:ascii="仿宋" w:hAnsi="仿宋" w:eastAsia="仿宋" w:cs="Times New Roman"/>
          <w:kern w:val="2"/>
          <w:sz w:val="28"/>
          <w:szCs w:val="28"/>
          <w:lang w:eastAsia="zh-CN" w:bidi="ar-SA"/>
        </w:rPr>
        <w:t>上述</w:t>
      </w:r>
      <w:r>
        <w:rPr>
          <w:rFonts w:ascii="仿宋" w:hAnsi="仿宋" w:eastAsia="仿宋" w:cs="Times New Roman"/>
          <w:kern w:val="2"/>
          <w:sz w:val="28"/>
          <w:szCs w:val="28"/>
          <w:lang w:eastAsia="zh-CN" w:bidi="ar-SA"/>
        </w:rPr>
        <w:t>分级范围，构成了国家</w:t>
      </w:r>
      <w:r>
        <w:rPr>
          <w:rFonts w:hint="eastAsia" w:ascii="仿宋" w:hAnsi="仿宋" w:eastAsia="仿宋" w:cs="Times New Roman"/>
          <w:kern w:val="2"/>
          <w:sz w:val="28"/>
          <w:szCs w:val="28"/>
          <w:lang w:eastAsia="zh-CN" w:bidi="ar-SA"/>
        </w:rPr>
        <w:t>、江苏省</w:t>
      </w:r>
      <w:r>
        <w:rPr>
          <w:rFonts w:ascii="仿宋" w:hAnsi="仿宋" w:eastAsia="仿宋" w:cs="Times New Roman"/>
          <w:kern w:val="2"/>
          <w:sz w:val="28"/>
          <w:szCs w:val="28"/>
          <w:lang w:eastAsia="zh-CN" w:bidi="ar-SA"/>
        </w:rPr>
        <w:t>突发环境事件规定的一般、较大、重大、特别重大等事故时，企业</w:t>
      </w:r>
      <w:r>
        <w:rPr>
          <w:rFonts w:hint="eastAsia" w:ascii="仿宋" w:hAnsi="仿宋" w:eastAsia="仿宋" w:cs="Times New Roman"/>
          <w:kern w:val="2"/>
          <w:sz w:val="28"/>
          <w:szCs w:val="28"/>
          <w:lang w:eastAsia="zh-CN" w:bidi="ar-SA"/>
        </w:rPr>
        <w:t>应</w:t>
      </w:r>
      <w:r>
        <w:rPr>
          <w:rFonts w:ascii="仿宋" w:hAnsi="仿宋" w:eastAsia="仿宋" w:cs="Times New Roman"/>
          <w:kern w:val="2"/>
          <w:sz w:val="28"/>
          <w:szCs w:val="28"/>
          <w:lang w:eastAsia="zh-CN" w:bidi="ar-SA"/>
        </w:rPr>
        <w:t>尽快上报</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突发环境事件分级</w:t>
      </w:r>
      <w:r>
        <w:rPr>
          <w:rFonts w:hint="eastAsia" w:ascii="仿宋" w:hAnsi="仿宋" w:eastAsia="仿宋" w:cs="Times New Roman"/>
          <w:kern w:val="2"/>
          <w:sz w:val="28"/>
          <w:szCs w:val="28"/>
          <w:lang w:eastAsia="zh-CN" w:bidi="ar-SA"/>
        </w:rPr>
        <w:t>依国家标准</w:t>
      </w:r>
      <w:r>
        <w:rPr>
          <w:rFonts w:ascii="仿宋" w:hAnsi="仿宋" w:eastAsia="仿宋" w:cs="Times New Roman"/>
          <w:kern w:val="2"/>
          <w:sz w:val="28"/>
          <w:szCs w:val="28"/>
          <w:lang w:eastAsia="zh-CN" w:bidi="ar-SA"/>
        </w:rPr>
        <w:t>。</w:t>
      </w:r>
    </w:p>
    <w:p w14:paraId="725ED6DE">
      <w:pPr>
        <w:pStyle w:val="4"/>
        <w:pageBreakBefore w:val="0"/>
        <w:widowControl w:val="0"/>
        <w:kinsoku/>
        <w:wordWrap/>
        <w:overflowPunct/>
        <w:topLinePunct w:val="0"/>
        <w:bidi w:val="0"/>
        <w:adjustRightInd w:val="0"/>
        <w:snapToGrid w:val="0"/>
        <w:spacing w:before="120" w:beforeLines="50" w:after="0"/>
        <w:ind w:firstLine="141" w:firstLineChars="50"/>
        <w:textAlignment w:val="auto"/>
        <w:rPr>
          <w:rFonts w:ascii="仿宋" w:hAnsi="仿宋" w:eastAsia="仿宋"/>
          <w:sz w:val="28"/>
          <w:szCs w:val="28"/>
          <w:lang w:eastAsia="zh-CN"/>
        </w:rPr>
      </w:pPr>
      <w:bookmarkStart w:id="149" w:name="_Toc54267688"/>
      <w:bookmarkStart w:id="150" w:name="_Toc26977"/>
      <w:bookmarkStart w:id="151" w:name="_Toc54268418"/>
      <w:bookmarkStart w:id="152" w:name="_Toc45390889"/>
      <w:bookmarkStart w:id="153" w:name="_Toc75641334"/>
      <w:r>
        <w:rPr>
          <w:rFonts w:hint="eastAsia" w:ascii="仿宋" w:hAnsi="仿宋" w:eastAsia="仿宋"/>
          <w:sz w:val="28"/>
          <w:szCs w:val="28"/>
          <w:lang w:eastAsia="zh-CN"/>
        </w:rPr>
        <w:t>1.4 预案体系</w:t>
      </w:r>
      <w:bookmarkEnd w:id="149"/>
      <w:bookmarkEnd w:id="150"/>
      <w:bookmarkEnd w:id="151"/>
      <w:bookmarkEnd w:id="152"/>
      <w:bookmarkEnd w:id="153"/>
    </w:p>
    <w:p w14:paraId="3EF0F261">
      <w:pPr>
        <w:pageBreakBefore w:val="0"/>
        <w:widowControl w:val="0"/>
        <w:kinsoku/>
        <w:wordWrap/>
        <w:overflowPunct/>
        <w:topLinePunct w:val="0"/>
        <w:bidi w:val="0"/>
        <w:adjustRightInd w:val="0"/>
        <w:snapToGrid w:val="0"/>
        <w:spacing w:before="60" w:beforeLines="25"/>
        <w:ind w:firstLine="560" w:firstLineChars="200"/>
        <w:textAlignment w:val="auto"/>
        <w:rPr>
          <w:rFonts w:ascii="仿宋" w:hAnsi="仿宋" w:eastAsia="仿宋"/>
          <w:b/>
          <w:sz w:val="28"/>
          <w:szCs w:val="28"/>
          <w:lang w:eastAsia="zh-CN"/>
        </w:rPr>
      </w:pPr>
      <w:r>
        <w:rPr>
          <w:rFonts w:ascii="仿宋" w:hAnsi="仿宋" w:eastAsia="仿宋"/>
          <w:sz w:val="28"/>
          <w:szCs w:val="28"/>
        </w:rPr>
        <w:pict>
          <v:rect id="_x0000_s3173" o:spid="_x0000_s3173" o:spt="1" style="position:absolute;left:0pt;margin-left:528.15pt;margin-top:62.3pt;height:31.15pt;width:89.25pt;z-index:251678720;mso-width-relative:page;mso-height-relative:page;" filled="t" coordsize="21600,21600" o:gfxdata="UEsDBAoAAAAAAIdO4kAAAAAAAAAAAAAAAAAEAAAAZHJzL1BLAwQUAAAACACHTuJAPz52ydgAAAAH&#10;AQAADwAAAGRycy9kb3ducmV2LnhtbE2Oy07DMBBF90j8gzVI7KiTgNI2ZFIJRCRQpSIKC5ZuPM2D&#10;eBzZ7oO/x6xgeXWvzj3l6mxGcSTne8sI6SwBQdxY3XOL8PFe3yxA+KBYq9EyIXyTh1V1eVGqQtsT&#10;v9FxG1oRIewLhdCFMBVS+qYjo/zMTsSx21tnVIjRtVI7dYpwM8osSXJpVM/xoVMTPXbUfG0PBmG9&#10;b+vN6zL1L8/1MHz2T24ID2vE66s0uQcR6Bz+xvCrH9Whik47e2DtxYiQL7K4RFjegoh1dpfPQewQ&#10;5mkOsirlf//qB1BLAwQUAAAACACHTuJAnVY5ciMCAABkBAAADgAAAGRycy9lMm9Eb2MueG1srVTN&#10;jtMwEL4j8Q6W7zRpSxcaNd0DpVwQrFgQ56ntJJb8J9vbpE+DxI2H4HEQr8HYyXYLSAghcnDHnvHM&#10;N9987uZ60IochQ/SmprOZyUlwjDLpWlr+uH9/slzSkIEw0FZI2p6EoFebx8/2vSuEgvbWcWFJ5jE&#10;hKp3Ne1idFVRBNYJDWFmnTDobKzXEHHr24J76DG7VsWiLK+K3nruvGUiBDzdjU66zfmbRrD4tmmC&#10;iETVFLHFvPq8HtJabDdQtR5cJ9kEA/4BhQZpsOg51Q4ikDsvf0ulJfM22CbOmNWFbRrJRO4Bu5mX&#10;v3Rz24ETuRckJ7gzTeH/pWVvjjeeSF7TxZoSAxpn9P3Tl29fPxM8QHZ6FyoMunU3ftoFNFOrQ+N1&#10;+sUmyJAZPZ0ZFUMkDA/n8+Xy6bMVJQx9y/XqqlylpMXDbedDfCWsJsmoqceJZSLh+DrEMfQ+ZOKX&#10;76VSxNv4UcYuU5TKZmfAO6NBnEWWxuPg28ML5ckRUAT7/E0g2nAZPS/TlzP9+QrCb+9LKWkIJLFP&#10;WopSiXfYxAgdlZXhpjLKkL6m69Ui0QGo9UZBRFM7ZD+YdixslTzf+AlFBpeLYPlwGZb42UHoxgaz&#10;K/UHlZZRpKlB1QngLw0n8eRwwAafIk1gtOCUKIEvN1k5MoJUfxOJIJTBSSZ9jIpIVhwOA6ZJ5sHy&#10;E0rrznnZdjjZeeY8eVDKWQLTs0tv5XKfkz78OW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10;dsnYAAAABwEAAA8AAAAAAAAAAQAgAAAAIgAAAGRycy9kb3ducmV2LnhtbFBLAQIUABQAAAAIAIdO&#10;4kCdVjlyIwIAAGQEAAAOAAAAAAAAAAEAIAAAACcBAABkcnMvZTJvRG9jLnhtbFBLBQYAAAAABgAG&#10;AFkBAAC8BQAAAAA=&#10;">
            <v:path/>
            <v:fill type="gradient" on="t" angle="90" focus="100%" focussize="0f,0f">
              <o:fill type="gradientUnscaled" v:ext="backwardCompatible"/>
            </v:fill>
            <v:stroke/>
            <v:imagedata o:title=""/>
            <o:lock v:ext="edit"/>
            <v:textbox>
              <w:txbxContent>
                <w:p w14:paraId="6E821454">
                  <w:pPr>
                    <w:adjustRightInd w:val="0"/>
                    <w:snapToGrid w:val="0"/>
                    <w:jc w:val="center"/>
                    <w:rPr>
                      <w:b/>
                      <w:bCs/>
                      <w:sz w:val="18"/>
                      <w:szCs w:val="18"/>
                      <w:lang w:eastAsia="zh-CN"/>
                    </w:rPr>
                  </w:pPr>
                  <w:r>
                    <w:rPr>
                      <w:rFonts w:hint="eastAsia"/>
                      <w:b/>
                      <w:bCs/>
                      <w:sz w:val="18"/>
                      <w:szCs w:val="18"/>
                      <w:lang w:eastAsia="zh-CN"/>
                    </w:rPr>
                    <w:t>危险固废突发</w:t>
                  </w:r>
                </w:p>
                <w:p w14:paraId="08EC990B">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3C1B5AC4">
                  <w:pPr>
                    <w:rPr>
                      <w:lang w:eastAsia="zh-CN"/>
                    </w:rPr>
                  </w:pPr>
                </w:p>
              </w:txbxContent>
            </v:textbox>
          </v:rect>
        </w:pict>
      </w:r>
      <w:r>
        <w:rPr>
          <w:rFonts w:ascii="仿宋" w:hAnsi="仿宋" w:eastAsia="仿宋" w:cs="Times New Roman"/>
          <w:kern w:val="2"/>
          <w:sz w:val="28"/>
          <w:szCs w:val="28"/>
          <w:lang w:eastAsia="zh-CN" w:bidi="ar-SA"/>
        </w:rPr>
        <w:t>根据《</w:t>
      </w:r>
      <w:r>
        <w:rPr>
          <w:rFonts w:hint="eastAsia" w:ascii="仿宋" w:hAnsi="仿宋" w:eastAsia="仿宋"/>
          <w:sz w:val="28"/>
          <w:szCs w:val="28"/>
          <w:lang w:eastAsia="zh-CN"/>
        </w:rPr>
        <w:t>海安县稀有金属提炼厂</w:t>
      </w:r>
      <w:r>
        <w:rPr>
          <w:rFonts w:ascii="仿宋" w:hAnsi="仿宋" w:eastAsia="仿宋" w:cs="Times New Roman"/>
          <w:kern w:val="2"/>
          <w:sz w:val="28"/>
          <w:szCs w:val="28"/>
          <w:lang w:eastAsia="zh-CN" w:bidi="ar-SA"/>
        </w:rPr>
        <w:t>环境风险评估报告》，公司突发环境事件风险等级为</w:t>
      </w:r>
      <w:r>
        <w:rPr>
          <w:rFonts w:hint="eastAsia" w:ascii="仿宋" w:hAnsi="仿宋" w:eastAsia="仿宋" w:cs="Times New Roman"/>
          <w:kern w:val="2"/>
          <w:sz w:val="28"/>
          <w:szCs w:val="28"/>
          <w:lang w:eastAsia="zh-CN" w:bidi="ar-SA"/>
        </w:rPr>
        <w:t>一般</w:t>
      </w:r>
      <w:r>
        <w:rPr>
          <w:rFonts w:ascii="仿宋" w:hAnsi="仿宋" w:eastAsia="仿宋" w:cs="Times New Roman"/>
          <w:kern w:val="2"/>
          <w:sz w:val="28"/>
          <w:szCs w:val="28"/>
          <w:lang w:eastAsia="zh-CN" w:bidi="ar-SA"/>
        </w:rPr>
        <w:t>环境风险，</w:t>
      </w:r>
      <w:r>
        <w:rPr>
          <w:rFonts w:hint="eastAsia" w:ascii="仿宋" w:hAnsi="仿宋" w:eastAsia="仿宋"/>
          <w:sz w:val="28"/>
          <w:szCs w:val="28"/>
          <w:lang w:eastAsia="zh-CN"/>
        </w:rPr>
        <w:t>应急预案体系由综合应急预案、</w:t>
      </w:r>
      <w:r>
        <w:rPr>
          <w:rFonts w:hint="eastAsia" w:ascii="仿宋" w:hAnsi="仿宋" w:eastAsia="仿宋"/>
          <w:sz w:val="28"/>
          <w:szCs w:val="28"/>
          <w:shd w:val="clear" w:color="auto" w:fill="FFFFFF"/>
          <w:lang w:eastAsia="zh-CN"/>
        </w:rPr>
        <w:t>专项应急预案、现场处置方案构成</w:t>
      </w:r>
      <w:r>
        <w:rPr>
          <w:rFonts w:hint="eastAsia" w:ascii="仿宋" w:hAnsi="仿宋" w:eastAsia="仿宋"/>
          <w:sz w:val="28"/>
          <w:szCs w:val="28"/>
          <w:lang w:eastAsia="zh-CN"/>
        </w:rPr>
        <w:t>。本预案与《海安县稀有金属提炼厂安全生产事故应急预案》及其他专项预案、</w:t>
      </w:r>
      <w:r>
        <w:rPr>
          <w:rFonts w:hint="eastAsia" w:ascii="仿宋" w:hAnsi="仿宋" w:eastAsia="仿宋"/>
          <w:sz w:val="28"/>
          <w:szCs w:val="28"/>
          <w:shd w:val="clear" w:color="auto" w:fill="FFFFFF"/>
          <w:lang w:eastAsia="zh-CN"/>
        </w:rPr>
        <w:t>现场处置方案</w:t>
      </w:r>
      <w:r>
        <w:rPr>
          <w:rFonts w:hint="eastAsia" w:ascii="仿宋" w:hAnsi="仿宋" w:eastAsia="仿宋"/>
          <w:sz w:val="28"/>
          <w:szCs w:val="28"/>
          <w:lang w:eastAsia="zh-CN"/>
        </w:rPr>
        <w:t>互为补充，旨在完善企业突发环境事件应急救援体系（图1.4-1），提升企业突发环境事件的应对能力，并与《海安市突发环境事件应急预案》相衔接，其他有关相衔接的应急救援预案见表1.4-1.</w:t>
      </w:r>
      <w:r>
        <w:rPr>
          <w:rFonts w:ascii="仿宋" w:hAnsi="仿宋" w:eastAsia="仿宋"/>
          <w:sz w:val="28"/>
          <w:szCs w:val="28"/>
        </w:rPr>
        <w:pict>
          <v:shape id="_x0000_s1026" o:spid="_x0000_s1026" o:spt="202" type="#_x0000_t202" style="position:absolute;left:0pt;margin-left:530.25pt;margin-top:27.35pt;height:31.2pt;width:126pt;z-index:251676672;mso-width-relative:page;mso-height-relative:page;" coordsize="21600,21600" o:gfxdata="UEsDBAoAAAAAAIdO4kAAAAAAAAAAAAAAAAAEAAAAZHJzL1BLAwQUAAAACACHTuJAzBugatkAAAAJ&#10;AQAADwAAAGRycy9kb3ducmV2LnhtbE2PwU7DMAyG70i8Q2QkLoilXWm3lro7IIHgBgPBNWu8tqJx&#10;SpJ14+0JJzja/vT7++vNyYxiJucHywjpIgFB3Fo9cIfw9np/vQbhg2KtRsuE8E0eNs35Wa0qbY/8&#10;QvM2dCKGsK8UQh/CVEnp256M8gs7Ecfb3jqjQhxdJ7VTxxhuRrlMkkIaNXD80KuJ7npqP7cHg7C+&#10;eZw//FP2/N4W+7EMV6v54cshXl6kyS2IQKfwB8OvflSHJjrt7IG1FyNClmZ5RBGWZQYiAnmRx8UO&#10;oUxXIJta/m/Q/ABQSwMEFAAAAAgAh07iQJRWUT7yAQAA6gMAAA4AAABkcnMvZTJvRG9jLnhtbK1T&#10;zW4TMRC+I/EOlu9kt4FGdJVNJQjhggCp8AAT27tryX/yuNnNC8AbcOLCnefKc3TstGkLHBBiD96x&#10;/fnzzPeNl5eTNWynImrvWn42qzlTTnipXd/yz582z15yhgmcBOOdavleIb9cPX2yHEOj5n7wRqrI&#10;iMRhM4aWDymFpqpQDMoCznxQjjY7Hy0kmsa+khFGYremmtf1ohp9lCF6oRBpdX3c5KvC33VKpA9d&#10;hyox03LKLZUxlnGbx2q1hKaPEAYtbtOAf8jCgnZ06YlqDQnYddS/UVktokffpZnwtvJdp4UqNVA1&#10;Z/Uv1VwNEFSphcTBcJIJ/x+teL/7GJmW5B055cCSR4dvXw/ffx5+fGG0RgKNARvCXQVCpumVnwh8&#10;t460mOueumjznypitE9S70/yqikxkQ8t6po840zQ3vOLxfxF0b+6Px0iprfKW5aDlkeyr6gKu3eY&#10;KBOC3kHyZeiNlhttTJnEfvvaRLYDsnpTvpwkHXkEM46NLb84n59THkAd1xlIFNpAGqDry32PTuBD&#10;4rp8fyLOia0Bh2MChSHDoLE6qViiQYF84yRL+0AyO3oQPCdjleTMKHo/OSrIBNr8DZKqM46KzBYd&#10;rchRmrYT0eRw6+WebLsOUfcDSVqMK3BqqKLObfPnjn04L6T3T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boGrZAAAACQEAAA8AAAAAAAAAAQAgAAAAIgAAAGRycy9kb3ducmV2LnhtbFBLAQIU&#10;ABQAAAAIAIdO4kCUVlE+8gEAAOoDAAAOAAAAAAAAAAEAIAAAACgBAABkcnMvZTJvRG9jLnhtbFBL&#10;BQYAAAAABgAGAFkBAACMBQAAAAA=&#10;">
            <v:path/>
            <v:fill focussize="0,0"/>
            <v:stroke joinstyle="miter"/>
            <v:imagedata o:title=""/>
            <o:lock v:ext="edit"/>
            <v:textbox>
              <w:txbxContent>
                <w:p w14:paraId="714AA0A2">
                  <w:pPr>
                    <w:adjustRightInd w:val="0"/>
                    <w:snapToGrid w:val="0"/>
                    <w:jc w:val="center"/>
                    <w:rPr>
                      <w:b/>
                      <w:bCs/>
                      <w:sz w:val="18"/>
                      <w:szCs w:val="18"/>
                      <w:lang w:eastAsia="zh-CN"/>
                    </w:rPr>
                  </w:pPr>
                  <w:r>
                    <w:rPr>
                      <w:rFonts w:hint="eastAsia"/>
                      <w:b/>
                      <w:bCs/>
                      <w:sz w:val="18"/>
                      <w:szCs w:val="18"/>
                      <w:lang w:eastAsia="zh-CN"/>
                    </w:rPr>
                    <w:t>海安市</w:t>
                  </w:r>
                </w:p>
                <w:p w14:paraId="5EDE16B0">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ascii="仿宋" w:hAnsi="仿宋" w:eastAsia="仿宋"/>
          <w:sz w:val="28"/>
          <w:szCs w:val="28"/>
        </w:rPr>
        <w:pict>
          <v:shape id="_x0000_s3189" o:spid="_x0000_s3189" o:spt="202" type="#_x0000_t202" style="position:absolute;left:0pt;margin-left:557.4pt;margin-top:19.2pt;height:31.2pt;width:126pt;z-index:251675648;mso-width-relative:page;mso-height-relative:page;" coordsize="21600,21600" o:gfxdata="UEsDBAoAAAAAAIdO4kAAAAAAAAAAAAAAAAAEAAAAZHJzL1BLAwQUAAAACACHTuJAyuXAp9gAAAAJ&#10;AQAADwAAAGRycy9kb3ducmV2LnhtbE2Py07DMBBF90j8gzVIbBB1HsSEEKcLJBDsoCDYurGbRNjj&#10;YLtp+XuGFSxn5urMue366CxbTIiTRwn5KgNmsPd6wkHC2+v9ZQ0sJoVaWY9GwreJsO5OT1rVaH/A&#10;F7Ns0sAIgrFREsaU5obz2I/Gqbjys0G67XxwKtEYBq6DOhDcWV5kmeBOTUgfRjWbu9H0n5u9k1Bf&#10;PS4f8al8fu/Fzt6ki+vl4StIeX6WZ7fAkjmmvzD86pM6dOS09XvUkVkJZV5WFJVQiAIYBSpR0WJL&#10;9FoA71r+v0H3A1BLAwQUAAAACACHTuJA8tdsuvIBAADqAwAADgAAAGRycy9lMm9Eb2MueG1srVPN&#10;bhMxEL4j8Q6W72S3gUZ0lU0lCOGCAKnwABPbu2vJf/K42c0LwBtw4sKd58pzdOy0aQscEGIP3rH9&#10;+fM334yXl5M1bKciau9afjarOVNOeKld3/LPnzbPXnKGCZwE451q+V4hv1w9fbIcQ6PmfvBGqsiI&#10;xGEzhpYPKYWmqlAMygLOfFCONjsfLSSaxr6SEUZit6aa1/WiGn2UIXqhEGl1fdzkq8LfdUqkD12H&#10;KjHTctKWyhjLuM1jtVpC00cIgxa3MuAfVFjQji49Ua0hAbuO+jcqq0X06Ls0E95Wvuu0UCUHyuas&#10;/iWbqwGCKrmQORhONuH/oxXvdx8j05Jqt+DMgaUaHb59PXz/efjxhdEaGTQGbAh3FQiZpld+IvDd&#10;OtJiznvqos1/yojRPlm9P9mrpsREPrSoa6oZZ4L2nl8s5i+K/9X96RAxvVXeshy0PFL5iquwe4eJ&#10;lBD0DpIvQ2+03GhjyiT229cmsh1QqTflyyLpyCOYcWxs+cX5/Jx0AHVcZyBRaAN5gK4v9z06gQ+J&#10;6/L9iTgLWwMORwGFIcOgsTqpWKJBgXzjJEv7QDY7ehA8i7FKcmYUvZ8cFWQCbf4GSdkZR0nmEh1L&#10;kaM0bSeiyeHWyz2V7TpE3Q9kaSlcgVNDFXdumz937MN5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uXAp9gAAAAJAQAADwAAAAAAAAABACAAAAAiAAAAZHJzL2Rvd25yZXYueG1sUEsBAhQA&#10;FAAAAAgAh07iQPLXbLryAQAA6gMAAA4AAAAAAAAAAQAgAAAAJwEAAGRycy9lMm9Eb2MueG1sUEsF&#10;BgAAAAAGAAYAWQEAAIsFAAAAAA==&#10;">
            <v:path/>
            <v:fill focussize="0,0"/>
            <v:stroke joinstyle="miter"/>
            <v:imagedata o:title=""/>
            <o:lock v:ext="edit"/>
            <v:textbox>
              <w:txbxContent>
                <w:p w14:paraId="2E5EBADA">
                  <w:pPr>
                    <w:adjustRightInd w:val="0"/>
                    <w:snapToGrid w:val="0"/>
                    <w:jc w:val="center"/>
                    <w:rPr>
                      <w:b/>
                      <w:bCs/>
                      <w:color w:val="0000FF"/>
                      <w:sz w:val="18"/>
                      <w:szCs w:val="18"/>
                      <w:lang w:eastAsia="zh-CN"/>
                    </w:rPr>
                  </w:pPr>
                  <w:r>
                    <w:rPr>
                      <w:rFonts w:hint="eastAsia"/>
                      <w:b/>
                      <w:bCs/>
                      <w:sz w:val="18"/>
                      <w:szCs w:val="18"/>
                      <w:lang w:eastAsia="zh-CN"/>
                    </w:rPr>
                    <w:t>海安市高新区</w:t>
                  </w:r>
                </w:p>
                <w:p w14:paraId="4D13A75B">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ascii="仿宋" w:hAnsi="仿宋" w:eastAsia="仿宋"/>
          <w:sz w:val="28"/>
          <w:szCs w:val="28"/>
        </w:rPr>
        <w:pict>
          <v:line id="_x0000_s3190" o:spid="_x0000_s3190" o:spt="20" style="position:absolute;left:0pt;flip:x;margin-left:605.65pt;margin-top:4.5pt;height:15.6pt;width:0pt;z-index:251665408;mso-width-relative:page;mso-height-relative:page;" coordsize="21600,21600" o:gfxdata="UEsDBAoAAAAAAIdO4kAAAAAAAAAAAAAAAAAEAAAAZHJzL1BLAwQUAAAACACHTuJAYU0BM9QAAAAJ&#10;AQAADwAAAGRycy9kb3ducmV2LnhtbE2PzU7DMBCE70i8g7VI3KiTJiQlxKlEJNRzC9zdeEki7HUU&#10;u388PVtxgNvuzmjm23p9dlYccQ6jJwXpIgGB1HkzUq/g/e31YQUiRE1GW0+o4IIB1s3tTa0r40+0&#10;xeMu9oJDKFRawRDjVEkZugGdDgs/IbH26WenI69zL82sTxzurFwmSSGdHokbBj1hO2D3tTs47k1l&#10;uWwvNhuL8PHdlulmNb5kSt3fpckziIjn+GeGKz6jQ8NMe38gE4RVkGdPj2y9DjkINvwe9grKvADZ&#10;1PL/B80PUEsDBBQAAAAIAIdO4kA5WNRz7AEAAKMDAAAOAAAAZHJzL2Uyb0RvYy54bWytU0uOEzEQ&#10;3SNxB8t70kmkgZlWOrOYMLBAMBJwgIo/3Zb8k8uTTi7BBZDYwYole27DcAzK7pDhs0P0wipXvX6u&#10;91xeXe6dZTuV0ATf8cVszpnyIkjj+46/fXP96JwzzOAl2OBVxw8K+eX64YPVGFu1DEOwUiVGJB7b&#10;MXZ8yDm2TYNiUA5wFqLyVNQhOci0TX0jE4zE7myznM8fN2NIMqYgFCJlN1ORryu/1krkV1qjysx2&#10;nHrLdU113Za1Wa+g7RPEwYhjG/APXTgwng49UW0gA7tN5i8qZ0QKGHSeieCaoLURqmogNYv5H2pe&#10;DxBV1ULmYDzZhP+PVrzc3SRmJN3dE848OLqju/dfvr37+P3rB1rvPn9iVCGbxogtoa/8TTruMN6k&#10;onmvk2PamvicWKoLpIvtq8mHk8lqn5mYkoKyi4vzxbL630wMhSkmzM9UcKwEHbfGF/nQwu4FZjqV&#10;oD8hJW09Gzt+cbY840wATY+2kCl0kfSg7+u/GKyR18ba8gemfntlE9tBmYf6FW3E+xusHLIBHCZc&#10;LU2TMiiQT71k+RDJKE8jzUsLTknOrKIXUCIihDaDsffInAz43k5odEew7Y+HW089FIMnS0u0DfJA&#10;N3Mbk+kH8mJRoaVCk1A7Pk5tGbVf95Xp/m2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QEz&#10;1AAAAAkBAAAPAAAAAAAAAAEAIAAAACIAAABkcnMvZG93bnJldi54bWxQSwECFAAUAAAACACHTuJA&#10;OVjUc+wBAACjAwAADgAAAAAAAAABACAAAAAjAQAAZHJzL2Uyb0RvYy54bWxQSwUGAAAAAAYABgBZ&#10;AQAAgQUAAAAA&#10;">
            <v:path arrowok="t"/>
            <v:fill focussize="0,0"/>
            <v:stroke endarrow="block" endarrowwidth="narrow" endarrowlength="long"/>
            <v:imagedata o:title=""/>
            <o:lock v:ext="edit"/>
          </v:line>
        </w:pict>
      </w:r>
      <w:r>
        <w:rPr>
          <w:rFonts w:ascii="仿宋" w:hAnsi="仿宋" w:eastAsia="仿宋"/>
          <w:sz w:val="28"/>
          <w:szCs w:val="28"/>
        </w:rPr>
        <w:pict>
          <v:line id="_x0000_s3182" o:spid="_x0000_s3182" o:spt="20" style="position:absolute;left:0pt;flip:y;margin-left:534.75pt;margin-top:3.55pt;height:0.5pt;width:27pt;z-index:251668480;mso-width-relative:page;mso-height-relative:page;" coordsize="21600,21600" o:gfxdata="UEsDBAoAAAAAAIdO4kAAAAAAAAAAAAAAAAAEAAAAZHJzL1BLAwQUAAAACACHTuJAh03wetcAAAAH&#10;AQAADwAAAGRycy9kb3ducmV2LnhtbE2OUUvDMBSF3wX/Q7iCby5N5zatTQcKiuIQN4e+Js21LTY3&#10;JcnW+u+NT/p4OIfvfOV6sj07og+dIwlilgFDqp3pqJGwf7u/uAIWoiKjekco4RsDrKvTk1IVxo20&#10;xeMuNixBKBRKQhvjUHAe6hatCjM3IKXu03mrYoq+4carMcFtz/MsW3KrOkoPrRrwrsX6a3ewEi5f&#10;nt8fPzZ+2uxv9cNTrkcdxauU52ciuwEWcYp/Y/jVT+pQJSftDmQC6yXki+tFmkpYCmCpn4t5ylrC&#10;SgCvSv7fv/oBUEsDBBQAAAAIAIdO4kBki9z85wEAAKgDAAAOAAAAZHJzL2Uyb0RvYy54bWytU0uO&#10;EzEQ3SNxB8t70kmGjJhWOrOYMGwQRAJmX3Hb3Zb8k8uTTi7BBZDYwYole27DcAzK7kz4bRCiFyXb&#10;9fyq3uvy8nJvDdvJiNq7hs8mU86kE77Vrmv4m9fXj55whglcC8Y72fCDRH65evhgOYRazn3vTSsj&#10;IxKH9RAa3qcU6qpC0UsLOPFBOkoqHy0k2sauaiMMxG5NNZ9Oz6vBxzZELyQina7HJF8VfqWkSC+V&#10;QpmYaTj1lkqMJW5zrFZLqLsIodfi2Ab8QxcWtKOiJ6o1JGC3Uf9BZbWIHr1KE+Ft5ZXSQhYNpGY2&#10;/U3Nqx6CLFrIHAwnm/D/0YoXu01kum34nOxxYOkf3b37/PXth29f3lO8+/SRUYZsGgLWhL5ym3jc&#10;YdjErHmvomXK6HBDE1BcIF1sX0w+nEyW+8QEHZ49nl9MqZag1PnZonBXI0kmCxHTM+kty4uGG+2y&#10;A1DD7jkmKkzQe0g+No4NDb9YzBfECDRAykCipQ0kCV1X7qI3ur3WxuQbGLvtlYlsB3kkypflEe8v&#10;sFxkDdiPuJIah6WX0D51LUuHQF6lqMF1RvLcBlrOjKR3YLoRm0Cbv8NSeeOoi+zy6GtebX17oN9z&#10;G6LuenJjVjrNGRqH0vNxdPO8/bwvTD8e2O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03wetcA&#10;AAAHAQAADwAAAAAAAAABACAAAAAiAAAAZHJzL2Rvd25yZXYueG1sUEsBAhQAFAAAAAgAh07iQGSL&#10;3Pz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ascii="仿宋" w:hAnsi="仿宋" w:eastAsia="仿宋"/>
          <w:sz w:val="28"/>
          <w:szCs w:val="28"/>
        </w:rPr>
        <w:pict>
          <v:rect id="_x0000_s3177" o:spid="_x0000_s3177" o:spt="1" style="position:absolute;left:0pt;margin-left:556.2pt;margin-top:18.65pt;height:20.2pt;width:78.45pt;z-index:251663360;mso-width-relative:page;mso-height-relative:page;" filled="t" stroked="f" coordsize="21600,21600" o:gfxdata="UEsDBAoAAAAAAIdO4kAAAAAAAAAAAAAAAAAEAAAAZHJzL1BLAwQUAAAACACHTuJAsYiUE9kAAAAI&#10;AQAADwAAAGRycy9kb3ducmV2LnhtbE2PzU7DMBCE70i8g7VI3KjTkAQIcXoABYHUA7Qgwc2NlySq&#10;vY5i9weenuUEx9GMZr6pFkdnxR6nMHhSMJ8lIJBabwbqFLyum4trECFqMtp6QgVfGGBRn55UujT+&#10;QC+4X8VOcAmFUivoYxxLKUPbo9Nh5kck9j795HRkOXXSTPrA5c7KNEkK6fRAvNDrEe96bLernVOw&#10;3jZZ/Fjed2/fxYPNn5vHp8m+K3V+Nk9uQUQ8xr8w/OIzOtTMtPE7MkFYBXmR5xxVkBUg2L9K0wzE&#10;hvXlDci6kv8P1D9QSwMEFAAAAAgAh07iQHa3mEbdAQAAwQMAAA4AAABkcnMvZTJvRG9jLnhtbK1T&#10;zY7TMBC+I/EOlu80SaErGjXdA6tyQbBiQZxdx0ks+U8z3iZ9GiRuPASPg3gNxk7oroATIofJeGb8&#10;eb7P4931ZA07KUDtXcOrVcmZctK32vUN//jh8OwlZxiFa4XxTjX8rJBf758+2Y2hVms/eNMqYATi&#10;sB5Dw4cYQ10UKAdlBa58UI6SnQcrIi2hL1oQI6FbU6zL8qoYPbQBvFSIFL2Zk3yf8btOyfiu61BF&#10;ZhpOvcVsIdtjssV+J+oeRBi0XNoQ/9CFFdrRoReoGxEFuwf9B5TVEjz6Lq6kt4XvOi1V5kBsqvI3&#10;NneDCCpzIXEwXGTC/wcr355ugem24esNZ05YuqMfn79+//aFUYDUGQPWVHQXbmFZIbmJ6tSBTX8i&#10;waas6PmiqJoikxTcbq+eVwQsKbV+sd1sMmbxsDkAxtfKW5achgNdWNZRnN5gpAOp9FfJIm970MYw&#10;8PGTjkNWKJ2ak0h7ZocFTyLNYYT++MoAOwmagUP+EjFC7vFxdVWmLyP9bUsqFSYMYgbKo0MYS+kF&#10;L8MufRjtmEgPYZmzqI16TwyX00FkLgnYuGSdT9zmbIoUSfxZ7uTF6ThRMrlH357p3u4D6H4g3arM&#10;KGVoTuZe5plOg/h4nUEfXt7+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IlBPZAAAACAEAAA8A&#10;AAAAAAAAAQAgAAAAIgAAAGRycy9kb3ducmV2LnhtbFBLAQIUABQAAAAIAIdO4kB2t5hG3QEAAMED&#10;AAAOAAAAAAAAAAEAIAAAACgBAABkcnMvZTJvRG9jLnhtbFBLBQYAAAAABgAGAFkBAAB3BQAAAAA=&#10;">
            <v:path/>
            <v:fill type="gradient" on="t" o:opacity2="0f" angle="90" focus="100%" focussize="0f,0f">
              <o:fill type="gradientUnscaled" v:ext="backwardCompatible"/>
            </v:fill>
            <v:stroke on="f"/>
            <v:imagedata o:title=""/>
            <o:lock v:ext="edit"/>
            <v:textbox>
              <w:txbxContent>
                <w:p w14:paraId="6BE24F57">
                  <w:pPr>
                    <w:rPr>
                      <w:sz w:val="18"/>
                      <w:szCs w:val="18"/>
                    </w:rPr>
                  </w:pPr>
                  <w:r>
                    <w:rPr>
                      <w:rFonts w:hint="eastAsia"/>
                      <w:sz w:val="18"/>
                      <w:szCs w:val="18"/>
                    </w:rPr>
                    <w:t>现场处置</w:t>
                  </w:r>
                  <w:r>
                    <w:rPr>
                      <w:rFonts w:hint="eastAsia"/>
                      <w:sz w:val="18"/>
                      <w:szCs w:val="18"/>
                      <w:shd w:val="clear" w:color="auto" w:fill="FFFFFF"/>
                    </w:rPr>
                    <w:t>方案</w:t>
                  </w:r>
                </w:p>
              </w:txbxContent>
            </v:textbox>
          </v:rect>
        </w:pict>
      </w:r>
      <w:r>
        <w:rPr>
          <w:rFonts w:ascii="仿宋" w:hAnsi="仿宋" w:eastAsia="仿宋"/>
          <w:sz w:val="28"/>
          <w:szCs w:val="28"/>
        </w:rPr>
        <w:pict>
          <v:line id="_x0000_s3188" o:spid="_x0000_s3188" o:spt="20" style="position:absolute;left:0pt;flip:x;margin-left:556.2pt;margin-top:4.55pt;height:15.6pt;width:0pt;z-index:251664384;mso-width-relative:page;mso-height-relative:page;" coordsize="21600,21600" o:gfxdata="UEsDBAoAAAAAAIdO4kAAAAAAAAAAAAAAAAAEAAAAZHJzL1BLAwQUAAAACACHTuJA3gcMvdQAAAAJ&#10;AQAADwAAAGRycy9kb3ducmV2LnhtbE2PzU7DMBCE70i8g7VI3KjthjYljVOJSIgzLdzd2CRW7XUU&#10;u388PYs4wG13ZzTzbb25BM9OdkouogI5E8AsdtE47BW8714eVsBS1mi0j2gVXG2CTXN7U+vKxDO+&#10;2dM294xCMFVawZDzWHGeusEGnWZxtEjaZ5yCzrROPTeTPlN48HwuxJIH7ZAaBj3adrDdYXsM1Ct5&#10;OW+vvnDL9PHVlvJ15Z4Lpe7vpFgDy/aS/8zwg0/o0BDTPh7RJOYVPBZPC7LSIApgZPg97BWUcgG8&#10;qfn/D5pvUEsDBBQAAAAIAIdO4kB7tl/s6w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SLq7BWceHN3R3Yev399/uv/2keLdl8+MTsimMWJL6Ct/k447jDep&#10;aN7r5Ji2Jr4gluoC6WL7avLhZLLaZyampKDs4uJ8saz+NxNDYYoJ83MVHCuLjlvji3xoYfcSM1Ul&#10;6E9ISVvPxo5fnC3POBNA06MtZFq6SHrQ9/VfDNbIa2Nt+QNTv72yie2gzEP9ijbi/Q1WimwAhwlX&#10;j6ZJGRTIZ16yfIhklKeR5qUFpyRnVtELKCsihDaDsQ/InAz43k5odEew7Y/FraceisGTpWW1DfJA&#10;N3Mbk+kH8qLeQcXQJNSOj1NbRu3XfWV6eF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4HDL3U&#10;AAAACQEAAA8AAAAAAAAAAQAgAAAAIgAAAGRycy9kb3ducmV2LnhtbFBLAQIUABQAAAAIAIdO4kB7&#10;tl/s6wEAAKMDAAAOAAAAAAAAAAEAIAAAACMBAABkcnMvZTJvRG9jLnhtbFBLBQYAAAAABgAGAFkB&#10;AACABQAAAAA=&#10;">
            <v:path arrowok="t"/>
            <v:fill focussize="0,0"/>
            <v:stroke endarrow="block" endarrowwidth="narrow" endarrowlength="long"/>
            <v:imagedata o:title=""/>
            <o:lock v:ext="edit"/>
          </v:line>
        </w:pict>
      </w:r>
      <w:r>
        <w:rPr>
          <w:rFonts w:ascii="仿宋" w:hAnsi="仿宋" w:eastAsia="仿宋"/>
          <w:sz w:val="28"/>
          <w:szCs w:val="28"/>
        </w:rPr>
        <w:pict>
          <v:line id="_x0000_s3183" o:spid="_x0000_s3183" o:spt="20" style="position:absolute;left:0pt;margin-left:572.4pt;margin-top:22.95pt;height:23.4pt;width:0pt;z-index:251669504;mso-width-relative:page;mso-height-relative:page;" coordsize="21600,21600" o:gfxdata="UEsDBAoAAAAAAIdO4kAAAAAAAAAAAAAAAAAEAAAAZHJzL1BLAwQUAAAACACHTuJA2IAxXdkAAAAJ&#10;AQAADwAAAGRycy9kb3ducmV2LnhtbE2Py07DMBBF90j8gzVI7KidB6WETCqEQKhdIFG66NKNp0nU&#10;eBzF7gO+HiMWsJyZozvnlvOz7cWRRt85RkgmCgRx7UzHDcL64+VmBsIHzUb3jgnhkzzMq8uLUhfG&#10;nfidjqvQiBjCvtAIbQhDIaWvW7LaT9xAHG87N1od4jg20oz6FMNtL1OlptLqjuOHVg/01FK9Xx0s&#10;wmKz2H+p6bMf8vRxvUvd5m35miNeXyXqAUSgc/iD4Uc/qkMVnbbuwMaLHiHP7m8jipDdZSAi8LvY&#10;IszyBGRVyv8Nqm9QSwMEFAAAAAgAh07iQBF5mbbkAQAAmQMAAA4AAABkcnMvZTJvRG9jLnhtbK1T&#10;S44TMRDdI3EHy3vSSaSBSSudWUwYNggiAQeo2O5uS/7J5Uknl+ACSOxgxZI9t2HmGJTdIWGGHSIL&#10;x656flXvuXp5tbeG7VRE7V3DZ5MpZ8oJL7XrGv7h/c2zS84wgZNgvFMNPyjkV6unT5ZDqNXc995I&#10;FRmROKyH0PA+pVBXFYpeWcCJD8pRsvXRQqJj7CoZYSB2a6r5dPq8GnyUIXqhECm6HpN8VfjbVon0&#10;tm1RJWYaTr2lssaybvNarZZQdxFCr8WxDfiHLixoR0VPVGtIwG6j/ovKahE9+jZNhLeVb1stVNFA&#10;ambTR2re9RBU0ULmYDjZhP+PVrzZbSLTkt5uwZkDS2909+n7z49f7n98pvXu21dGGbJpCFgT+tpt&#10;4vGEYROz5n0bbf4nNWxfrD2crFX7xMQYFBSdL17MLovr1fleiJheKW9Z3jTcaJdFQw2715ioFkF/&#10;Q3LYODY0fHExv+BMAM1MayDR1gZSga4rd9EbLW+0MfkGxm57bSLbQZ6C8suKiPcBLBdZA/YjrqTG&#10;+egVyJdOsnQIZI+jQea5BaskZ0bR3OcdEUKdQJszMkUNrjMjGu0RbLpjceOoh2zraGTebb080Hvc&#10;hqi7nryYFWjO0PuXjo+zmgfsz3NhOn9R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gDFd2QAA&#10;AAkBAAAPAAAAAAAAAAEAIAAAACIAAABkcnMvZG93bnJldi54bWxQSwECFAAUAAAACACHTuJAEXmZ&#10;tuQBAACZAwAADgAAAAAAAAABACAAAAAoAQAAZHJzL2Uyb0RvYy54bWxQSwUGAAAAAAYABgBZAQAA&#10;fgUAAAAA&#10;">
            <v:path arrowok="t"/>
            <v:fill focussize="0,0"/>
            <v:stroke endarrow="block" endarrowwidth="narrow" endarrowlength="long"/>
            <v:imagedata o:title=""/>
            <o:lock v:ext="edit"/>
          </v:line>
        </w:pict>
      </w:r>
      <w:r>
        <w:rPr>
          <w:rFonts w:ascii="仿宋" w:hAnsi="仿宋" w:eastAsia="仿宋"/>
          <w:sz w:val="28"/>
          <w:szCs w:val="28"/>
        </w:rPr>
        <w:pict>
          <v:line id="_x0000_s3184" o:spid="_x0000_s3184" o:spt="20" style="position:absolute;left:0pt;flip:y;margin-left:534.75pt;margin-top:4.55pt;height:0.5pt;width:27pt;z-index:251673600;mso-width-relative:page;mso-height-relative:page;" coordsize="21600,21600" o:gfxdata="UEsDBAoAAAAAAIdO4kAAAAAAAAAAAAAAAAAEAAAAZHJzL1BLAwQUAAAACACHTuJAPf4gI9cAAAAH&#10;AQAADwAAAGRycy9kb3ducmV2LnhtbE2OUUvDMBSF3wX/Q7iCby7N5rpRmw4UFMUhOoe+Js21LTZJ&#10;SbK1/vtdn/TxcA7f+crNZHt2xBA77ySIWQYMXe1N5xoJ+/f7qzWwmJQzqvcOJfxghE11flaqwvjR&#10;veFxlxpGEBcLJaFNaSg4j3WLVsWZH9BR9+WDVYliaLgJaiS47fk8y3JuVefooVUD3rVYf+8OVsL1&#10;y/PH4+c2TNv9rX54mutRJ/Eq5eWFyG6AJZzS3xh+9UkdKnLS/uBMZL2E5XqxpKmEXACjPl+sKGsJ&#10;KwG8Kvl//+oEUEsDBBQAAAAIAIdO4kAuddL45wEAAKgDAAAOAAAAZHJzL2Uyb0RvYy54bWytU0uO&#10;EzEQ3SNxB8t70kmGjJhWOrOYMGwQRAJmX3Hb3Zb8k8uTTi7BBZDYwYole27DcAzK7kz4bRCiFyXb&#10;Vf383qvy8nJvDdvJiNq7hs8mU86kE77Vrmv4m9fXj55whglcC8Y72fCDRH65evhgOYRazn3vTSsj&#10;IxCH9RAa3qcU6qpC0UsLOPFBOkoqHy0k2sauaiMMhG5NNZ9Oz6vBxzZELyQina7HJF8VfKWkSC+V&#10;QpmYaThxSyXGErc5Vqsl1F2E0GtxpAH/wMKCdnTpCWoNCdht1H9AWS2iR6/SRHhbeaW0kEUDqZlN&#10;f1PzqocgixYyB8PJJvx/sOLFbhOZbql3C84cWOrR3bvPX99++PblPcW7Tx8ZZcimIWBN1VduE487&#10;DJuYNe9VtEwZHW4IpbhAuti+mHw4mSz3iQk6PHs8v5hSKwSlzs8WpQXVCJLBQsT0THrL8qLhRrvs&#10;ANSwe46JLqbS+5J8bBwbGn6xmBN7ATRAykCipQ0kCV1X/kVvdHutjcl/YOy2VyayHeSRKF+WR7i/&#10;lOVL1oD9WFdS47D0EtqnrmXpEMirFDW4zkieaaDlzEh6B6YbaxNo83e1dL1xxCK7PPqaV1vfHqg9&#10;tyHqric3ZoVpztA4FM7H0c3z9vO+IP14Y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4gI9cA&#10;AAAHAQAADwAAAAAAAAABACAAAAAiAAAAZHJzL2Rvd25yZXYueG1sUEsBAhQAFAAAAAgAh07iQC51&#10;0vj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ascii="仿宋" w:hAnsi="仿宋" w:eastAsia="仿宋"/>
          <w:sz w:val="28"/>
          <w:szCs w:val="28"/>
        </w:rPr>
        <w:pict>
          <v:rect id="_x0000_s3176" o:spid="_x0000_s3176" o:spt="1" style="position:absolute;left:0pt;margin-left:538.95pt;margin-top:11.9pt;height:20.2pt;width:78.45pt;z-index:251662336;mso-width-relative:page;mso-height-relative:page;" filled="t" stroked="f" coordsize="21600,21600" o:gfxdata="UEsDBAoAAAAAAIdO4kAAAAAAAAAAAAAAAAAEAAAAZHJzL1BLAwQUAAAACACHTuJAm8lSFNgAAAAI&#10;AQAADwAAAGRycy9kb3ducmV2LnhtbE2Py07DMBBF90j8gzVI7KjdNokgxOkCFAQSi9KHBDs3HpKo&#10;fkS2+4CvZ1jB8uhe3TlTLc7WsCOGOHgnYToRwNC1Xg+uk7BZNze3wGJSTivjHUr4wgiL+vKiUqX2&#10;J/eGx1XqGI24WCoJfUpjyXlse7QqTvyIjrJPH6xKhKHjOqgTjVvDZ0IU3KrB0YVejfjQY7tfHayE&#10;9b7J0sfrY7f9Lp5MvmyeX4J5l/L6airugSU8p78y/OqTOtTktPMHpyMzxPN5TlUJWQGM8tmdyIDt&#10;iHMBvK74/wfqH1BLAwQUAAAACACHTuJA7sC7bt4BAADBAwAADgAAAGRycy9lMm9Eb2MueG1srVPN&#10;jtMwEL4j8Q6W7zRJoRUbNd0Dq3JBsGIXcZ46TmLJfxp72/RpkLjxEDwO4jUYO9nuCva0IofJeGb8&#10;eb7P483laDQ7SAzK2YZXi5IzaYVrle0b/uV29+otZyGCbUE7Kxt+koFfbl++2Bx9LZducLqVyAjE&#10;hvroGz7E6OuiCGKQBsLCeWkp2Tk0EGmJfdEiHAnd6GJZluvi6LD16IQMgaJXU5JvM37XSRE/dV2Q&#10;kemGU28xW8x2n2yx3UDdI/hBibkNeEYXBpSlQ89QVxCB3aH6B8oogS64Li6EM4XrOiVk5kBsqvIv&#10;NjcDeJm5kDjBn2UK/w9WfDxcI1Ntw5drziwYuqPf3378+vmdUYDUOfpQU9GNv8Z5FchNVMcOTfoT&#10;CTZmRU9nReUYmaDgxcX6dbXiTFBquVqv3mTFi4fNHkN8L51hyWk40oVlHeHwIUQ6kErvS2Z5253S&#10;mqGLX1UcskLp1JwMtGdymHck0hQO2O/faWQHoBnY5S8RI+Q+PK6uyvRlpKe2pFLQfoAJ6J7IXHrG&#10;y7BzH1pZBukhzHMWlZafieF8OkLmkoC1Tda6xG3KpkiRxJ/kTl4c9yMlk7t37Ynu7c6j6gfSrcqM&#10;UobmZOplmuk0iI/XGfTh5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vJUhTYAAAACAEAAA8A&#10;AAAAAAAAAQAgAAAAIgAAAGRycy9kb3ducmV2LnhtbFBLAQIUABQAAAAIAIdO4kDuwLtu3gEAAMED&#10;AAAOAAAAAAAAAAEAIAAAACcBAABkcnMvZTJvRG9jLnhtbFBLBQYAAAAABgAGAFkBAAB3BQAAAAA=&#10;">
            <v:path/>
            <v:fill type="gradient" on="t" o:opacity2="0f" angle="90" focus="100%" focussize="0f,0f">
              <o:fill type="gradientUnscaled" v:ext="backwardCompatible"/>
            </v:fill>
            <v:stroke on="f"/>
            <v:imagedata o:title=""/>
            <o:lock v:ext="edit"/>
            <v:textbox>
              <w:txbxContent>
                <w:p w14:paraId="4150506E">
                  <w:pPr>
                    <w:jc w:val="center"/>
                    <w:rPr>
                      <w:sz w:val="18"/>
                      <w:szCs w:val="18"/>
                    </w:rPr>
                  </w:pPr>
                  <w:r>
                    <w:rPr>
                      <w:rFonts w:hint="eastAsia"/>
                      <w:sz w:val="18"/>
                      <w:szCs w:val="18"/>
                    </w:rPr>
                    <w:t>专项应急预案</w:t>
                  </w:r>
                </w:p>
              </w:txbxContent>
            </v:textbox>
          </v:rect>
        </w:pict>
      </w:r>
      <w:r>
        <w:rPr>
          <w:rFonts w:ascii="仿宋" w:hAnsi="仿宋" w:eastAsia="仿宋"/>
          <w:sz w:val="28"/>
          <w:szCs w:val="28"/>
        </w:rPr>
        <w:pict>
          <v:shape id="_x0000_s3187" o:spid="_x0000_s3187" o:spt="202" type="#_x0000_t202" style="position:absolute;left:0pt;margin-left:548.4pt;margin-top:22.5pt;height:31.2pt;width:135pt;z-index:251674624;mso-width-relative:page;mso-height-relative:page;" coordsize="21600,21600" o:gfxdata="UEsDBAoAAAAAAIdO4kAAAAAAAAAAAAAAAAAEAAAAZHJzL1BLAwQUAAAACACHTuJAOsHDq9kAAAAJ&#10;AQAADwAAAGRycy9kb3ducmV2LnhtbE2Py07DMBBF90j8gzVIbFBrJyVpG+J0gQSCHRREt248TSL8&#10;CLablr9nWMFyZq7OnFtvztawCUMcvJOQzQUwdK3Xg+skvL89zFbAYlJOK+MdSvjGCJvm8qJWlfYn&#10;94rTNnWMIC5WSkKf0lhxHtserYpzP6Kj28EHqxKNoeM6qBPBreG5ECW3anD0oVcj3vfYfm6PVsLq&#10;9mnaxefFy0dbHsw63Synx68g5fVVJu6AJTynvzD86pM6NOS090enIzMSZpkoKCohX+TAKJAXa1rs&#10;iV6UwJua/2/Q/ABQSwMEFAAAAAgAh07iQMsu2N7zAQAA6gMAAA4AAABkcnMvZTJvRG9jLnhtbK1T&#10;S44TMRDdI3EHy3vSnWYyMK10RoIQNgiQBg5Q8afbkn+yPenOBeAGrNiw51w5x5SdmcwMsECIXrjL&#10;rufnV6/s5eVkNNmJEJWzHZ3PakqEZY4r23f086fNs5eUxASWg3ZWdHQvIr1cPX2yHH0rGjc4zUUg&#10;SGJjO/qODin5tqoiG4SBOHNeWExKFwwknIa+4gFGZDe6aur6vBpd4D44JmLE1fUxSVeFX0rB0gcp&#10;o0hEdxS1pTKGMm7zWK2W0PYB/KDYrQz4BxUGlMVDT1RrSECug/qNyigWXHQyzZgzlZNSMVFqwGrm&#10;9S/VXA3gRakFzYn+ZFP8f7Ts/e5jIIpj7xpKLBjs0eHb18P3n4cfXwiuoUGjjy3irjwi0/TKTQi+&#10;W4+4mOueZDD5jxURzKPV+5O9YkqE5U0v5meLGlMMc88vzpuz4n91v9uHmN4KZ0gOOhqwfcVV2L2L&#10;CZUg9A6SD4tOK75RWpdJ6LevdSA7wFZvypdF4pZHMG3J2NGLRbNAHYA3TmpIGBqPHkTbl/Me7YgP&#10;ievy/Yk4C1tDHI4CCkOGQWtUEqFEgwD+xnKS9h5ttvggaBZjBKdEC3w/OSrIBEr/DRKr0xaLzC06&#10;tiJHadpOSJPDreN7bNu1D6of0NLSuALHC1Xcub38+cY+nBfS+y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6wcOr2QAAAAkBAAAPAAAAAAAAAAEAIAAAACIAAABkcnMvZG93bnJldi54bWxQSwEC&#10;FAAUAAAACACHTuJAyy7Y3vMBAADqAwAADgAAAAAAAAABACAAAAAoAQAAZHJzL2Uyb0RvYy54bWxQ&#10;SwUGAAAAAAYABgBZAQAAjQUAAAAA&#10;">
            <v:path/>
            <v:fill focussize="0,0"/>
            <v:stroke joinstyle="miter"/>
            <v:imagedata o:title=""/>
            <o:lock v:ext="edit"/>
            <v:textbox>
              <w:txbxContent>
                <w:p w14:paraId="5EBD5F12">
                  <w:pPr>
                    <w:adjustRightInd w:val="0"/>
                    <w:snapToGrid w:val="0"/>
                    <w:jc w:val="center"/>
                    <w:rPr>
                      <w:sz w:val="18"/>
                      <w:szCs w:val="18"/>
                      <w:lang w:eastAsia="zh-CN"/>
                    </w:rPr>
                  </w:pPr>
                </w:p>
              </w:txbxContent>
            </v:textbox>
          </v:shape>
        </w:pict>
      </w:r>
      <w:r>
        <w:rPr>
          <w:rFonts w:ascii="仿宋" w:hAnsi="仿宋" w:eastAsia="仿宋"/>
          <w:sz w:val="28"/>
          <w:szCs w:val="28"/>
        </w:rPr>
        <w:pict>
          <v:line id="_x0000_s3179" o:spid="_x0000_s3179" o:spt="20" style="position:absolute;left:0pt;flip:x;margin-left:556.2pt;margin-top:8pt;height:15.6pt;width:0pt;z-index:251671552;mso-width-relative:page;mso-height-relative:page;" coordsize="21600,21600" o:gfxdata="UEsDBAoAAAAAAIdO4kAAAAAAAAAAAAAAAAAEAAAAZHJzL1BLAwQUAAAACACHTuJAA4dmatMAAAAJ&#10;AQAADwAAAGRycy9kb3ducmV2LnhtbE2Py07DMBBF90j8gzWV2FE7jZpUIU4lIiHWFLp34yGJao+j&#10;2H3x9QxiAcu5c3Qf9fbqnTjjHMdAGrKlAoHUBTtSr+Hj/eVxAyImQ9a4QKjhhhG2zf1dbSobLvSG&#10;513qBZtQrIyGIaWpkjJ2A3oTl2FC4t9nmL1JfM69tLO5sLl3cqVUIb0ZiRMGM2E7YHfcnTznZrJc&#10;tTeXj0Xcf7Vl9roZn3OtHxaZegKR8Jr+YPipz9Wh4U6HcCIbhdNQFvmaUQ35micw8CscNBSlAtnU&#10;8v+C5htQSwMEFAAAAAgAh07iQOw5ANXsAQAAowMAAA4AAABkcnMvZTJvRG9jLnhtbK1TS44TMRDd&#10;I3EHy3vSSdCgmVY6s5gwsEAwEnCAij/dlvyTy5NOLsEFkNjBiiV7bsNwDMrukOGzQ/TCsqueX9V7&#10;XV5d7p1lO5XQBN/xxWzOmfIiSOP7jr99c/3onDPM4CXY4FXHDwr55frhg9UYW7UMQ7BSJUYkHtsx&#10;dnzIObZNg2JQDnAWovKU1CE5yHRMfSMTjMTubLOcz580Y0gypiAUIkU3U5KvK7/WSuRXWqPKzHac&#10;est1TXXdlrVZr6DtE8TBiGMb8A9dODCeip6oNpCB3SbzF5UzIgUMOs9EcE3Q2ghVNZCaxfwPNa8H&#10;iKpqIXMwnmzC/0crXu5uEjOy48vHnHlw9I/u3n/59u7j968faL37/IlRhmwaI7aEvvI36XjCeJOK&#10;5r1Ojmlr4nOagOoC6WL7avLhZLLaZyamoKDo4uJ8saz+NxNDYYoJ8zMVHCubjlvji3xoYfcCM1Ul&#10;6E9ICVvPxo5fnC3POBNA06MtZNq6SHrQ9/UuBmvktbG23MDUb69sYjso81C/oo14f4OVIhvAYcLV&#10;1DQpgwL51EuWD5GM8jTSvLTglOTMKnoBZUeE0GYw9h6ZkwHf2wmN7gi2/bG49dRDMXiytOy2QR7o&#10;z9zGZPqBvFhUaMnQJNSOj1NbRu3Xc2W6f1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HZmrT&#10;AAAACQEAAA8AAAAAAAAAAQAgAAAAIgAAAGRycy9kb3ducmV2LnhtbFBLAQIUABQAAAAIAIdO4kDs&#10;OQDV7AEAAKMDAAAOAAAAAAAAAAEAIAAAACIBAABkcnMvZTJvRG9jLnhtbFBLBQYAAAAABgAGAFkB&#10;AACABQAAAAA=&#10;">
            <v:path arrowok="t"/>
            <v:fill focussize="0,0"/>
            <v:stroke endarrow="block" endarrowwidth="narrow" endarrowlength="long"/>
            <v:imagedata o:title=""/>
            <o:lock v:ext="edit"/>
          </v:line>
        </w:pict>
      </w:r>
      <w:r>
        <w:rPr>
          <w:rFonts w:ascii="仿宋" w:hAnsi="仿宋" w:eastAsia="仿宋"/>
          <w:sz w:val="28"/>
          <w:szCs w:val="28"/>
        </w:rPr>
        <w:pict>
          <v:rect id="_x0000_s3175" o:spid="_x0000_s3175" o:spt="1" style="position:absolute;left:0pt;margin-left:538.95pt;margin-top:16.75pt;height:31.15pt;width:89.25pt;z-index:251679744;mso-width-relative:page;mso-height-relative:page;" filled="t" coordsize="21600,21600" o:gfxdata="UEsDBAoAAAAAAIdO4kAAAAAAAAAAAAAAAAAEAAAAZHJzL1BLAwQUAAAACACHTuJAW1LDmNkAAAAI&#10;AQAADwAAAGRycy9kb3ducmV2LnhtbE2PS0/DMBCE70j8B2uRuFE79EVDnEogIoEqgdpy4OjG2zyI&#10;11HsPvj3XU5wHM1o5ptseXadOOIQGk8akpECgVR621Cl4XNb3D2ACNGQNZ0n1PCDAZb59VVmUutP&#10;tMbjJlaCSyikRkMdY59KGcoanQkj3yOxt/eDM5HlUEk7mBOXu07eKzWTzjTEC7Xp8bnG8ntzcBpW&#10;+6p4/1gk4e21aNuv5mVo49NK69ubRD2CiHiOf2H4xWd0yJlp5w9kg+g0jGfTCUc1zOcg2J9OxgsQ&#10;O9ZKgcwz+f9AfgFQSwMEFAAAAAgAh07iQHj8mwYjAgAAZAQAAA4AAABkcnMvZTJvRG9jLnhtbK1U&#10;zY7TMBC+I/EOlu80aUt32ajpHijlgmDFgjhPbSex5D/Z3iZ9GiRuPASPg/Y1GDvZbgEJIUQO7tgz&#10;nvnmm89dXw9akYPwQVpT0/mspEQYZrk0bU0/ftg9e0FJiGA4KGtETY8i0OvN0yfr3lViYTuruPAE&#10;k5hQ9a6mXYyuKorAOqEhzKwTBp2N9Roibn1bcA89ZteqWJTlRdFbz523TISAp9vRSTc5f9MIFt81&#10;TRCRqJoitphXn9d9WovNGqrWg+skm2DAP6DQIA0WPaXaQgRy5+VvqbRk3gbbxBmzurBNI5nIPWA3&#10;8/KXbm47cCL3guQEd6Ip/L+07O3hxhPJa7q4pMSAxhndf/76/dsXggfITu9ChUG37sZPu4BmanVo&#10;vE6/2AQZMqPHE6NiiITh4Xy+XD6/XFHC0Le8Wl2Uq5S0eLztfIivhdUkGTX1OLFMJBzehDiGPoRM&#10;/PKdVIp4Gz/J2GWKUtnsDHhnNIizyNJ4HHy7f6k8OQCKYJe/CUQbzqPnZfpypj9fQfjtQyklDYEk&#10;9klLUSrxHpsYoaOyMtxURhnS1/RqtUh0AGq9URDR1A7ZD6YdC1slTzd+QpHB5SJYPpyHJX62ELqx&#10;wexK/UGlZRRpalB1Avgrw0k8OhywwadIExgtOCVK4MtNVo6MINXfRCIIZXCSSR+jIpIVh/2AaZK5&#10;t/yI0rpzXrYdTnaeOU8elHKWwPTs0ls53+ekj38O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UsOY2QAAAAgBAAAPAAAAAAAAAAEAIAAAACIAAABkcnMvZG93bnJldi54bWxQSwECFAAUAAAACACH&#10;TuJAePybBiMCAABkBAAADgAAAAAAAAABACAAAAAoAQAAZHJzL2Uyb0RvYy54bWxQSwUGAAAAAAYA&#10;BgBZAQAAvQUAAAAA&#10;">
            <v:path/>
            <v:fill type="gradient" on="t" angle="90" focus="100%" focussize="0f,0f">
              <o:fill type="gradientUnscaled" v:ext="backwardCompatible"/>
            </v:fill>
            <v:stroke/>
            <v:imagedata o:title=""/>
            <o:lock v:ext="edit"/>
            <v:textbox>
              <w:txbxContent>
                <w:p w14:paraId="733B23E3">
                  <w:pPr>
                    <w:adjustRightInd w:val="0"/>
                    <w:snapToGrid w:val="0"/>
                    <w:jc w:val="center"/>
                    <w:rPr>
                      <w:b/>
                      <w:bCs/>
                      <w:sz w:val="18"/>
                      <w:szCs w:val="18"/>
                      <w:lang w:eastAsia="zh-CN"/>
                    </w:rPr>
                  </w:pPr>
                  <w:r>
                    <w:rPr>
                      <w:rFonts w:hint="eastAsia"/>
                      <w:b/>
                      <w:bCs/>
                      <w:sz w:val="18"/>
                      <w:szCs w:val="18"/>
                      <w:lang w:eastAsia="zh-CN"/>
                    </w:rPr>
                    <w:t>火灾突发</w:t>
                  </w:r>
                </w:p>
                <w:p w14:paraId="4FA35060">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439EB234">
                  <w:pPr>
                    <w:rPr>
                      <w:lang w:eastAsia="zh-CN"/>
                    </w:rPr>
                  </w:pPr>
                </w:p>
              </w:txbxContent>
            </v:textbox>
          </v:rect>
        </w:pict>
      </w:r>
      <w:r>
        <w:rPr>
          <w:rFonts w:ascii="仿宋" w:hAnsi="仿宋" w:eastAsia="仿宋"/>
          <w:sz w:val="28"/>
          <w:szCs w:val="28"/>
        </w:rPr>
        <w:pict>
          <v:line id="_x0000_s3180" o:spid="_x0000_s3180" o:spt="20" style="position:absolute;left:0pt;flip:x;margin-left:582.9pt;margin-top:18.65pt;height:15.6pt;width:0pt;z-index:251670528;mso-width-relative:page;mso-height-relative:page;" coordsize="21600,21600" o:gfxdata="UEsDBAoAAAAAAIdO4kAAAAAAAAAAAAAAAAAEAAAAZHJzL1BLAwQUAAAACACHTuJAR04EV9MAAAAJ&#10;AQAADwAAAGRycy9kb3ducmV2LnhtbE2PzU7DMBCE70i8g7VI3KidRkmqEKcSkRBnCtzdeEki7HUU&#10;u388PVsucJzd0cw3zfbsnTjiEqdAGrKVAoHUBzvRoOH97flhAyImQ9a4QKjhghG27e1NY2obTvSK&#10;x10aBIdQrI2GMaW5ljL2I3oTV2FG4t9nWLxJLJdB2sWcONw7uVaqlN5MxA2jmbEbsf/aHTz3ZrJa&#10;dxeXT2X8+O6q7GUzPeVa399l6hFEwnP6M8MVn9GhZaZ9OJCNwrEuVMFWDXnBE66G38NeQ1kpkG0j&#10;/y9ofwBQSwMEFAAAAAgAh07iQPOUvO/tAQAAowMAAA4AAABkcnMvZTJvRG9jLnhtbK1TS47UMBDd&#10;I3EHy3s6nUiDZqJOz2KagQWCloADVPuTWPJPtqfTfQkugMQOVizZcxtmjkHZCT3MsENkYdlVz6/q&#10;vZRXlwejyV6EqJztaL1YUiIsc1zZvqMf3l8/O6ckJrActLOio0cR6eX66ZPV6FvRuMFpLgJBEhvb&#10;0Xd0SMm3VRXZIAzEhfPCYlK6YCDhMfQVDzAiu9FVs1w+r0YXuA+OiRgxupmSdF34pRQsvZUyikR0&#10;R7G3VNZQ1l1eq/UK2j6AHxSb24B/6MKAslj0RLWBBOQmqL+ojGLBRSfTgjlTOSkVE0UDqqmXj9S8&#10;G8CLogXNif5kU/x/tOzNfhuI4h1tGkosGPxHt5++//z45e7HZ1xvv30lmEGbRh9bRF/ZbZhP0W9D&#10;1nyQwRCplX+FE1BcQF3kUEw+nkwWh0TYFGQYrS/O66b4X00MmcmHmF4KZ0jedFQrm+VDC/vXMWFV&#10;hP6G5LC2ZOzoxVlzRgkDnB6pIeHWeNQTbV/uRqcVv1Za5xsx9LsrHcge8jyUL2tD3gewXGQDcZhw&#10;JTVNyiCAv7CcpKNHoyyONM0tGMEp0QJfQN4hIbQJlL5HpqDA9npCRzODdT8X1xZ7yAZPlubdzvEj&#10;/pkbH1Q/oBd1geYMTkLpeJ7aPGp/ngvT/dta/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gRX&#10;0wAAAAkBAAAPAAAAAAAAAAEAIAAAACIAAABkcnMvZG93bnJldi54bWxQSwECFAAUAAAACACHTuJA&#10;85S87+0BAACjAwAADgAAAAAAAAABACAAAAAiAQAAZHJzL2Uyb0RvYy54bWxQSwUGAAAAAAYABgBZ&#10;AQAAgQUAAAAA&#10;">
            <v:path arrowok="t"/>
            <v:fill focussize="0,0"/>
            <v:stroke endarrow="block" endarrowwidth="narrow" endarrowlength="long"/>
            <v:imagedata o:title=""/>
            <o:lock v:ext="edit"/>
          </v:line>
        </w:pict>
      </w:r>
      <w:r>
        <w:rPr>
          <w:rFonts w:ascii="仿宋" w:hAnsi="仿宋" w:eastAsia="仿宋"/>
          <w:sz w:val="28"/>
          <w:szCs w:val="28"/>
        </w:rPr>
        <w:pict>
          <v:line id="_x0000_s3181" o:spid="_x0000_s3181" o:spt="20" style="position:absolute;left:0pt;flip:x;margin-left:561.75pt;margin-top:5.35pt;height:15.6pt;width:0pt;z-index:251680768;mso-width-relative:page;mso-height-relative:page;" coordsize="21600,21600" o:gfxdata="UEsDBAoAAAAAAIdO4kAAAAAAAAAAAAAAAAAEAAAAZHJzL1BLAwQUAAAACACHTuJASM/+5tQAAAAJ&#10;AQAADwAAAGRycy9kb3ducmV2LnhtbE2PzU7DMBCE70i8g7VI3KiTuEpLGqcSkRBnCtzdZEms2uso&#10;dv94ehZxgNNqd0cz39Tbi3fihHO0gTTkiwwEUhd6S4OG97fnhzWImAz1xgVCDVeMsG1ub2pT9eFM&#10;r3japUGwCcXKaBhTmiopYzeiN3ERJiT+fYbZm8TrPMh+Nmc2904WWVZKbyxxwmgmbEfsDruj59xc&#10;ror26pQt48dXu8pf1vZJaX1/l2cbEAkv6U8MP/iMDg0z7cOR+iichqV65C5Jg1I8WfB72GsolwXI&#10;ppb/GzTfUEsDBBQAAAAIAIdO4kDSY3mg7A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yI4vF5x5cHRHdx++fn//6f7bR4p3Xz4zOiGbxogtoa/8TTruMN6k&#10;onmvk2PamviCJqC6QLrYvpp8OJms9pmJKSkou7g4Xyyr/83EUJhiwvxcBcfKouPW+CIfWti9xExV&#10;CfoTUtLWs7HjF2fLM84E0PRoC5mWLpIe9H39F4M18tpYW/7A1G+vbGI7KPNQv6KNeH+DlSIbwGHC&#10;1aNpUgYF8pmXLB8iGeVppHlpwSnJmVX0AsqKCKHNYOwDMicDvrcTGt0RbPtjceuph2LwZGlZbYM8&#10;0M3cxmT6gbyod1AxNAm14+PUllH7dV+ZHt7W+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z/7m&#10;1AAAAAkBAAAPAAAAAAAAAAEAIAAAACIAAABkcnMvZG93bnJldi54bWxQSwECFAAUAAAACACHTuJA&#10;0mN5oOwBAACjAwAADgAAAAAAAAABACAAAAAjAQAAZHJzL2Uyb0RvYy54bWxQSwUGAAAAAAYABgBZ&#10;AQAAgQUAAAAA&#10;">
            <v:path arrowok="t"/>
            <v:fill focussize="0,0"/>
            <v:stroke endarrow="block" endarrowwidth="narrow" endarrowlength="long"/>
            <v:imagedata o:title=""/>
            <o:lock v:ext="edit"/>
          </v:line>
        </w:pict>
      </w:r>
      <w:bookmarkStart w:id="154" w:name="_Toc468088951"/>
      <w:bookmarkStart w:id="155" w:name="_Toc468089141"/>
      <w:bookmarkStart w:id="156" w:name="_Toc468089070"/>
      <w:r>
        <w:rPr>
          <w:rFonts w:hint="eastAsia" w:ascii="仿宋" w:hAnsi="仿宋" w:eastAsia="仿宋"/>
          <w:b/>
          <w:sz w:val="28"/>
          <w:szCs w:val="28"/>
          <w:lang w:eastAsia="zh-CN"/>
        </w:rPr>
        <w:t xml:space="preserve">         </w:t>
      </w:r>
    </w:p>
    <w:bookmarkEnd w:id="154"/>
    <w:bookmarkEnd w:id="155"/>
    <w:bookmarkEnd w:id="156"/>
    <w:p w14:paraId="6E95868B">
      <w:pPr>
        <w:pageBreakBefore w:val="0"/>
        <w:widowControl w:val="0"/>
        <w:kinsoku/>
        <w:wordWrap/>
        <w:overflowPunct/>
        <w:topLinePunct w:val="0"/>
        <w:bidi w:val="0"/>
        <w:adjustRightInd w:val="0"/>
        <w:snapToGrid w:val="0"/>
        <w:spacing w:before="60" w:beforeLines="25"/>
        <w:ind w:firstLine="273" w:firstLineChars="97"/>
        <w:jc w:val="center"/>
        <w:textAlignment w:val="auto"/>
        <w:rPr>
          <w:rFonts w:ascii="仿宋" w:hAnsi="仿宋" w:eastAsia="仿宋"/>
          <w:b/>
          <w:sz w:val="28"/>
          <w:szCs w:val="28"/>
          <w:lang w:eastAsia="zh-CN"/>
        </w:rPr>
      </w:pPr>
      <w:r>
        <w:rPr>
          <w:rFonts w:hint="eastAsia" w:ascii="仿宋" w:hAnsi="仿宋" w:eastAsia="仿宋"/>
          <w:b/>
          <w:sz w:val="28"/>
          <w:szCs w:val="28"/>
          <w:lang w:eastAsia="zh-CN"/>
        </w:rPr>
        <w:t>表 1.4-1 上一级应急救援预案一览表</w:t>
      </w:r>
    </w:p>
    <w:tbl>
      <w:tblPr>
        <w:tblStyle w:val="30"/>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5"/>
        <w:gridCol w:w="5386"/>
      </w:tblGrid>
      <w:tr w14:paraId="78D7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ign w:val="center"/>
          </w:tcPr>
          <w:p w14:paraId="518DD66F">
            <w:pPr>
              <w:widowControl/>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序号</w:t>
            </w:r>
          </w:p>
        </w:tc>
        <w:tc>
          <w:tcPr>
            <w:tcW w:w="2835" w:type="dxa"/>
            <w:noWrap/>
            <w:vAlign w:val="center"/>
          </w:tcPr>
          <w:p w14:paraId="5342FC8C">
            <w:pPr>
              <w:widowControl/>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相衔接的部门</w:t>
            </w:r>
          </w:p>
        </w:tc>
        <w:tc>
          <w:tcPr>
            <w:tcW w:w="5386" w:type="dxa"/>
            <w:noWrap/>
            <w:vAlign w:val="center"/>
          </w:tcPr>
          <w:p w14:paraId="1316B8E4">
            <w:pPr>
              <w:widowControl/>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与本预案相衔接的应急救援预案</w:t>
            </w:r>
          </w:p>
        </w:tc>
      </w:tr>
      <w:tr w14:paraId="52DB2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ign w:val="center"/>
          </w:tcPr>
          <w:p w14:paraId="46A6D2C8">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1</w:t>
            </w:r>
          </w:p>
        </w:tc>
        <w:tc>
          <w:tcPr>
            <w:tcW w:w="2835" w:type="dxa"/>
            <w:noWrap/>
            <w:vAlign w:val="center"/>
          </w:tcPr>
          <w:p w14:paraId="77877D22">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海安市人民政府</w:t>
            </w:r>
          </w:p>
        </w:tc>
        <w:tc>
          <w:tcPr>
            <w:tcW w:w="5386" w:type="dxa"/>
            <w:noWrap/>
            <w:vAlign w:val="center"/>
          </w:tcPr>
          <w:p w14:paraId="4709BAB5">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海安市突发公共事件总体应急预案</w:t>
            </w:r>
          </w:p>
        </w:tc>
      </w:tr>
      <w:tr w14:paraId="1B6C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ign w:val="center"/>
          </w:tcPr>
          <w:p w14:paraId="1283FADA">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2</w:t>
            </w:r>
          </w:p>
        </w:tc>
        <w:tc>
          <w:tcPr>
            <w:tcW w:w="2835" w:type="dxa"/>
            <w:noWrap/>
            <w:vAlign w:val="center"/>
          </w:tcPr>
          <w:p w14:paraId="71967F32">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南通市海安生态环境局</w:t>
            </w:r>
          </w:p>
        </w:tc>
        <w:tc>
          <w:tcPr>
            <w:tcW w:w="5386" w:type="dxa"/>
            <w:noWrap/>
            <w:vAlign w:val="center"/>
          </w:tcPr>
          <w:p w14:paraId="79112A67">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海安市突发环境事件应急预案</w:t>
            </w:r>
          </w:p>
        </w:tc>
      </w:tr>
      <w:tr w14:paraId="7A6F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ign w:val="center"/>
          </w:tcPr>
          <w:p w14:paraId="024835FB">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3</w:t>
            </w:r>
          </w:p>
        </w:tc>
        <w:tc>
          <w:tcPr>
            <w:tcW w:w="2835" w:type="dxa"/>
            <w:noWrap/>
            <w:vAlign w:val="center"/>
          </w:tcPr>
          <w:p w14:paraId="5A22839E">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海安市应急管理局</w:t>
            </w:r>
          </w:p>
        </w:tc>
        <w:tc>
          <w:tcPr>
            <w:tcW w:w="5386" w:type="dxa"/>
            <w:noWrap/>
            <w:vAlign w:val="center"/>
          </w:tcPr>
          <w:p w14:paraId="52973268">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海安市危险化学品事故灾难应急预案</w:t>
            </w:r>
          </w:p>
        </w:tc>
      </w:tr>
      <w:tr w14:paraId="7C5A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ign w:val="center"/>
          </w:tcPr>
          <w:p w14:paraId="670BCE77">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4</w:t>
            </w:r>
          </w:p>
        </w:tc>
        <w:tc>
          <w:tcPr>
            <w:tcW w:w="2835" w:type="dxa"/>
            <w:noWrap/>
            <w:vAlign w:val="center"/>
          </w:tcPr>
          <w:p w14:paraId="30B5A89A">
            <w:pPr>
              <w:widowControl/>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墩头镇政府</w:t>
            </w:r>
          </w:p>
        </w:tc>
        <w:tc>
          <w:tcPr>
            <w:tcW w:w="5386" w:type="dxa"/>
            <w:noWrap/>
            <w:vAlign w:val="center"/>
          </w:tcPr>
          <w:p w14:paraId="5ED85696">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墩头镇突发环境事件应急预案</w:t>
            </w:r>
          </w:p>
        </w:tc>
      </w:tr>
    </w:tbl>
    <w:p w14:paraId="0624E450">
      <w:pPr>
        <w:pStyle w:val="40"/>
        <w:ind w:firstLine="0" w:firstLineChars="0"/>
        <w:jc w:val="both"/>
        <w:rPr>
          <w:b/>
          <w:sz w:val="28"/>
          <w:szCs w:val="28"/>
          <w:lang w:eastAsia="zh-CN"/>
        </w:rPr>
      </w:pPr>
    </w:p>
    <w:p w14:paraId="5D242046">
      <w:pPr>
        <w:pStyle w:val="40"/>
        <w:ind w:firstLine="843" w:firstLineChars="300"/>
        <w:jc w:val="both"/>
        <w:rPr>
          <w:b/>
          <w:sz w:val="28"/>
          <w:szCs w:val="28"/>
          <w:lang w:eastAsia="zh-CN"/>
        </w:rPr>
      </w:pPr>
      <w:r>
        <w:rPr>
          <w:rFonts w:hint="eastAsia"/>
          <w:b/>
          <w:sz w:val="28"/>
          <w:szCs w:val="28"/>
          <w:lang w:eastAsia="zh-CN" w:bidi="ar-SA"/>
        </w:rPr>
        <w:drawing>
          <wp:inline distT="0" distB="0" distL="0" distR="0">
            <wp:extent cx="4743450" cy="3495675"/>
            <wp:effectExtent l="0" t="0" r="0" b="0"/>
            <wp:docPr id="4" name="图片 4" descr="预案体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预案体系图"/>
                    <pic:cNvPicPr>
                      <a:picLocks noChangeAspect="1" noChangeArrowheads="1"/>
                    </pic:cNvPicPr>
                  </pic:nvPicPr>
                  <pic:blipFill>
                    <a:blip r:embed="rId11" cstate="print"/>
                    <a:srcRect/>
                    <a:stretch>
                      <a:fillRect/>
                    </a:stretch>
                  </pic:blipFill>
                  <pic:spPr>
                    <a:xfrm>
                      <a:off x="0" y="0"/>
                      <a:ext cx="4744593" cy="3496517"/>
                    </a:xfrm>
                    <a:prstGeom prst="rect">
                      <a:avLst/>
                    </a:prstGeom>
                    <a:noFill/>
                    <a:ln w="9525">
                      <a:noFill/>
                      <a:miter lim="800000"/>
                      <a:headEnd/>
                      <a:tailEnd/>
                    </a:ln>
                  </pic:spPr>
                </pic:pic>
              </a:graphicData>
            </a:graphic>
          </wp:inline>
        </w:drawing>
      </w:r>
    </w:p>
    <w:p w14:paraId="199A6B1E">
      <w:pPr>
        <w:pStyle w:val="40"/>
        <w:spacing w:line="240" w:lineRule="auto"/>
        <w:ind w:firstLine="0" w:firstLineChars="0"/>
        <w:jc w:val="both"/>
        <w:rPr>
          <w:rFonts w:ascii="仿宋" w:hAnsi="仿宋" w:eastAsia="仿宋"/>
          <w:sz w:val="28"/>
          <w:szCs w:val="28"/>
          <w:lang w:eastAsia="zh-CN"/>
        </w:rPr>
      </w:pPr>
      <w:r>
        <w:rPr>
          <w:sz w:val="28"/>
          <w:szCs w:val="28"/>
        </w:rPr>
        <w:pict>
          <v:shape id="_x0000_s3185" o:spid="_x0000_s3185" o:spt="202" type="#_x0000_t202" style="position:absolute;left:0pt;margin-left:548.25pt;margin-top:107.65pt;height:31.2pt;width:134.3pt;z-index:251667456;mso-width-relative:page;mso-height-relative:page;" coordsize="21600,21600" o:gfxdata="UEsDBAoAAAAAAIdO4kAAAAAAAAAAAAAAAAAEAAAAZHJzL1BLAwQUAAAACACHTuJA6i/HpdcAAAAJ&#10;AQAADwAAAGRycy9kb3ducmV2LnhtbE2PTU/DMAxA70j8h8hIXBBLP2gppekOSCC4wUBwzRqvrWic&#10;kmTd+PeYExwtPz0/N+ujncSCPoyOFKSrBARS58xIvYK31/vLCkSImoyeHKGCbwywbk9PGl0bd6AX&#10;XDaxFyyhUGsFQ4xzLWXoBrQ6rNyMxLud81ZHHn0vjdcHlttJZklSSqtH4guDnvFuwO5zs7cKqqvH&#10;5SM85c/vXbmbbuLF9fLw5ZU6P0uTWxARj/EPht98ToeWm7ZuTyaISUGe5gWjCrI8A8FAUWUpiC3b&#10;ixJk28j/H7Q/UEsDBBQAAAAIAIdO4kDkOkfl8gEAAOoDAAAOAAAAZHJzL2Uyb0RvYy54bWytU0uO&#10;EzEQ3SNxB8t70p0wCUwrnZEghA0CpIEDVPzptuSfbE+6cwG4ASs27DlXzjFlZybzY4EQvXCXXc/P&#10;r17Zy4vRaLITISpnWzqd1JQIyxxXtmvp1y+bF68piQksB+2saOleRHqxev5sOfhGzFzvNBeBIImN&#10;zeBb2qfkm6qKrBcG4sR5YTEpXTCQcBq6igcYkN3oalbXi2pwgfvgmIgRV9fHJF0VfikFS5+kjCIR&#10;3VLUlsoYyrjNY7VaQtMF8L1iNzLgH1QYUBYPPVGtIQG5CuoJlVEsuOhkmjBnKielYqLUgNVM60fV&#10;XPbgRakFzYn+ZFP8f7Ts4+5zIIpj784osWCwR4cf3w8/fx9+fSO4hgYNPjaIu/SITOMbNyL4dj3i&#10;Yq57lMHkP1ZEMI9W70/2ijERlje9queLKaYY5l6eL2Znxf/qbrcPMb0XzpActDRg+4qrsPsQEypB&#10;6C0kHxadVnyjtC6T0G3f6kB2gK3elC+LxC0PYNqSoaXn89kcdQDeOKkhYWg8ehBtV857sCPeJ67L&#10;9yfiLGwNsT8KKAwZBo1RSYQS9QL4O8tJ2nu02eKDoFmMEZwSLfD95KggEyj9N0isTlssMrfo2Ioc&#10;pXE7Ik0Ot47vsW1XPqiuR0tL4wocL1Rx5+by5xt7f15I757o6h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L8el1wAAAAkBAAAPAAAAAAAAAAEAIAAAACIAAABkcnMvZG93bnJldi54bWxQSwECFAAU&#10;AAAACACHTuJA5DpH5fIBAADqAwAADgAAAAAAAAABACAAAAAmAQAAZHJzL2Uyb0RvYy54bWxQSwUG&#10;AAAAAAYABgBZAQAAigUAAAAA&#10;">
            <v:path/>
            <v:fill focussize="0,0"/>
            <v:stroke joinstyle="miter"/>
            <v:imagedata o:title=""/>
            <o:lock v:ext="edit"/>
            <v:textbox>
              <w:txbxContent>
                <w:p w14:paraId="68EE8A7E">
                  <w:pPr>
                    <w:adjustRightInd w:val="0"/>
                    <w:snapToGrid w:val="0"/>
                    <w:jc w:val="center"/>
                    <w:rPr>
                      <w:sz w:val="18"/>
                      <w:szCs w:val="18"/>
                      <w:lang w:eastAsia="zh-CN"/>
                    </w:rPr>
                  </w:pPr>
                  <w:r>
                    <w:rPr>
                      <w:rFonts w:hint="eastAsia"/>
                      <w:b/>
                      <w:bCs/>
                      <w:sz w:val="18"/>
                      <w:szCs w:val="18"/>
                      <w:lang w:eastAsia="zh-CN"/>
                    </w:rPr>
                    <w:t xml:space="preserve"> 江苏汇科新材料有限公司突发环境事件应急预案</w:t>
                  </w:r>
                </w:p>
              </w:txbxContent>
            </v:textbox>
          </v:shape>
        </w:pict>
      </w:r>
      <w:r>
        <w:rPr>
          <w:sz w:val="28"/>
          <w:szCs w:val="28"/>
        </w:rPr>
        <w:pict>
          <v:shape id="_x0000_s3186" o:spid="_x0000_s3186" o:spt="202" type="#_x0000_t202" style="position:absolute;left:0pt;margin-left:548.25pt;margin-top:148.15pt;height:32.6pt;width:119pt;z-index:251672576;mso-width-relative:page;mso-height-relative:page;" coordsize="21600,21600" o:gfxdata="UEsDBAoAAAAAAIdO4kAAAAAAAAAAAAAAAAAEAAAAZHJzL1BLAwQUAAAACACHTuJA87bxoNgAAAAJ&#10;AQAADwAAAGRycy9kb3ducmV2LnhtbE2PTU/DMAyG70j8h8hIXBBL125tKU13QALBDQaCa9Z6bUXi&#10;lCTrxr/HnODmj0evH9ebkzViRh9GRwqWiwQEUuu6kXoFb6/31yWIEDV12jhCBd8YYNOcn9W66tyR&#10;XnDexl5wCIVKKxhinCopQzug1WHhJiTe7Z23OnLre9l5feRwa2SaJLm0eiS+MOgJ7wZsP7cHq6Bc&#10;Pc4f4Sl7fm/zvbmJV8X88OWVurxYJrcgIp7iHwy/+qwODTvt3IG6IIyCPCvWjCpIsxQEA2Wx5sGO&#10;i3IFsqnl/w+aH1BLAwQUAAAACACHTuJAewS83fIBAADqAwAADgAAAGRycy9lMm9Eb2MueG1srVPL&#10;bhMxFN0j8Q+W92Rm0gbBKJNKEMIGAVLhA278mLHkl2w3M/kB+ANWbNjzXfmOXjtt2tIuEGIWnmvf&#10;4+Nzz7WXF5PRZCdCVM52tJnVlAjLHFe27+jXL5sXryiJCSwH7azo6F5EerF6/mw5+lbM3eA0F4Eg&#10;iY3t6Ds6pOTbqopsEAbizHlhMSldMJBwGvqKBxiR3ehqXtcvq9EF7oNjIkZcXR+TdFX4pRQsfZIy&#10;ikR0R1FbKmMo4zaP1WoJbR/AD4rdyIB/UGFAWTz0RLWGBOQqqEdURrHgopNpxpypnJSKiVIDVtPU&#10;f1RzOYAXpRY0J/qTTfH/0bKPu8+BKI69O6PEgsEeHX58P/z8ffj1jeAaGjT62CLu0iMyTW/chODb&#10;9YiLue5JBpP/WBHBPFq9P9krpkRY3rRomrMaUwxz5815PS/+V3e7fYjpvXCG5KCjAdtXXIXdh5hQ&#10;CUJvIfmw6LTiG6V1mYR++1YHsgNs9aZ8WSRueQDTlowdfb2YL1AH4I2TGhKGxqMH0fblvAc74n3i&#10;unxPEWdha4jDUUBhyDBojUoilGgQwN9ZTtLeo80WHwTNYozglGiB7ydHBZlA6b9BYnXaYpG5RcdW&#10;5ChN2wlpcrh1fI9tu/JB9QNaWhpX4Hihijs3lz/f2PvzQnr3RFf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7bxoNgAAAAJAQAADwAAAAAAAAABACAAAAAiAAAAZHJzL2Rvd25yZXYueG1sUEsBAhQA&#10;FAAAAAgAh07iQHsEvN3yAQAA6gMAAA4AAAAAAAAAAQAgAAAAJwEAAGRycy9lMm9Eb2MueG1sUEsF&#10;BgAAAAAGAAYAWQEAAIsFAAAAAA==&#10;">
            <v:path/>
            <v:fill focussize="0,0"/>
            <v:stroke joinstyle="miter"/>
            <v:imagedata o:title=""/>
            <o:lock v:ext="edit"/>
            <v:textbox>
              <w:txbxContent>
                <w:p w14:paraId="6FBB9945">
                  <w:pPr>
                    <w:adjustRightInd w:val="0"/>
                    <w:snapToGrid w:val="0"/>
                    <w:jc w:val="center"/>
                    <w:rPr>
                      <w:sz w:val="18"/>
                      <w:szCs w:val="18"/>
                      <w:lang w:eastAsia="zh-CN"/>
                    </w:rPr>
                  </w:pPr>
                  <w:r>
                    <w:rPr>
                      <w:rFonts w:hint="eastAsia"/>
                      <w:b/>
                      <w:bCs/>
                      <w:sz w:val="18"/>
                      <w:szCs w:val="18"/>
                      <w:lang w:eastAsia="zh-CN"/>
                    </w:rPr>
                    <w:t xml:space="preserve"> 江苏汇科新材料有限公司专项应急预案</w:t>
                  </w:r>
                </w:p>
              </w:txbxContent>
            </v:textbox>
          </v:shape>
        </w:pict>
      </w:r>
      <w:r>
        <w:rPr>
          <w:sz w:val="28"/>
          <w:szCs w:val="28"/>
        </w:rPr>
        <w:pict>
          <v:rect id="_x0000_s3174" o:spid="_x0000_s3174" o:spt="1" style="position:absolute;left:0pt;margin-left:571.5pt;margin-top:24.55pt;height:45.85pt;width:71.35pt;z-index:251677696;mso-width-relative:page;mso-height-relative:page;" filled="t" coordsize="21600,21600" o:gfxdata="UEsDBAoAAAAAAIdO4kAAAAAAAAAAAAAAAAAEAAAAZHJzL1BLAwQUAAAACACHTuJAQfny4NoAAAAJ&#10;AQAADwAAAGRycy9kb3ducmV2LnhtbE2Py07DMBBF90j8gzVI7KjtAm0IcSqBiASqBGrLgqUbT/Mg&#10;tiPbffD3HVawHN2jO+cWi5Md2AFD7LxTICcCGLram841Cj431U0GLCbtjB68QwU/GGFRXl4UOjf+&#10;6FZ4WKeGUYmLuVbQpjTmnMe6RavjxI/oKNv5YHWiMzTcBH2kcjvwqRAzbnXn6EOrR3xusf5e762C&#10;5a6p3j8eZHx7rfr+q3sJfXpaKnV9JcUjsISn9AfDrz6pQ0lOW793JrJBwSyb3xNKgaQJBGS3Ygps&#10;q2B+J4GXBf+/oDwDUEsDBBQAAAAIAIdO4kD7Ew96IAIAAGMEAAAOAAAAZHJzL2Uyb0RvYy54bWyt&#10;VM2O0zAQviPxDpbvNEmhFRs13QOlXBCsWBDnqe0klvwn29ukT4PEjYfgcRCvwdjJdgtICCFycMee&#10;8cw333zu5nrUihyFD9KahlaLkhJhmOXSdA398H7/5DklIYLhoKwRDT2JQK+3jx9tBleLpe2t4sIT&#10;TGJCPbiG9jG6uigC64WGsLBOGHS21muIuPVdwT0MmF2rYlmW62KwnjtvmQgBT3eTk25z/rYVLL5t&#10;2yAiUQ1FbDGvPq+HtBbbDdSdB9dLNsOAf0ChQRosek61gwjkzsvfUmnJvA22jQtmdWHbVjKRe8Bu&#10;qvKXbm57cCL3guQEd6Yp/L+07M3xxhPJG7rESRnQOKPvn758+/qZ4AGyM7hQY9Ctu/HzLqCZWh1b&#10;r9MvNkHGzOjpzKgYI2F4eFWuq2crShi6nl6t1uUq5SweLjsf4ithNUlGQz0OLPMIx9chTqH3ITO9&#10;fC+VIt7GjzL2maFUNTsD3pkM4iySNB0H3x1eKE+OgBrY528G0YXL6KpMX8705ysIv7svpaQhkLQ+&#10;SylKJd5hExN0FFaGm8ooQwYkZLVMdABKvVUQ0dQOyQ+mmwpbJc83fkKRweUiWD5chiV+dhD6qcHs&#10;Sv1BrWUUaWhQ9wL4S8NJPDmcr8GXSBMYLTglSuDDTVaOjCDV30QiCGVwkkkekyCSFcfDiGmSebD8&#10;hMq6c152PU62ypwnDyo5S2B+dempXO5z0of/hu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ny&#10;4NoAAAAJAQAADwAAAAAAAAABACAAAAAiAAAAZHJzL2Rvd25yZXYueG1sUEsBAhQAFAAAAAgAh07i&#10;QPsTD3ogAgAAYwQAAA4AAAAAAAAAAQAgAAAAKQEAAGRycy9lMm9Eb2MueG1sUEsFBgAAAAAGAAYA&#10;WQEAALsFAAAAAA==&#10;">
            <v:path/>
            <v:fill type="gradient" on="t" angle="90" focus="100%" focussize="0f,0f">
              <o:fill type="gradientUnscaled" v:ext="backwardCompatible"/>
            </v:fill>
            <v:stroke/>
            <v:imagedata o:title=""/>
            <o:lock v:ext="edit"/>
            <v:textbox>
              <w:txbxContent>
                <w:p w14:paraId="3316E32A">
                  <w:pPr>
                    <w:adjustRightInd w:val="0"/>
                    <w:snapToGrid w:val="0"/>
                    <w:jc w:val="center"/>
                    <w:rPr>
                      <w:b/>
                      <w:bCs/>
                      <w:color w:val="0000FF"/>
                      <w:sz w:val="18"/>
                      <w:szCs w:val="18"/>
                      <w:lang w:eastAsia="zh-CN"/>
                    </w:rPr>
                  </w:pPr>
                  <w:r>
                    <w:rPr>
                      <w:rFonts w:hint="eastAsia"/>
                      <w:b/>
                      <w:bCs/>
                      <w:sz w:val="18"/>
                      <w:szCs w:val="18"/>
                      <w:lang w:eastAsia="zh-CN"/>
                    </w:rPr>
                    <w:t>废气处理设施</w:t>
                  </w:r>
                </w:p>
                <w:p w14:paraId="767466A1">
                  <w:pPr>
                    <w:adjustRightInd w:val="0"/>
                    <w:snapToGrid w:val="0"/>
                    <w:jc w:val="center"/>
                    <w:rPr>
                      <w:b/>
                      <w:bCs/>
                      <w:sz w:val="18"/>
                      <w:szCs w:val="18"/>
                      <w:lang w:eastAsia="zh-CN"/>
                    </w:rPr>
                  </w:pPr>
                  <w:r>
                    <w:rPr>
                      <w:rFonts w:hint="eastAsia"/>
                      <w:b/>
                      <w:bCs/>
                      <w:sz w:val="18"/>
                      <w:szCs w:val="18"/>
                      <w:lang w:eastAsia="zh-CN"/>
                    </w:rPr>
                    <w:t>现场应急处置</w:t>
                  </w:r>
                  <w:r>
                    <w:rPr>
                      <w:rFonts w:hint="eastAsia"/>
                      <w:b/>
                      <w:bCs/>
                      <w:sz w:val="18"/>
                      <w:szCs w:val="18"/>
                      <w:shd w:val="clear" w:color="auto" w:fill="FFFFFF"/>
                      <w:lang w:eastAsia="zh-CN"/>
                    </w:rPr>
                    <w:t>方案</w:t>
                  </w:r>
                </w:p>
              </w:txbxContent>
            </v:textbox>
          </v:rect>
        </w:pict>
      </w:r>
      <w:r>
        <w:rPr>
          <w:rFonts w:hint="eastAsia"/>
          <w:b/>
          <w:sz w:val="28"/>
          <w:szCs w:val="28"/>
          <w:lang w:eastAsia="zh-CN"/>
        </w:rPr>
        <w:t xml:space="preserve">          </w:t>
      </w:r>
      <w:r>
        <w:rPr>
          <w:rFonts w:hint="eastAsia" w:ascii="仿宋" w:hAnsi="仿宋" w:eastAsia="仿宋"/>
          <w:b/>
          <w:sz w:val="28"/>
          <w:szCs w:val="28"/>
          <w:lang w:eastAsia="zh-CN"/>
        </w:rPr>
        <w:t>图 1.4-1  公司环境应急预案体系图</w:t>
      </w:r>
    </w:p>
    <w:p w14:paraId="5E739A18">
      <w:pPr>
        <w:pStyle w:val="4"/>
        <w:adjustRightInd w:val="0"/>
        <w:snapToGrid w:val="0"/>
        <w:spacing w:before="60" w:beforeLines="25" w:after="0"/>
        <w:ind w:firstLine="141"/>
        <w:rPr>
          <w:rFonts w:ascii="仿宋" w:hAnsi="仿宋" w:eastAsia="仿宋"/>
          <w:sz w:val="28"/>
          <w:szCs w:val="28"/>
          <w:lang w:eastAsia="zh-CN"/>
        </w:rPr>
      </w:pPr>
      <w:bookmarkStart w:id="157" w:name="_Toc54267689"/>
      <w:bookmarkStart w:id="158" w:name="_Toc54268419"/>
      <w:bookmarkStart w:id="159" w:name="_Toc45390890"/>
      <w:bookmarkStart w:id="160" w:name="_Toc23144"/>
      <w:bookmarkStart w:id="161" w:name="_Toc75641335"/>
      <w:r>
        <w:rPr>
          <w:rFonts w:hint="eastAsia" w:ascii="仿宋" w:hAnsi="仿宋" w:eastAsia="仿宋"/>
          <w:sz w:val="28"/>
          <w:szCs w:val="28"/>
          <w:lang w:eastAsia="zh-CN"/>
        </w:rPr>
        <w:t>1.5 编制程序</w:t>
      </w:r>
      <w:bookmarkEnd w:id="157"/>
      <w:bookmarkEnd w:id="158"/>
      <w:bookmarkEnd w:id="159"/>
      <w:bookmarkEnd w:id="160"/>
      <w:bookmarkEnd w:id="161"/>
    </w:p>
    <w:p w14:paraId="292723C4">
      <w:pPr>
        <w:pStyle w:val="4"/>
        <w:adjustRightInd w:val="0"/>
        <w:snapToGrid w:val="0"/>
        <w:spacing w:before="60" w:beforeLines="25" w:after="0"/>
        <w:ind w:firstLine="141"/>
        <w:rPr>
          <w:rFonts w:ascii="仿宋" w:hAnsi="仿宋" w:eastAsia="仿宋"/>
          <w:sz w:val="28"/>
          <w:szCs w:val="28"/>
          <w:lang w:eastAsia="zh-CN"/>
        </w:rPr>
      </w:pPr>
      <w:bookmarkStart w:id="162" w:name="_Toc25060"/>
      <w:bookmarkStart w:id="163" w:name="_Toc75109565"/>
      <w:bookmarkStart w:id="164" w:name="_Toc45390891"/>
      <w:bookmarkStart w:id="165" w:name="_Toc52140558"/>
      <w:bookmarkStart w:id="166" w:name="_Toc23331"/>
      <w:bookmarkStart w:id="167" w:name="_Toc54268557"/>
      <w:bookmarkStart w:id="168" w:name="_Toc65100947"/>
      <w:bookmarkStart w:id="169" w:name="_Toc12899"/>
      <w:bookmarkStart w:id="170" w:name="_Toc54268420"/>
      <w:bookmarkStart w:id="171" w:name="_Toc9626"/>
      <w:bookmarkStart w:id="172" w:name="_Toc54267690"/>
      <w:bookmarkStart w:id="173" w:name="_Toc73915843"/>
      <w:bookmarkStart w:id="174" w:name="_Toc54980294"/>
      <w:bookmarkStart w:id="175" w:name="_Toc64468310"/>
      <w:bookmarkStart w:id="176" w:name="_Toc75641336"/>
      <w:r>
        <w:rPr>
          <w:rFonts w:hint="eastAsia" w:ascii="仿宋" w:hAnsi="仿宋" w:eastAsia="仿宋"/>
          <w:sz w:val="28"/>
          <w:szCs w:val="28"/>
          <w:lang w:eastAsia="zh-CN"/>
        </w:rPr>
        <w:t>1.5.1 成立环境应急预案编制小组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794C2F2">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为顺利完成本预案的编制，公司成立了环境应急预案编制小组，由法人代表、总经理李广兰任组长，环保总监陆腾飞任副组长，成员由各部门负责人和各车间技术人员组成。公司环境应急预案编制小组积极组织开展环境突发事件应急预案的编制工作，通过对公司现场勘察及相关资料的收集整理分析，依据《江苏省突发环境事件应急预案编制导则》(DB32/T 3795—2020)、《海安县稀有金属提炼厂环境风险评估报告》，编制完成了本预案。</w:t>
      </w:r>
    </w:p>
    <w:p w14:paraId="4A9E46CB">
      <w:pPr>
        <w:pStyle w:val="4"/>
        <w:adjustRightInd w:val="0"/>
        <w:snapToGrid w:val="0"/>
        <w:spacing w:before="60" w:beforeLines="25" w:after="0"/>
        <w:ind w:firstLine="141"/>
        <w:rPr>
          <w:rFonts w:ascii="仿宋" w:hAnsi="仿宋" w:eastAsia="仿宋"/>
          <w:sz w:val="28"/>
          <w:szCs w:val="28"/>
          <w:lang w:eastAsia="zh-CN"/>
        </w:rPr>
      </w:pPr>
      <w:bookmarkStart w:id="177" w:name="_Toc75641337"/>
      <w:bookmarkStart w:id="178" w:name="_Toc45390892"/>
      <w:bookmarkStart w:id="179" w:name="_Toc65100948"/>
      <w:bookmarkStart w:id="180" w:name="_Toc54268421"/>
      <w:bookmarkStart w:id="181" w:name="_Toc11681"/>
      <w:bookmarkStart w:id="182" w:name="_Toc54267691"/>
      <w:bookmarkStart w:id="183" w:name="_Toc73915844"/>
      <w:bookmarkStart w:id="184" w:name="_Toc52140559"/>
      <w:bookmarkStart w:id="185" w:name="_Toc54980295"/>
      <w:bookmarkStart w:id="186" w:name="_Toc64468311"/>
      <w:bookmarkStart w:id="187" w:name="_Toc75109566"/>
      <w:bookmarkStart w:id="188" w:name="_Toc54268558"/>
      <w:r>
        <w:rPr>
          <w:rFonts w:hint="eastAsia" w:ascii="仿宋" w:hAnsi="仿宋" w:eastAsia="仿宋"/>
          <w:sz w:val="28"/>
          <w:szCs w:val="28"/>
          <w:lang w:eastAsia="zh-CN"/>
        </w:rPr>
        <w:t>1.5.2 编制工作程序</w:t>
      </w:r>
      <w:bookmarkEnd w:id="177"/>
      <w:bookmarkEnd w:id="178"/>
      <w:bookmarkEnd w:id="179"/>
      <w:bookmarkEnd w:id="180"/>
      <w:bookmarkEnd w:id="181"/>
      <w:bookmarkEnd w:id="182"/>
      <w:bookmarkEnd w:id="183"/>
      <w:bookmarkEnd w:id="184"/>
      <w:bookmarkEnd w:id="185"/>
      <w:bookmarkEnd w:id="186"/>
      <w:bookmarkEnd w:id="187"/>
      <w:bookmarkEnd w:id="188"/>
    </w:p>
    <w:p w14:paraId="4C867181">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预案编制工作程序见图1.5-1.</w:t>
      </w:r>
      <w:bookmarkStart w:id="189" w:name="_Toc6546"/>
      <w:bookmarkStart w:id="190" w:name="_Toc15337"/>
      <w:bookmarkStart w:id="191" w:name="_Toc7892"/>
    </w:p>
    <w:p w14:paraId="4ED33F42">
      <w:pPr>
        <w:adjustRightInd w:val="0"/>
        <w:snapToGrid w:val="0"/>
        <w:spacing w:before="60" w:beforeLines="25" w:line="360" w:lineRule="auto"/>
        <w:ind w:firstLine="300" w:firstLineChars="150"/>
        <w:rPr>
          <w:sz w:val="20"/>
          <w:lang w:eastAsia="zh-CN"/>
        </w:rPr>
      </w:pPr>
      <w:r>
        <w:rPr>
          <w:sz w:val="20"/>
          <w:lang w:eastAsia="zh-CN" w:bidi="ar-SA"/>
        </w:rPr>
        <w:drawing>
          <wp:inline distT="0" distB="0" distL="0" distR="0">
            <wp:extent cx="5429250" cy="4209415"/>
            <wp:effectExtent l="0" t="0" r="0" b="0"/>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a:picLocks noChangeAspect="1"/>
                    </pic:cNvPicPr>
                  </pic:nvPicPr>
                  <pic:blipFill>
                    <a:blip r:embed="rId12" cstate="print"/>
                    <a:stretch>
                      <a:fillRect/>
                    </a:stretch>
                  </pic:blipFill>
                  <pic:spPr>
                    <a:xfrm>
                      <a:off x="0" y="0"/>
                      <a:ext cx="5439343" cy="4217876"/>
                    </a:xfrm>
                    <a:prstGeom prst="rect">
                      <a:avLst/>
                    </a:prstGeom>
                  </pic:spPr>
                </pic:pic>
              </a:graphicData>
            </a:graphic>
          </wp:inline>
        </w:drawing>
      </w:r>
      <w:bookmarkEnd w:id="189"/>
      <w:bookmarkEnd w:id="190"/>
      <w:bookmarkEnd w:id="191"/>
    </w:p>
    <w:p w14:paraId="45320E00">
      <w:pPr>
        <w:pStyle w:val="40"/>
        <w:pageBreakBefore w:val="0"/>
        <w:kinsoku/>
        <w:wordWrap/>
        <w:overflowPunct/>
        <w:topLinePunct w:val="0"/>
        <w:bidi w:val="0"/>
        <w:spacing w:before="120" w:beforeLines="50" w:line="240" w:lineRule="auto"/>
        <w:ind w:firstLine="0" w:firstLineChars="0"/>
        <w:jc w:val="center"/>
        <w:textAlignment w:val="auto"/>
        <w:rPr>
          <w:rFonts w:ascii="仿宋" w:hAnsi="仿宋" w:eastAsia="仿宋"/>
          <w:b/>
          <w:sz w:val="28"/>
          <w:szCs w:val="28"/>
          <w:lang w:eastAsia="zh-CN"/>
        </w:rPr>
      </w:pPr>
      <w:r>
        <w:rPr>
          <w:rFonts w:hint="eastAsia" w:ascii="仿宋" w:hAnsi="仿宋" w:eastAsia="仿宋"/>
          <w:b/>
          <w:sz w:val="28"/>
          <w:szCs w:val="28"/>
          <w:lang w:eastAsia="zh-CN"/>
        </w:rPr>
        <w:t>图 1.5-1 预案编制工作程序图</w:t>
      </w:r>
    </w:p>
    <w:p w14:paraId="6B7DDB87">
      <w:pPr>
        <w:pStyle w:val="4"/>
        <w:pageBreakBefore w:val="0"/>
        <w:kinsoku/>
        <w:wordWrap/>
        <w:overflowPunct/>
        <w:topLinePunct w:val="0"/>
        <w:bidi w:val="0"/>
        <w:adjustRightInd w:val="0"/>
        <w:snapToGrid w:val="0"/>
        <w:spacing w:before="120" w:beforeLines="50" w:after="0"/>
        <w:ind w:firstLine="141" w:firstLineChars="50"/>
        <w:textAlignment w:val="auto"/>
        <w:rPr>
          <w:rFonts w:ascii="仿宋" w:hAnsi="仿宋" w:eastAsia="仿宋"/>
          <w:sz w:val="28"/>
          <w:szCs w:val="28"/>
          <w:lang w:eastAsia="zh-CN"/>
        </w:rPr>
      </w:pPr>
      <w:bookmarkStart w:id="192" w:name="_Toc54268422"/>
      <w:bookmarkStart w:id="193" w:name="_Toc45390893"/>
      <w:bookmarkStart w:id="194" w:name="_Toc75641338"/>
      <w:bookmarkStart w:id="195" w:name="_Toc54267692"/>
      <w:bookmarkStart w:id="196" w:name="_Toc19302"/>
      <w:r>
        <w:rPr>
          <w:rFonts w:hint="eastAsia" w:ascii="仿宋" w:hAnsi="仿宋" w:eastAsia="仿宋"/>
          <w:sz w:val="28"/>
          <w:szCs w:val="28"/>
          <w:lang w:eastAsia="zh-CN"/>
        </w:rPr>
        <w:t>1.6 工作原则</w:t>
      </w:r>
      <w:bookmarkEnd w:id="192"/>
      <w:bookmarkEnd w:id="193"/>
      <w:bookmarkEnd w:id="194"/>
      <w:bookmarkEnd w:id="195"/>
      <w:bookmarkEnd w:id="196"/>
    </w:p>
    <w:p w14:paraId="0FD3F9C0">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bookmarkStart w:id="197" w:name="5.1.1.3__适用范围"/>
      <w:bookmarkEnd w:id="197"/>
      <w:r>
        <w:rPr>
          <w:rFonts w:ascii="仿宋" w:hAnsi="仿宋" w:eastAsia="仿宋" w:cs="Times New Roman"/>
          <w:color w:val="000000"/>
          <w:kern w:val="2"/>
          <w:sz w:val="28"/>
          <w:szCs w:val="28"/>
          <w:lang w:eastAsia="zh-CN" w:bidi="ar-SA"/>
        </w:rPr>
        <w:t>（1）坚持以人为本。把保障公众健康和生命安全作为应对突发环境事件的首要任务。凡是可能造成人员伤亡的突发环境事件发生前，要及时采取人员避险措施；突发环境事件发生后，首先开展抢救人员和控制事件扩大的紧急行动；要加强抢险救援人员的自身安全防护，最大程度地避免和减少环境污染和生态破坏突发事件造成的危害，保护人民群众生命财产安全，维护社会稳定。</w:t>
      </w:r>
    </w:p>
    <w:p w14:paraId="50349923">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ascii="仿宋" w:hAnsi="仿宋" w:eastAsia="仿宋" w:cs="Times New Roman"/>
          <w:color w:val="000000"/>
          <w:kern w:val="2"/>
          <w:sz w:val="28"/>
          <w:szCs w:val="28"/>
          <w:lang w:eastAsia="zh-CN" w:bidi="ar-SA"/>
        </w:rPr>
        <w:t>（2）坚持预防为主。加强对突发环境事件的监测、监控并实施监督管理，建立环境污染和生态破坏事故风险防范体系，积极预防、及时控制、消除隐患，提高环境事件防范和处理能力，尽可能地避免或减少突发环境事件的发生，消除或减轻突发环境事件造成的中长期影响。</w:t>
      </w:r>
    </w:p>
    <w:p w14:paraId="52DCBAB9">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ascii="仿宋" w:hAnsi="仿宋" w:eastAsia="仿宋" w:cs="Times New Roman"/>
          <w:color w:val="000000"/>
          <w:kern w:val="2"/>
          <w:sz w:val="28"/>
          <w:szCs w:val="28"/>
          <w:lang w:eastAsia="zh-CN" w:bidi="ar-SA"/>
        </w:rPr>
        <w:t>（3）坚持平战结合。积极做好应对突发环境事件的思想准备、物资准备、技术准备、工作准备。加强培训演练，充分利用现有专业环境应急救援力量，发挥专家的作用，整合环境监测网络，引导、鼓励实现一专多能，发挥经过专门培训的环境应急救援力量的作用。加强宣传和教育工作，提高公众自我防范、自救互助等能力。有序组织和动员社会力量参与突发环境事件的应急处置工作。</w:t>
      </w:r>
    </w:p>
    <w:p w14:paraId="61D5F634">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ascii="仿宋" w:hAnsi="仿宋" w:eastAsia="仿宋" w:cs="Times New Roman"/>
          <w:color w:val="000000"/>
          <w:kern w:val="2"/>
          <w:sz w:val="28"/>
          <w:szCs w:val="28"/>
          <w:lang w:eastAsia="zh-CN" w:bidi="ar-SA"/>
        </w:rPr>
        <w:t>（4）坚持分类管理。针对各类突发环境污染事件的扩散特点及可能影响的范围和程度，实行分类管理、分级响应，充分发挥部门专业优势和职能作用，通过采取相应措施，使突发环境事件造成的危害范围和社会影响减小到最低程度。</w:t>
      </w:r>
    </w:p>
    <w:p w14:paraId="23ACF04A">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ascii="仿宋" w:hAnsi="仿宋" w:eastAsia="仿宋" w:cs="Times New Roman"/>
          <w:color w:val="000000"/>
          <w:kern w:val="2"/>
          <w:sz w:val="28"/>
          <w:szCs w:val="28"/>
          <w:lang w:eastAsia="zh-CN" w:bidi="ar-SA"/>
        </w:rPr>
        <w:t>（5）提高公众能力。针对各类突发环境污染事件的起因、对策，开展相关讲座，增加公众的环保防护措施及能力，有效减少环境事件对人身的危害。</w:t>
      </w:r>
    </w:p>
    <w:p w14:paraId="28344AB6">
      <w:pPr>
        <w:pStyle w:val="40"/>
        <w:spacing w:line="240" w:lineRule="auto"/>
        <w:ind w:firstLine="560"/>
        <w:jc w:val="center"/>
        <w:rPr>
          <w:sz w:val="28"/>
          <w:szCs w:val="28"/>
          <w:lang w:eastAsia="zh-CN" w:bidi="ar-SA"/>
        </w:rPr>
      </w:pPr>
    </w:p>
    <w:p w14:paraId="7B9EEDD4">
      <w:pPr>
        <w:pStyle w:val="40"/>
        <w:spacing w:line="240" w:lineRule="auto"/>
        <w:jc w:val="center"/>
        <w:rPr>
          <w:lang w:eastAsia="zh-CN" w:bidi="ar-SA"/>
        </w:rPr>
      </w:pPr>
    </w:p>
    <w:p w14:paraId="1D8634CA">
      <w:pPr>
        <w:pStyle w:val="40"/>
        <w:spacing w:line="240" w:lineRule="auto"/>
        <w:jc w:val="center"/>
        <w:rPr>
          <w:lang w:eastAsia="zh-CN" w:bidi="ar-SA"/>
        </w:rPr>
      </w:pPr>
    </w:p>
    <w:p w14:paraId="08CEABFF">
      <w:pPr>
        <w:pStyle w:val="40"/>
        <w:spacing w:line="240" w:lineRule="auto"/>
        <w:jc w:val="center"/>
        <w:rPr>
          <w:lang w:eastAsia="zh-CN" w:bidi="ar-SA"/>
        </w:rPr>
      </w:pPr>
    </w:p>
    <w:p w14:paraId="5B511D7B">
      <w:pPr>
        <w:pStyle w:val="40"/>
        <w:spacing w:line="240" w:lineRule="auto"/>
        <w:jc w:val="center"/>
        <w:rPr>
          <w:lang w:eastAsia="zh-CN" w:bidi="ar-SA"/>
        </w:rPr>
      </w:pPr>
    </w:p>
    <w:p w14:paraId="0DAA40A0">
      <w:pPr>
        <w:pStyle w:val="40"/>
        <w:spacing w:line="240" w:lineRule="auto"/>
        <w:jc w:val="center"/>
        <w:rPr>
          <w:lang w:eastAsia="zh-CN" w:bidi="ar-SA"/>
        </w:rPr>
      </w:pPr>
    </w:p>
    <w:p w14:paraId="0FAF49EA">
      <w:pPr>
        <w:pStyle w:val="40"/>
        <w:spacing w:line="240" w:lineRule="auto"/>
        <w:jc w:val="center"/>
        <w:rPr>
          <w:lang w:eastAsia="zh-CN" w:bidi="ar-SA"/>
        </w:rPr>
      </w:pPr>
    </w:p>
    <w:p w14:paraId="66486C9C">
      <w:pPr>
        <w:pStyle w:val="40"/>
        <w:spacing w:line="240" w:lineRule="auto"/>
        <w:jc w:val="center"/>
        <w:rPr>
          <w:lang w:eastAsia="zh-CN" w:bidi="ar-SA"/>
        </w:rPr>
      </w:pPr>
    </w:p>
    <w:p w14:paraId="3991362F">
      <w:pPr>
        <w:pStyle w:val="40"/>
        <w:spacing w:line="240" w:lineRule="auto"/>
        <w:jc w:val="center"/>
        <w:rPr>
          <w:lang w:eastAsia="zh-CN" w:bidi="ar-SA"/>
        </w:rPr>
      </w:pPr>
    </w:p>
    <w:p w14:paraId="0A00DF55">
      <w:pPr>
        <w:pStyle w:val="40"/>
        <w:spacing w:line="240" w:lineRule="auto"/>
        <w:jc w:val="center"/>
        <w:rPr>
          <w:lang w:eastAsia="zh-CN" w:bidi="ar-SA"/>
        </w:rPr>
      </w:pPr>
    </w:p>
    <w:p w14:paraId="4481ED81">
      <w:pPr>
        <w:pStyle w:val="40"/>
        <w:spacing w:line="240" w:lineRule="auto"/>
        <w:jc w:val="center"/>
        <w:rPr>
          <w:lang w:eastAsia="zh-CN" w:bidi="ar-SA"/>
        </w:rPr>
      </w:pPr>
    </w:p>
    <w:p w14:paraId="6A10C7B7">
      <w:pPr>
        <w:pStyle w:val="40"/>
        <w:spacing w:line="240" w:lineRule="auto"/>
        <w:jc w:val="center"/>
        <w:rPr>
          <w:lang w:eastAsia="zh-CN" w:bidi="ar-SA"/>
        </w:rPr>
      </w:pPr>
    </w:p>
    <w:p w14:paraId="6D160F37">
      <w:pPr>
        <w:pStyle w:val="40"/>
        <w:spacing w:line="240" w:lineRule="auto"/>
        <w:jc w:val="center"/>
        <w:rPr>
          <w:lang w:eastAsia="zh-CN" w:bidi="ar-SA"/>
        </w:rPr>
      </w:pPr>
    </w:p>
    <w:p w14:paraId="344AF4A3">
      <w:pPr>
        <w:pStyle w:val="40"/>
        <w:spacing w:line="240" w:lineRule="auto"/>
        <w:jc w:val="center"/>
        <w:rPr>
          <w:lang w:eastAsia="zh-CN" w:bidi="ar-SA"/>
        </w:rPr>
      </w:pPr>
    </w:p>
    <w:p w14:paraId="2BAAFB8D">
      <w:pPr>
        <w:pStyle w:val="40"/>
        <w:spacing w:line="240" w:lineRule="auto"/>
        <w:jc w:val="center"/>
        <w:rPr>
          <w:lang w:eastAsia="zh-CN" w:bidi="ar-SA"/>
        </w:rPr>
      </w:pPr>
    </w:p>
    <w:p w14:paraId="327207DB">
      <w:pPr>
        <w:pStyle w:val="40"/>
        <w:spacing w:line="240" w:lineRule="auto"/>
        <w:jc w:val="center"/>
        <w:rPr>
          <w:lang w:eastAsia="zh-CN" w:bidi="ar-SA"/>
        </w:rPr>
      </w:pPr>
    </w:p>
    <w:p w14:paraId="643FA176">
      <w:pPr>
        <w:pStyle w:val="40"/>
        <w:spacing w:line="240" w:lineRule="auto"/>
        <w:jc w:val="center"/>
        <w:rPr>
          <w:lang w:eastAsia="zh-CN" w:bidi="ar-SA"/>
        </w:rPr>
      </w:pPr>
    </w:p>
    <w:p w14:paraId="73BF8842">
      <w:pPr>
        <w:pStyle w:val="40"/>
        <w:spacing w:line="240" w:lineRule="auto"/>
        <w:jc w:val="center"/>
        <w:rPr>
          <w:lang w:eastAsia="zh-CN" w:bidi="ar-SA"/>
        </w:rPr>
      </w:pPr>
    </w:p>
    <w:p w14:paraId="0E703C61">
      <w:pPr>
        <w:pStyle w:val="40"/>
        <w:spacing w:line="240" w:lineRule="auto"/>
        <w:jc w:val="center"/>
        <w:rPr>
          <w:lang w:eastAsia="zh-CN" w:bidi="ar-SA"/>
        </w:rPr>
      </w:pPr>
    </w:p>
    <w:p w14:paraId="25D0630B">
      <w:pPr>
        <w:pStyle w:val="40"/>
        <w:spacing w:line="240" w:lineRule="auto"/>
        <w:jc w:val="center"/>
        <w:rPr>
          <w:lang w:eastAsia="zh-CN" w:bidi="ar-SA"/>
        </w:rPr>
      </w:pPr>
    </w:p>
    <w:p w14:paraId="751A5995">
      <w:pPr>
        <w:pStyle w:val="40"/>
        <w:spacing w:line="240" w:lineRule="auto"/>
        <w:jc w:val="center"/>
        <w:rPr>
          <w:lang w:eastAsia="zh-CN" w:bidi="ar-SA"/>
        </w:rPr>
      </w:pPr>
    </w:p>
    <w:p w14:paraId="2E8C7F1F">
      <w:pPr>
        <w:pStyle w:val="40"/>
        <w:spacing w:line="240" w:lineRule="auto"/>
        <w:jc w:val="center"/>
        <w:rPr>
          <w:lang w:eastAsia="zh-CN" w:bidi="ar-SA"/>
        </w:rPr>
      </w:pPr>
    </w:p>
    <w:p w14:paraId="3A4D5F49">
      <w:pPr>
        <w:pStyle w:val="40"/>
        <w:spacing w:line="240" w:lineRule="auto"/>
        <w:jc w:val="center"/>
        <w:rPr>
          <w:lang w:eastAsia="zh-CN" w:bidi="ar-SA"/>
        </w:rPr>
      </w:pPr>
    </w:p>
    <w:p w14:paraId="278BAA7A">
      <w:pPr>
        <w:pStyle w:val="40"/>
        <w:spacing w:line="240" w:lineRule="auto"/>
        <w:jc w:val="center"/>
        <w:rPr>
          <w:lang w:eastAsia="zh-CN" w:bidi="ar-SA"/>
        </w:rPr>
      </w:pPr>
    </w:p>
    <w:p w14:paraId="4162FDEC">
      <w:pPr>
        <w:pStyle w:val="40"/>
        <w:spacing w:line="240" w:lineRule="auto"/>
        <w:jc w:val="center"/>
        <w:rPr>
          <w:lang w:eastAsia="zh-CN" w:bidi="ar-SA"/>
        </w:rPr>
      </w:pPr>
    </w:p>
    <w:p w14:paraId="4E6C4C77">
      <w:pPr>
        <w:pStyle w:val="40"/>
        <w:spacing w:line="240" w:lineRule="auto"/>
        <w:jc w:val="center"/>
        <w:rPr>
          <w:lang w:eastAsia="zh-CN" w:bidi="ar-SA"/>
        </w:rPr>
      </w:pPr>
    </w:p>
    <w:p w14:paraId="11BED10A">
      <w:pPr>
        <w:pStyle w:val="40"/>
        <w:spacing w:line="240" w:lineRule="auto"/>
        <w:jc w:val="center"/>
        <w:rPr>
          <w:lang w:eastAsia="zh-CN" w:bidi="ar-SA"/>
        </w:rPr>
      </w:pPr>
    </w:p>
    <w:p w14:paraId="259E1EAB">
      <w:pPr>
        <w:pStyle w:val="40"/>
        <w:spacing w:line="240" w:lineRule="auto"/>
        <w:jc w:val="center"/>
        <w:rPr>
          <w:lang w:eastAsia="zh-CN" w:bidi="ar-SA"/>
        </w:rPr>
      </w:pPr>
    </w:p>
    <w:p w14:paraId="4E127F2F">
      <w:pPr>
        <w:pStyle w:val="4"/>
        <w:pageBreakBefore w:val="0"/>
        <w:widowControl w:val="0"/>
        <w:kinsoku/>
        <w:wordWrap/>
        <w:overflowPunct/>
        <w:topLinePunct w:val="0"/>
        <w:autoSpaceDE w:val="0"/>
        <w:autoSpaceDN w:val="0"/>
        <w:bidi w:val="0"/>
        <w:adjustRightInd w:val="0"/>
        <w:snapToGrid w:val="0"/>
        <w:spacing w:before="120" w:beforeLines="50" w:after="0"/>
        <w:ind w:firstLine="141"/>
        <w:textAlignment w:val="auto"/>
        <w:rPr>
          <w:rFonts w:ascii="仿宋" w:hAnsi="仿宋" w:eastAsia="仿宋"/>
          <w:sz w:val="28"/>
          <w:szCs w:val="28"/>
          <w:lang w:eastAsia="zh-CN"/>
        </w:rPr>
      </w:pPr>
      <w:bookmarkStart w:id="198" w:name="_Toc54268423"/>
      <w:bookmarkStart w:id="199" w:name="_Toc54267693"/>
      <w:bookmarkStart w:id="200" w:name="_Toc14460"/>
      <w:bookmarkStart w:id="201" w:name="_Toc45390894"/>
      <w:bookmarkStart w:id="202" w:name="_Toc75641339"/>
      <w:r>
        <w:rPr>
          <w:rFonts w:hint="eastAsia" w:ascii="仿宋" w:hAnsi="仿宋" w:eastAsia="仿宋"/>
          <w:sz w:val="28"/>
          <w:szCs w:val="28"/>
          <w:lang w:eastAsia="zh-CN"/>
        </w:rPr>
        <w:t>2. 组织机构及职责</w:t>
      </w:r>
      <w:bookmarkEnd w:id="198"/>
      <w:bookmarkEnd w:id="199"/>
      <w:bookmarkEnd w:id="200"/>
      <w:bookmarkEnd w:id="201"/>
      <w:bookmarkEnd w:id="202"/>
      <w:bookmarkStart w:id="203" w:name="_Toc50729244"/>
      <w:bookmarkStart w:id="204" w:name="_Toc50729623"/>
      <w:bookmarkStart w:id="205" w:name="_Toc59804936"/>
      <w:bookmarkStart w:id="206" w:name="_Toc50732342"/>
      <w:bookmarkStart w:id="207" w:name="_Toc50729416"/>
      <w:bookmarkStart w:id="208" w:name="_Toc487616480"/>
    </w:p>
    <w:p w14:paraId="573ED1C0">
      <w:pPr>
        <w:pStyle w:val="4"/>
        <w:pageBreakBefore w:val="0"/>
        <w:widowControl w:val="0"/>
        <w:kinsoku/>
        <w:wordWrap/>
        <w:overflowPunct/>
        <w:topLinePunct w:val="0"/>
        <w:autoSpaceDE w:val="0"/>
        <w:autoSpaceDN w:val="0"/>
        <w:bidi w:val="0"/>
        <w:adjustRightInd w:val="0"/>
        <w:snapToGrid w:val="0"/>
        <w:spacing w:before="120" w:beforeLines="50" w:after="0"/>
        <w:ind w:firstLine="141"/>
        <w:textAlignment w:val="auto"/>
        <w:rPr>
          <w:rFonts w:ascii="仿宋" w:hAnsi="仿宋" w:eastAsia="仿宋"/>
          <w:sz w:val="28"/>
          <w:szCs w:val="28"/>
          <w:lang w:eastAsia="zh-CN"/>
        </w:rPr>
      </w:pPr>
      <w:bookmarkStart w:id="209" w:name="_Toc9789"/>
      <w:bookmarkStart w:id="210" w:name="_Toc75641340"/>
      <w:r>
        <w:rPr>
          <w:rFonts w:ascii="仿宋" w:hAnsi="仿宋" w:eastAsia="仿宋"/>
          <w:sz w:val="28"/>
          <w:szCs w:val="28"/>
          <w:lang w:eastAsia="zh-CN"/>
        </w:rPr>
        <w:t xml:space="preserve">2.1 </w:t>
      </w:r>
      <w:bookmarkEnd w:id="203"/>
      <w:bookmarkEnd w:id="204"/>
      <w:bookmarkEnd w:id="205"/>
      <w:bookmarkEnd w:id="206"/>
      <w:bookmarkEnd w:id="207"/>
      <w:bookmarkEnd w:id="208"/>
      <w:r>
        <w:rPr>
          <w:rFonts w:hint="eastAsia" w:ascii="仿宋" w:hAnsi="仿宋" w:eastAsia="仿宋"/>
          <w:sz w:val="28"/>
          <w:szCs w:val="28"/>
          <w:lang w:eastAsia="zh-CN"/>
        </w:rPr>
        <w:t>应急救援组织机构设置</w:t>
      </w:r>
      <w:bookmarkEnd w:id="209"/>
      <w:bookmarkEnd w:id="210"/>
    </w:p>
    <w:p w14:paraId="46C3FC11">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依据“平时高效管理，战时快速响应”的原则，公司成立了以总经理李广兰为首的“应急管理委员会”，委员会的日常办事机构为应急办公室（以下简称应急办），应急办主任由环保总监陆腾飞</w:t>
      </w:r>
      <w:r>
        <w:rPr>
          <w:rFonts w:hint="eastAsia" w:ascii="仿宋" w:hAnsi="仿宋" w:eastAsia="仿宋" w:cs="Times New Roman"/>
          <w:color w:val="000000"/>
          <w:kern w:val="2"/>
          <w:sz w:val="28"/>
          <w:szCs w:val="28"/>
          <w:lang w:eastAsia="zh-CN" w:bidi="ar-SA"/>
        </w:rPr>
        <w:t>兼任，</w:t>
      </w:r>
      <w:r>
        <w:rPr>
          <w:rFonts w:hint="eastAsia" w:ascii="仿宋" w:hAnsi="仿宋" w:eastAsia="仿宋"/>
          <w:sz w:val="28"/>
          <w:szCs w:val="28"/>
          <w:lang w:eastAsia="zh-CN"/>
        </w:rPr>
        <w:t>负责公司应急救援体系的建设和日常应急工作的管理。应急管理委员会成员由总经理、环保总监、各部门、各车间负责人及技术人员组成，总经理任</w:t>
      </w:r>
      <w:r>
        <w:rPr>
          <w:rFonts w:hint="eastAsia" w:ascii="仿宋" w:hAnsi="仿宋" w:eastAsia="仿宋"/>
          <w:sz w:val="28"/>
          <w:szCs w:val="28"/>
          <w:lang w:val="en-US" w:eastAsia="zh-CN"/>
        </w:rPr>
        <w:t>总指挥</w:t>
      </w:r>
      <w:r>
        <w:rPr>
          <w:rFonts w:hint="eastAsia" w:ascii="仿宋" w:hAnsi="仿宋" w:eastAsia="仿宋"/>
          <w:sz w:val="28"/>
          <w:szCs w:val="28"/>
          <w:lang w:eastAsia="zh-CN"/>
        </w:rPr>
        <w:t>，环保总监任副</w:t>
      </w:r>
      <w:r>
        <w:rPr>
          <w:rFonts w:hint="eastAsia" w:ascii="仿宋" w:hAnsi="仿宋" w:eastAsia="仿宋"/>
          <w:sz w:val="28"/>
          <w:szCs w:val="28"/>
          <w:lang w:val="en-US" w:eastAsia="zh-CN"/>
        </w:rPr>
        <w:t>总指挥</w:t>
      </w:r>
      <w:r>
        <w:rPr>
          <w:rFonts w:hint="eastAsia" w:ascii="仿宋" w:hAnsi="仿宋" w:eastAsia="仿宋"/>
          <w:sz w:val="28"/>
          <w:szCs w:val="28"/>
          <w:lang w:eastAsia="zh-CN"/>
        </w:rPr>
        <w:t>。应急管理委员会组成如下：</w:t>
      </w:r>
    </w:p>
    <w:p w14:paraId="178C105E">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val="en-US" w:eastAsia="zh-CN"/>
        </w:rPr>
        <w:t>总 指 挥</w:t>
      </w:r>
      <w:r>
        <w:rPr>
          <w:rFonts w:hint="eastAsia" w:ascii="仿宋" w:hAnsi="仿宋" w:eastAsia="仿宋"/>
          <w:sz w:val="28"/>
          <w:szCs w:val="28"/>
          <w:lang w:eastAsia="zh-CN"/>
        </w:rPr>
        <w:t>：李广兰</w:t>
      </w:r>
    </w:p>
    <w:p w14:paraId="2F069124">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副</w:t>
      </w:r>
      <w:r>
        <w:rPr>
          <w:rFonts w:hint="eastAsia" w:ascii="仿宋" w:hAnsi="仿宋" w:eastAsia="仿宋"/>
          <w:sz w:val="28"/>
          <w:szCs w:val="28"/>
          <w:lang w:val="en-US" w:eastAsia="zh-CN"/>
        </w:rPr>
        <w:t>总指挥</w:t>
      </w:r>
      <w:r>
        <w:rPr>
          <w:rFonts w:hint="eastAsia" w:ascii="仿宋" w:hAnsi="仿宋" w:eastAsia="仿宋"/>
          <w:sz w:val="28"/>
          <w:szCs w:val="28"/>
          <w:lang w:eastAsia="zh-CN"/>
        </w:rPr>
        <w:t>：陆腾飞</w:t>
      </w:r>
    </w:p>
    <w:p w14:paraId="4DA7A68E">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成  员：陆志根</w:t>
      </w:r>
      <w:r>
        <w:rPr>
          <w:rFonts w:ascii="仿宋" w:hAnsi="仿宋" w:eastAsia="仿宋"/>
          <w:sz w:val="28"/>
          <w:szCs w:val="28"/>
          <w:lang w:eastAsia="zh-CN"/>
        </w:rPr>
        <w:t xml:space="preserve"> 徐龙桂 王先晓 庄义群 朱道悦 庄义萍 林正华</w:t>
      </w:r>
    </w:p>
    <w:p w14:paraId="2E2E291B">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战时“应急管理委员会”转为“应急指挥部”，可快速行使突发环境事件的组织、指挥和协调工作。应急指挥部下设协调联络组、消防抢险组、环境监测组、医疗救护组、物资供应组，各组在指挥部的统一部署下，履行各自的职能，安全有序的展开应急救援工作。</w:t>
      </w:r>
    </w:p>
    <w:p w14:paraId="603B355F">
      <w:pPr>
        <w:pageBreakBefore w:val="0"/>
        <w:widowControl w:val="0"/>
        <w:kinsoku/>
        <w:wordWrap/>
        <w:overflowPunct/>
        <w:topLinePunct w:val="0"/>
        <w:autoSpaceDE w:val="0"/>
        <w:autoSpaceDN w:val="0"/>
        <w:bidi w:val="0"/>
        <w:adjustRightInd w:val="0"/>
        <w:snapToGrid w:val="0"/>
        <w:spacing w:before="60" w:beforeLines="25"/>
        <w:ind w:firstLine="140"/>
        <w:textAlignment w:val="auto"/>
        <w:rPr>
          <w:rFonts w:hint="eastAsia" w:ascii="仿宋" w:hAnsi="仿宋" w:eastAsia="仿宋"/>
          <w:sz w:val="28"/>
          <w:szCs w:val="28"/>
          <w:lang w:eastAsia="zh-CN"/>
        </w:rPr>
      </w:pPr>
      <w:r>
        <w:rPr>
          <w:rFonts w:hint="eastAsia" w:ascii="仿宋" w:hAnsi="仿宋" w:eastAsia="仿宋"/>
          <w:sz w:val="28"/>
          <w:szCs w:val="28"/>
          <w:lang w:eastAsia="zh-CN"/>
        </w:rPr>
        <w:t xml:space="preserve">   本预案与公司《安全生产事故应急预案》互为补充，建立的</w:t>
      </w:r>
      <w:r>
        <w:rPr>
          <w:rFonts w:hint="eastAsia" w:ascii="仿宋" w:hAnsi="仿宋" w:eastAsia="仿宋"/>
          <w:bCs/>
          <w:sz w:val="28"/>
          <w:szCs w:val="28"/>
          <w:lang w:eastAsia="zh-CN"/>
        </w:rPr>
        <w:t>应急救援组织</w:t>
      </w:r>
      <w:r>
        <w:rPr>
          <w:rFonts w:hint="eastAsia" w:ascii="仿宋" w:hAnsi="仿宋" w:eastAsia="仿宋"/>
          <w:sz w:val="28"/>
          <w:szCs w:val="28"/>
          <w:lang w:eastAsia="zh-CN"/>
        </w:rPr>
        <w:t>体系与公司</w:t>
      </w:r>
      <w:r>
        <w:rPr>
          <w:rFonts w:hint="eastAsia" w:ascii="仿宋" w:hAnsi="仿宋" w:eastAsia="仿宋"/>
          <w:bCs/>
          <w:sz w:val="28"/>
          <w:szCs w:val="28"/>
          <w:lang w:eastAsia="zh-CN"/>
        </w:rPr>
        <w:t>安全生产</w:t>
      </w:r>
      <w:r>
        <w:rPr>
          <w:rFonts w:hint="eastAsia" w:ascii="仿宋" w:hAnsi="仿宋" w:eastAsia="仿宋"/>
          <w:sz w:val="28"/>
          <w:szCs w:val="28"/>
          <w:lang w:eastAsia="zh-CN"/>
        </w:rPr>
        <w:t>事故</w:t>
      </w:r>
      <w:r>
        <w:rPr>
          <w:rFonts w:hint="eastAsia" w:ascii="仿宋" w:hAnsi="仿宋" w:eastAsia="仿宋"/>
          <w:bCs/>
          <w:sz w:val="28"/>
          <w:szCs w:val="28"/>
          <w:lang w:eastAsia="zh-CN"/>
        </w:rPr>
        <w:t>应急救援组织</w:t>
      </w:r>
      <w:r>
        <w:rPr>
          <w:rFonts w:hint="eastAsia" w:ascii="仿宋" w:hAnsi="仿宋" w:eastAsia="仿宋"/>
          <w:sz w:val="28"/>
          <w:szCs w:val="28"/>
          <w:lang w:eastAsia="zh-CN"/>
        </w:rPr>
        <w:t>体系相同。公司应急救援组织机构见图2.1－1.应急救援组织机构人员配备及联系信息见表2.1-1.同时，为加强应急咨询服务，应急办负责应急救援专业人才库的建设，根据实际需要，聘请有关专家组成专家组，为应急管理提供决策建议，必要时参加突发环境事件的应急处置工作。</w:t>
      </w:r>
    </w:p>
    <w:p w14:paraId="2FF21551">
      <w:pPr>
        <w:pageBreakBefore w:val="0"/>
        <w:widowControl w:val="0"/>
        <w:kinsoku/>
        <w:wordWrap/>
        <w:overflowPunct/>
        <w:topLinePunct w:val="0"/>
        <w:autoSpaceDE w:val="0"/>
        <w:autoSpaceDN w:val="0"/>
        <w:bidi w:val="0"/>
        <w:adjustRightInd w:val="0"/>
        <w:snapToGrid w:val="0"/>
        <w:spacing w:before="60" w:beforeLines="25"/>
        <w:ind w:firstLine="140"/>
        <w:textAlignment w:val="auto"/>
        <w:rPr>
          <w:rFonts w:hint="eastAsia" w:ascii="仿宋" w:hAnsi="仿宋" w:eastAsia="仿宋"/>
          <w:sz w:val="28"/>
          <w:szCs w:val="28"/>
          <w:lang w:eastAsia="zh-CN"/>
        </w:rPr>
      </w:pPr>
    </w:p>
    <w:p w14:paraId="74D073CD">
      <w:pPr>
        <w:pStyle w:val="27"/>
        <w:shd w:val="clear" w:color="auto" w:fill="FFFFFF"/>
        <w:adjustRightInd w:val="0"/>
        <w:snapToGrid w:val="0"/>
        <w:spacing w:before="60" w:beforeLines="25" w:beforeAutospacing="0" w:after="0" w:afterAutospacing="0" w:line="360" w:lineRule="auto"/>
        <w:ind w:firstLine="141" w:firstLineChars="50"/>
        <w:jc w:val="center"/>
        <w:textAlignment w:val="baseline"/>
        <w:rPr>
          <w:b/>
          <w:sz w:val="28"/>
          <w:szCs w:val="28"/>
          <w:lang w:eastAsia="zh-CN"/>
        </w:rPr>
      </w:pPr>
      <w:r>
        <w:rPr>
          <w:rFonts w:hint="eastAsia"/>
          <w:b/>
          <w:sz w:val="28"/>
          <w:szCs w:val="28"/>
          <w:lang w:eastAsia="zh-CN"/>
        </w:rPr>
        <w:t xml:space="preserve"> </w:t>
      </w:r>
      <w:r>
        <w:rPr>
          <w:sz w:val="28"/>
          <w:szCs w:val="28"/>
          <w:lang w:eastAsia="zh-CN" w:bidi="ar-SA"/>
        </w:rPr>
        <w:drawing>
          <wp:inline distT="0" distB="0" distL="0" distR="0">
            <wp:extent cx="5008880" cy="1982470"/>
            <wp:effectExtent l="0" t="0" r="508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08880" cy="1982470"/>
                    </a:xfrm>
                    <a:prstGeom prst="rect">
                      <a:avLst/>
                    </a:prstGeom>
                  </pic:spPr>
                </pic:pic>
              </a:graphicData>
            </a:graphic>
          </wp:inline>
        </w:drawing>
      </w:r>
    </w:p>
    <w:p w14:paraId="7FAD130F">
      <w:pPr>
        <w:pStyle w:val="27"/>
        <w:shd w:val="clear" w:color="auto" w:fill="FFFFFF"/>
        <w:adjustRightInd w:val="0"/>
        <w:snapToGrid w:val="0"/>
        <w:spacing w:before="60" w:beforeLines="25" w:beforeAutospacing="0" w:after="0" w:afterAutospacing="0"/>
        <w:ind w:firstLine="141" w:firstLineChars="50"/>
        <w:jc w:val="center"/>
        <w:textAlignment w:val="baseline"/>
        <w:rPr>
          <w:rFonts w:ascii="仿宋" w:hAnsi="仿宋" w:eastAsia="仿宋"/>
          <w:b/>
          <w:sz w:val="28"/>
          <w:szCs w:val="28"/>
          <w:lang w:eastAsia="zh-CN"/>
        </w:rPr>
      </w:pPr>
      <w:r>
        <w:rPr>
          <w:rFonts w:hint="eastAsia" w:ascii="仿宋" w:hAnsi="仿宋" w:eastAsia="仿宋"/>
          <w:b/>
          <w:sz w:val="28"/>
          <w:szCs w:val="28"/>
          <w:lang w:eastAsia="zh-CN"/>
        </w:rPr>
        <w:t>图 2.1-1 应急救援组织机构图</w:t>
      </w:r>
    </w:p>
    <w:p w14:paraId="1F8D37F9">
      <w:pPr>
        <w:pStyle w:val="27"/>
        <w:shd w:val="clear" w:color="auto" w:fill="FFFFFF"/>
        <w:adjustRightInd w:val="0"/>
        <w:snapToGrid w:val="0"/>
        <w:spacing w:before="60" w:beforeLines="25" w:beforeAutospacing="0" w:after="0" w:afterAutospacing="0"/>
        <w:ind w:firstLine="141" w:firstLineChars="50"/>
        <w:jc w:val="center"/>
        <w:textAlignment w:val="baseline"/>
        <w:rPr>
          <w:rFonts w:ascii="仿宋" w:hAnsi="仿宋" w:eastAsia="仿宋"/>
          <w:b/>
          <w:sz w:val="28"/>
          <w:szCs w:val="28"/>
          <w:lang w:eastAsia="zh-CN"/>
        </w:rPr>
      </w:pPr>
    </w:p>
    <w:p w14:paraId="4933324D">
      <w:pPr>
        <w:pStyle w:val="27"/>
        <w:shd w:val="clear" w:color="auto" w:fill="FFFFFF"/>
        <w:adjustRightInd w:val="0"/>
        <w:snapToGrid w:val="0"/>
        <w:spacing w:before="60" w:beforeLines="25" w:beforeAutospacing="0" w:after="0" w:afterAutospacing="0"/>
        <w:ind w:firstLine="141" w:firstLineChars="50"/>
        <w:jc w:val="center"/>
        <w:textAlignment w:val="baseline"/>
        <w:rPr>
          <w:rFonts w:ascii="仿宋" w:hAnsi="仿宋" w:eastAsia="仿宋"/>
          <w:b/>
          <w:sz w:val="28"/>
          <w:szCs w:val="28"/>
          <w:lang w:eastAsia="zh-CN"/>
        </w:rPr>
      </w:pPr>
    </w:p>
    <w:p w14:paraId="27DDBAE4">
      <w:pPr>
        <w:pStyle w:val="27"/>
        <w:shd w:val="clear" w:color="auto" w:fill="FFFFFF"/>
        <w:adjustRightInd w:val="0"/>
        <w:snapToGrid w:val="0"/>
        <w:spacing w:before="60" w:beforeLines="25" w:beforeAutospacing="0" w:after="0" w:afterAutospacing="0"/>
        <w:ind w:firstLine="141" w:firstLineChars="50"/>
        <w:jc w:val="center"/>
        <w:textAlignment w:val="baseline"/>
        <w:rPr>
          <w:rFonts w:ascii="仿宋" w:hAnsi="仿宋" w:eastAsia="仿宋"/>
          <w:b/>
          <w:sz w:val="28"/>
          <w:szCs w:val="28"/>
          <w:lang w:eastAsia="zh-CN"/>
        </w:rPr>
      </w:pPr>
    </w:p>
    <w:p w14:paraId="50138F21">
      <w:pPr>
        <w:adjustRightInd w:val="0"/>
        <w:snapToGrid w:val="0"/>
        <w:spacing w:before="60" w:beforeLines="25"/>
        <w:ind w:firstLine="141"/>
        <w:jc w:val="center"/>
        <w:rPr>
          <w:rFonts w:ascii="仿宋" w:hAnsi="仿宋" w:eastAsia="仿宋"/>
          <w:b/>
          <w:sz w:val="28"/>
          <w:szCs w:val="28"/>
          <w:lang w:eastAsia="zh-CN"/>
        </w:rPr>
      </w:pPr>
      <w:bookmarkStart w:id="211" w:name="_Hlk50968353"/>
      <w:r>
        <w:rPr>
          <w:rFonts w:hint="eastAsia" w:ascii="仿宋" w:hAnsi="仿宋" w:eastAsia="仿宋"/>
          <w:b/>
          <w:sz w:val="28"/>
          <w:szCs w:val="28"/>
          <w:lang w:eastAsia="zh-CN"/>
        </w:rPr>
        <w:t>表 2.1-1 应急救援组织机构人员配备及联系信息表</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482"/>
        <w:gridCol w:w="1559"/>
        <w:gridCol w:w="2126"/>
        <w:gridCol w:w="2268"/>
      </w:tblGrid>
      <w:tr w14:paraId="7A11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637" w:type="dxa"/>
            <w:vAlign w:val="center"/>
          </w:tcPr>
          <w:p w14:paraId="499FAD49">
            <w:pPr>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机构</w:t>
            </w:r>
          </w:p>
        </w:tc>
        <w:tc>
          <w:tcPr>
            <w:tcW w:w="1482" w:type="dxa"/>
            <w:vAlign w:val="center"/>
          </w:tcPr>
          <w:p w14:paraId="3F934E6E">
            <w:pPr>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职务</w:t>
            </w:r>
          </w:p>
        </w:tc>
        <w:tc>
          <w:tcPr>
            <w:tcW w:w="1559" w:type="dxa"/>
            <w:vAlign w:val="center"/>
          </w:tcPr>
          <w:p w14:paraId="1E99199B">
            <w:pPr>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姓名</w:t>
            </w:r>
          </w:p>
        </w:tc>
        <w:tc>
          <w:tcPr>
            <w:tcW w:w="2126" w:type="dxa"/>
            <w:vAlign w:val="center"/>
          </w:tcPr>
          <w:p w14:paraId="5D345AF0">
            <w:pPr>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联系电话</w:t>
            </w:r>
          </w:p>
        </w:tc>
        <w:tc>
          <w:tcPr>
            <w:tcW w:w="2268" w:type="dxa"/>
            <w:vAlign w:val="center"/>
          </w:tcPr>
          <w:p w14:paraId="74D18EF9">
            <w:pPr>
              <w:autoSpaceDE/>
              <w:autoSpaceDN/>
              <w:adjustRightInd w:val="0"/>
              <w:snapToGrid w:val="0"/>
              <w:ind w:firstLine="120"/>
              <w:jc w:val="center"/>
              <w:rPr>
                <w:rFonts w:ascii="仿宋" w:hAnsi="仿宋" w:eastAsia="仿宋"/>
                <w:b/>
                <w:kern w:val="2"/>
                <w:sz w:val="24"/>
                <w:szCs w:val="24"/>
                <w:lang w:eastAsia="zh-CN" w:bidi="ar-SA"/>
              </w:rPr>
            </w:pPr>
            <w:r>
              <w:rPr>
                <w:rFonts w:hint="eastAsia" w:ascii="仿宋" w:hAnsi="仿宋" w:eastAsia="仿宋"/>
                <w:b/>
                <w:kern w:val="2"/>
                <w:sz w:val="24"/>
                <w:szCs w:val="24"/>
                <w:lang w:eastAsia="zh-CN" w:bidi="ar-SA"/>
              </w:rPr>
              <w:t>行政职务</w:t>
            </w:r>
          </w:p>
        </w:tc>
      </w:tr>
      <w:tr w14:paraId="3474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vAlign w:val="center"/>
          </w:tcPr>
          <w:p w14:paraId="34470A99">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应急指挥部</w:t>
            </w:r>
          </w:p>
        </w:tc>
        <w:tc>
          <w:tcPr>
            <w:tcW w:w="1482" w:type="dxa"/>
            <w:vAlign w:val="center"/>
          </w:tcPr>
          <w:p w14:paraId="799C62FE">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总指挥</w:t>
            </w:r>
          </w:p>
        </w:tc>
        <w:tc>
          <w:tcPr>
            <w:tcW w:w="1559" w:type="dxa"/>
            <w:vAlign w:val="center"/>
          </w:tcPr>
          <w:p w14:paraId="30543412">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李广兰</w:t>
            </w:r>
          </w:p>
        </w:tc>
        <w:tc>
          <w:tcPr>
            <w:tcW w:w="2126" w:type="dxa"/>
            <w:vAlign w:val="center"/>
          </w:tcPr>
          <w:p w14:paraId="2A23F73B">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13813748189</w:t>
            </w:r>
          </w:p>
        </w:tc>
        <w:tc>
          <w:tcPr>
            <w:tcW w:w="2268" w:type="dxa"/>
            <w:vAlign w:val="center"/>
          </w:tcPr>
          <w:p w14:paraId="06221A31">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总经理</w:t>
            </w:r>
          </w:p>
        </w:tc>
      </w:tr>
      <w:tr w14:paraId="0C11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2532A0C9">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535D6BDB">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cs="Times New Roman"/>
                <w:kern w:val="2"/>
                <w:sz w:val="24"/>
                <w:szCs w:val="24"/>
                <w:lang w:eastAsia="zh-CN" w:bidi="ar-SA"/>
              </w:rPr>
              <w:t>副总指挥</w:t>
            </w:r>
          </w:p>
        </w:tc>
        <w:tc>
          <w:tcPr>
            <w:tcW w:w="1559" w:type="dxa"/>
            <w:vAlign w:val="center"/>
          </w:tcPr>
          <w:p w14:paraId="0214419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陆腾飞</w:t>
            </w:r>
          </w:p>
        </w:tc>
        <w:tc>
          <w:tcPr>
            <w:tcW w:w="2126" w:type="dxa"/>
            <w:vAlign w:val="center"/>
          </w:tcPr>
          <w:p w14:paraId="5A00F5FE">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18068616653</w:t>
            </w:r>
          </w:p>
        </w:tc>
        <w:tc>
          <w:tcPr>
            <w:tcW w:w="2268" w:type="dxa"/>
            <w:vAlign w:val="center"/>
          </w:tcPr>
          <w:p w14:paraId="6787256D">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环保总监</w:t>
            </w:r>
          </w:p>
        </w:tc>
      </w:tr>
      <w:tr w14:paraId="12A3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5FD949D5">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restart"/>
            <w:vAlign w:val="center"/>
          </w:tcPr>
          <w:p w14:paraId="4AE9D1FE">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现场指挥</w:t>
            </w:r>
          </w:p>
        </w:tc>
        <w:tc>
          <w:tcPr>
            <w:tcW w:w="1559" w:type="dxa"/>
            <w:vAlign w:val="center"/>
          </w:tcPr>
          <w:p w14:paraId="482F49E7">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陆志根</w:t>
            </w:r>
          </w:p>
        </w:tc>
        <w:tc>
          <w:tcPr>
            <w:tcW w:w="2126" w:type="dxa"/>
            <w:vAlign w:val="center"/>
          </w:tcPr>
          <w:p w14:paraId="6B053DF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13773762149</w:t>
            </w:r>
          </w:p>
        </w:tc>
        <w:tc>
          <w:tcPr>
            <w:tcW w:w="2268" w:type="dxa"/>
            <w:vAlign w:val="center"/>
          </w:tcPr>
          <w:p w14:paraId="2AC6339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289B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707EA732">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continue"/>
            <w:vAlign w:val="center"/>
          </w:tcPr>
          <w:p w14:paraId="5DDEABA5">
            <w:pPr>
              <w:autoSpaceDE/>
              <w:autoSpaceDN/>
              <w:adjustRightInd w:val="0"/>
              <w:snapToGrid w:val="0"/>
              <w:ind w:firstLine="120"/>
              <w:jc w:val="center"/>
              <w:rPr>
                <w:rFonts w:ascii="仿宋" w:hAnsi="仿宋" w:eastAsia="仿宋"/>
                <w:kern w:val="2"/>
                <w:sz w:val="24"/>
                <w:szCs w:val="24"/>
                <w:lang w:eastAsia="zh-CN" w:bidi="ar-SA"/>
              </w:rPr>
            </w:pPr>
          </w:p>
        </w:tc>
        <w:tc>
          <w:tcPr>
            <w:tcW w:w="1559" w:type="dxa"/>
            <w:vAlign w:val="center"/>
          </w:tcPr>
          <w:p w14:paraId="7B56897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徐龙桂</w:t>
            </w:r>
          </w:p>
        </w:tc>
        <w:tc>
          <w:tcPr>
            <w:tcW w:w="2126" w:type="dxa"/>
            <w:vAlign w:val="center"/>
          </w:tcPr>
          <w:p w14:paraId="2407989F">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15312921929</w:t>
            </w:r>
          </w:p>
        </w:tc>
        <w:tc>
          <w:tcPr>
            <w:tcW w:w="2268" w:type="dxa"/>
            <w:vAlign w:val="center"/>
          </w:tcPr>
          <w:p w14:paraId="2F920168">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6CF8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78002728">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continue"/>
            <w:vAlign w:val="center"/>
          </w:tcPr>
          <w:p w14:paraId="6CC3154C">
            <w:pPr>
              <w:autoSpaceDE/>
              <w:autoSpaceDN/>
              <w:adjustRightInd w:val="0"/>
              <w:snapToGrid w:val="0"/>
              <w:ind w:firstLine="120"/>
              <w:jc w:val="center"/>
              <w:rPr>
                <w:rFonts w:ascii="仿宋" w:hAnsi="仿宋" w:eastAsia="仿宋"/>
                <w:kern w:val="2"/>
                <w:sz w:val="24"/>
                <w:szCs w:val="24"/>
                <w:lang w:eastAsia="zh-CN" w:bidi="ar-SA"/>
              </w:rPr>
            </w:pPr>
          </w:p>
        </w:tc>
        <w:tc>
          <w:tcPr>
            <w:tcW w:w="1559" w:type="dxa"/>
            <w:vAlign w:val="center"/>
          </w:tcPr>
          <w:p w14:paraId="057996CB">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王先晓</w:t>
            </w:r>
          </w:p>
        </w:tc>
        <w:tc>
          <w:tcPr>
            <w:tcW w:w="2126" w:type="dxa"/>
            <w:vAlign w:val="center"/>
          </w:tcPr>
          <w:p w14:paraId="6EB1686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13861814478</w:t>
            </w:r>
          </w:p>
        </w:tc>
        <w:tc>
          <w:tcPr>
            <w:tcW w:w="2268" w:type="dxa"/>
            <w:vAlign w:val="center"/>
          </w:tcPr>
          <w:p w14:paraId="758DF28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567B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4106D981">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continue"/>
            <w:vAlign w:val="center"/>
          </w:tcPr>
          <w:p w14:paraId="7C242BA3">
            <w:pPr>
              <w:autoSpaceDE/>
              <w:autoSpaceDN/>
              <w:adjustRightInd w:val="0"/>
              <w:snapToGrid w:val="0"/>
              <w:ind w:firstLine="120"/>
              <w:jc w:val="center"/>
              <w:rPr>
                <w:rFonts w:ascii="仿宋" w:hAnsi="仿宋" w:eastAsia="仿宋"/>
                <w:kern w:val="2"/>
                <w:sz w:val="24"/>
                <w:szCs w:val="24"/>
                <w:lang w:eastAsia="zh-CN" w:bidi="ar-SA"/>
              </w:rPr>
            </w:pPr>
          </w:p>
        </w:tc>
        <w:tc>
          <w:tcPr>
            <w:tcW w:w="1559" w:type="dxa"/>
            <w:vAlign w:val="center"/>
          </w:tcPr>
          <w:p w14:paraId="3220627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庄义群</w:t>
            </w:r>
          </w:p>
        </w:tc>
        <w:tc>
          <w:tcPr>
            <w:tcW w:w="2126" w:type="dxa"/>
            <w:vAlign w:val="center"/>
          </w:tcPr>
          <w:p w14:paraId="6F37C6A1">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13584718278</w:t>
            </w:r>
          </w:p>
        </w:tc>
        <w:tc>
          <w:tcPr>
            <w:tcW w:w="2268" w:type="dxa"/>
            <w:vAlign w:val="center"/>
          </w:tcPr>
          <w:p w14:paraId="1D4E280B">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239A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4711FCCC">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continue"/>
            <w:vAlign w:val="center"/>
          </w:tcPr>
          <w:p w14:paraId="5FB2B353">
            <w:pPr>
              <w:autoSpaceDE/>
              <w:autoSpaceDN/>
              <w:adjustRightInd w:val="0"/>
              <w:snapToGrid w:val="0"/>
              <w:ind w:firstLine="120"/>
              <w:jc w:val="center"/>
              <w:rPr>
                <w:rFonts w:ascii="仿宋" w:hAnsi="仿宋" w:eastAsia="仿宋"/>
                <w:kern w:val="2"/>
                <w:sz w:val="24"/>
                <w:szCs w:val="24"/>
                <w:lang w:eastAsia="zh-CN" w:bidi="ar-SA"/>
              </w:rPr>
            </w:pPr>
          </w:p>
        </w:tc>
        <w:tc>
          <w:tcPr>
            <w:tcW w:w="1559" w:type="dxa"/>
            <w:vAlign w:val="center"/>
          </w:tcPr>
          <w:p w14:paraId="40609CC9">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朱道悦</w:t>
            </w:r>
          </w:p>
        </w:tc>
        <w:tc>
          <w:tcPr>
            <w:tcW w:w="2126" w:type="dxa"/>
            <w:vAlign w:val="center"/>
          </w:tcPr>
          <w:p w14:paraId="4FF265B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13813794380</w:t>
            </w:r>
          </w:p>
        </w:tc>
        <w:tc>
          <w:tcPr>
            <w:tcW w:w="2268" w:type="dxa"/>
            <w:vAlign w:val="center"/>
          </w:tcPr>
          <w:p w14:paraId="49EF27CB">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财务科长</w:t>
            </w:r>
          </w:p>
        </w:tc>
      </w:tr>
      <w:tr w14:paraId="669D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606F3F5A">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restart"/>
            <w:vAlign w:val="center"/>
          </w:tcPr>
          <w:p w14:paraId="63C2390C">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成  员</w:t>
            </w:r>
          </w:p>
        </w:tc>
        <w:tc>
          <w:tcPr>
            <w:tcW w:w="1559" w:type="dxa"/>
            <w:vAlign w:val="center"/>
          </w:tcPr>
          <w:p w14:paraId="3148F8E2">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庄义萍</w:t>
            </w:r>
          </w:p>
        </w:tc>
        <w:tc>
          <w:tcPr>
            <w:tcW w:w="2126" w:type="dxa"/>
            <w:vAlign w:val="center"/>
          </w:tcPr>
          <w:p w14:paraId="1BFC8FCF">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18921626561</w:t>
            </w:r>
          </w:p>
        </w:tc>
        <w:tc>
          <w:tcPr>
            <w:tcW w:w="2268" w:type="dxa"/>
            <w:vAlign w:val="center"/>
          </w:tcPr>
          <w:p w14:paraId="3855E458">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供销科长</w:t>
            </w:r>
          </w:p>
        </w:tc>
      </w:tr>
      <w:tr w14:paraId="425D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4F5C50C5">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continue"/>
            <w:vAlign w:val="center"/>
          </w:tcPr>
          <w:p w14:paraId="0FC05D78">
            <w:pPr>
              <w:autoSpaceDE/>
              <w:autoSpaceDN/>
              <w:adjustRightInd w:val="0"/>
              <w:snapToGrid w:val="0"/>
              <w:ind w:firstLine="120"/>
              <w:jc w:val="center"/>
              <w:rPr>
                <w:rFonts w:ascii="仿宋" w:hAnsi="仿宋" w:eastAsia="仿宋"/>
                <w:kern w:val="2"/>
                <w:sz w:val="24"/>
                <w:szCs w:val="24"/>
                <w:lang w:eastAsia="zh-CN" w:bidi="ar-SA"/>
              </w:rPr>
            </w:pPr>
          </w:p>
        </w:tc>
        <w:tc>
          <w:tcPr>
            <w:tcW w:w="1559" w:type="dxa"/>
            <w:vAlign w:val="center"/>
          </w:tcPr>
          <w:p w14:paraId="023B649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林正华</w:t>
            </w:r>
          </w:p>
        </w:tc>
        <w:tc>
          <w:tcPr>
            <w:tcW w:w="2126" w:type="dxa"/>
            <w:vAlign w:val="center"/>
          </w:tcPr>
          <w:p w14:paraId="314B0CF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13390930768</w:t>
            </w:r>
          </w:p>
        </w:tc>
        <w:tc>
          <w:tcPr>
            <w:tcW w:w="2268" w:type="dxa"/>
            <w:vAlign w:val="center"/>
          </w:tcPr>
          <w:p w14:paraId="13E8B548">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设备科长</w:t>
            </w:r>
          </w:p>
        </w:tc>
      </w:tr>
      <w:tr w14:paraId="237C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vAlign w:val="center"/>
          </w:tcPr>
          <w:p w14:paraId="183BFFE0">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协调联络组</w:t>
            </w:r>
          </w:p>
        </w:tc>
        <w:tc>
          <w:tcPr>
            <w:tcW w:w="1482" w:type="dxa"/>
            <w:vAlign w:val="center"/>
          </w:tcPr>
          <w:p w14:paraId="0F4C1B4A">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组  长</w:t>
            </w:r>
          </w:p>
        </w:tc>
        <w:tc>
          <w:tcPr>
            <w:tcW w:w="1559" w:type="dxa"/>
            <w:vAlign w:val="center"/>
          </w:tcPr>
          <w:p w14:paraId="64825F5A">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陆志根</w:t>
            </w:r>
          </w:p>
        </w:tc>
        <w:tc>
          <w:tcPr>
            <w:tcW w:w="2126" w:type="dxa"/>
            <w:vAlign w:val="center"/>
          </w:tcPr>
          <w:p w14:paraId="7098CC97">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13773762149</w:t>
            </w:r>
          </w:p>
        </w:tc>
        <w:tc>
          <w:tcPr>
            <w:tcW w:w="2268" w:type="dxa"/>
            <w:vAlign w:val="center"/>
          </w:tcPr>
          <w:p w14:paraId="15206D6E">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6C50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37" w:type="dxa"/>
            <w:vMerge w:val="continue"/>
            <w:vAlign w:val="center"/>
          </w:tcPr>
          <w:p w14:paraId="68BA8A42">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2B7CB6BC">
            <w:pPr>
              <w:autoSpaceDE/>
              <w:autoSpaceDN/>
              <w:adjustRightInd w:val="0"/>
              <w:snapToGrid w:val="0"/>
              <w:ind w:firstLine="120"/>
              <w:jc w:val="center"/>
              <w:rPr>
                <w:rFonts w:hint="default" w:ascii="仿宋" w:hAnsi="仿宋" w:eastAsia="仿宋"/>
                <w:kern w:val="2"/>
                <w:sz w:val="24"/>
                <w:szCs w:val="24"/>
                <w:lang w:val="en-US" w:eastAsia="zh-CN" w:bidi="ar-SA"/>
              </w:rPr>
            </w:pPr>
            <w:r>
              <w:rPr>
                <w:rFonts w:hint="eastAsia" w:ascii="仿宋" w:hAnsi="仿宋" w:eastAsia="仿宋"/>
                <w:kern w:val="2"/>
                <w:sz w:val="24"/>
                <w:szCs w:val="24"/>
                <w:lang w:val="en-US" w:eastAsia="zh-CN" w:bidi="ar-SA"/>
              </w:rPr>
              <w:t>副组长</w:t>
            </w:r>
          </w:p>
        </w:tc>
        <w:tc>
          <w:tcPr>
            <w:tcW w:w="1559" w:type="dxa"/>
            <w:vAlign w:val="center"/>
          </w:tcPr>
          <w:p w14:paraId="4C5CB8A7">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董一柱</w:t>
            </w:r>
          </w:p>
        </w:tc>
        <w:tc>
          <w:tcPr>
            <w:tcW w:w="2126" w:type="dxa"/>
            <w:vAlign w:val="center"/>
          </w:tcPr>
          <w:p w14:paraId="6F6E67C4">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13773764662</w:t>
            </w:r>
          </w:p>
        </w:tc>
        <w:tc>
          <w:tcPr>
            <w:tcW w:w="2268" w:type="dxa"/>
            <w:vAlign w:val="center"/>
          </w:tcPr>
          <w:p w14:paraId="2CFD8E44">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门    卫</w:t>
            </w:r>
          </w:p>
        </w:tc>
      </w:tr>
      <w:tr w14:paraId="5F8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3D432DFA">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03188853">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成  员</w:t>
            </w:r>
          </w:p>
        </w:tc>
        <w:tc>
          <w:tcPr>
            <w:tcW w:w="1559" w:type="dxa"/>
            <w:vAlign w:val="center"/>
          </w:tcPr>
          <w:p w14:paraId="4466E10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李广银</w:t>
            </w:r>
          </w:p>
        </w:tc>
        <w:tc>
          <w:tcPr>
            <w:tcW w:w="2126" w:type="dxa"/>
            <w:vAlign w:val="center"/>
          </w:tcPr>
          <w:p w14:paraId="74E4928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15162807008</w:t>
            </w:r>
          </w:p>
        </w:tc>
        <w:tc>
          <w:tcPr>
            <w:tcW w:w="2268" w:type="dxa"/>
            <w:vAlign w:val="center"/>
          </w:tcPr>
          <w:p w14:paraId="68166D40">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质检科长</w:t>
            </w:r>
          </w:p>
        </w:tc>
      </w:tr>
      <w:tr w14:paraId="0E00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vAlign w:val="center"/>
          </w:tcPr>
          <w:p w14:paraId="58585947">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消防抢险组</w:t>
            </w:r>
          </w:p>
        </w:tc>
        <w:tc>
          <w:tcPr>
            <w:tcW w:w="1482" w:type="dxa"/>
            <w:vAlign w:val="center"/>
          </w:tcPr>
          <w:p w14:paraId="534157C0">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组  长</w:t>
            </w:r>
          </w:p>
        </w:tc>
        <w:tc>
          <w:tcPr>
            <w:tcW w:w="1559" w:type="dxa"/>
            <w:vAlign w:val="center"/>
          </w:tcPr>
          <w:p w14:paraId="1CD6A780">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徐龙桂</w:t>
            </w:r>
          </w:p>
        </w:tc>
        <w:tc>
          <w:tcPr>
            <w:tcW w:w="2126" w:type="dxa"/>
            <w:vAlign w:val="center"/>
          </w:tcPr>
          <w:p w14:paraId="17656D37">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15312921929</w:t>
            </w:r>
          </w:p>
        </w:tc>
        <w:tc>
          <w:tcPr>
            <w:tcW w:w="2268" w:type="dxa"/>
            <w:vAlign w:val="center"/>
          </w:tcPr>
          <w:p w14:paraId="489DC66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5DF3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7CCE2276">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1D18B5E8">
            <w:pPr>
              <w:autoSpaceDE/>
              <w:autoSpaceDN/>
              <w:adjustRightInd w:val="0"/>
              <w:snapToGrid w:val="0"/>
              <w:ind w:firstLine="120"/>
              <w:jc w:val="center"/>
              <w:rPr>
                <w:rFonts w:hint="default" w:ascii="仿宋" w:hAnsi="仿宋" w:eastAsia="仿宋"/>
                <w:kern w:val="2"/>
                <w:sz w:val="24"/>
                <w:szCs w:val="24"/>
                <w:lang w:val="en-US" w:eastAsia="zh-CN" w:bidi="ar-SA"/>
              </w:rPr>
            </w:pPr>
            <w:r>
              <w:rPr>
                <w:rFonts w:hint="eastAsia" w:ascii="仿宋" w:hAnsi="仿宋" w:eastAsia="仿宋"/>
                <w:kern w:val="2"/>
                <w:sz w:val="24"/>
                <w:szCs w:val="24"/>
                <w:lang w:val="en-US" w:eastAsia="zh-CN" w:bidi="ar-SA"/>
              </w:rPr>
              <w:t>副组长</w:t>
            </w:r>
          </w:p>
        </w:tc>
        <w:tc>
          <w:tcPr>
            <w:tcW w:w="1559" w:type="dxa"/>
            <w:vAlign w:val="center"/>
          </w:tcPr>
          <w:p w14:paraId="3CA2AAAA">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王国荣</w:t>
            </w:r>
          </w:p>
        </w:tc>
        <w:tc>
          <w:tcPr>
            <w:tcW w:w="2126" w:type="dxa"/>
            <w:vAlign w:val="center"/>
          </w:tcPr>
          <w:p w14:paraId="68155017">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13912097326</w:t>
            </w:r>
          </w:p>
        </w:tc>
        <w:tc>
          <w:tcPr>
            <w:tcW w:w="2268" w:type="dxa"/>
            <w:vAlign w:val="center"/>
          </w:tcPr>
          <w:p w14:paraId="7A062CB4">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43C9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5C77AC83">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restart"/>
            <w:vAlign w:val="center"/>
          </w:tcPr>
          <w:p w14:paraId="1FFD57B5">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成  员</w:t>
            </w:r>
          </w:p>
        </w:tc>
        <w:tc>
          <w:tcPr>
            <w:tcW w:w="1559" w:type="dxa"/>
            <w:vAlign w:val="center"/>
          </w:tcPr>
          <w:p w14:paraId="596D9B41">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戴元银</w:t>
            </w:r>
          </w:p>
        </w:tc>
        <w:tc>
          <w:tcPr>
            <w:tcW w:w="2126" w:type="dxa"/>
            <w:vAlign w:val="center"/>
          </w:tcPr>
          <w:p w14:paraId="655EAC29">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15851346183</w:t>
            </w:r>
          </w:p>
        </w:tc>
        <w:tc>
          <w:tcPr>
            <w:tcW w:w="2268" w:type="dxa"/>
            <w:vAlign w:val="center"/>
          </w:tcPr>
          <w:p w14:paraId="388B6E59">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67E6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39A7798C">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continue"/>
            <w:vAlign w:val="center"/>
          </w:tcPr>
          <w:p w14:paraId="3E8D9867">
            <w:pPr>
              <w:autoSpaceDE/>
              <w:autoSpaceDN/>
              <w:adjustRightInd w:val="0"/>
              <w:snapToGrid w:val="0"/>
              <w:ind w:firstLine="120"/>
              <w:jc w:val="center"/>
              <w:rPr>
                <w:rFonts w:ascii="仿宋" w:hAnsi="仿宋" w:eastAsia="仿宋"/>
                <w:kern w:val="2"/>
                <w:sz w:val="24"/>
                <w:szCs w:val="24"/>
                <w:lang w:eastAsia="zh-CN" w:bidi="ar-SA"/>
              </w:rPr>
            </w:pPr>
          </w:p>
        </w:tc>
        <w:tc>
          <w:tcPr>
            <w:tcW w:w="1559" w:type="dxa"/>
            <w:vAlign w:val="center"/>
          </w:tcPr>
          <w:p w14:paraId="22348121">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崔一龙</w:t>
            </w:r>
          </w:p>
        </w:tc>
        <w:tc>
          <w:tcPr>
            <w:tcW w:w="2126" w:type="dxa"/>
            <w:vAlign w:val="center"/>
          </w:tcPr>
          <w:p w14:paraId="712B8D76">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13901477812</w:t>
            </w:r>
          </w:p>
        </w:tc>
        <w:tc>
          <w:tcPr>
            <w:tcW w:w="2268" w:type="dxa"/>
            <w:vAlign w:val="center"/>
          </w:tcPr>
          <w:p w14:paraId="4578D14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7246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5515BB2A">
            <w:pPr>
              <w:autoSpaceDE/>
              <w:autoSpaceDN/>
              <w:adjustRightInd w:val="0"/>
              <w:snapToGrid w:val="0"/>
              <w:ind w:firstLine="120"/>
              <w:jc w:val="center"/>
              <w:rPr>
                <w:rFonts w:ascii="仿宋" w:hAnsi="仿宋" w:eastAsia="仿宋"/>
                <w:kern w:val="2"/>
                <w:sz w:val="24"/>
                <w:szCs w:val="24"/>
                <w:lang w:eastAsia="zh-CN" w:bidi="ar-SA"/>
              </w:rPr>
            </w:pPr>
          </w:p>
        </w:tc>
        <w:tc>
          <w:tcPr>
            <w:tcW w:w="1482" w:type="dxa"/>
            <w:vMerge w:val="continue"/>
            <w:vAlign w:val="center"/>
          </w:tcPr>
          <w:p w14:paraId="08716491">
            <w:pPr>
              <w:autoSpaceDE/>
              <w:autoSpaceDN/>
              <w:adjustRightInd w:val="0"/>
              <w:snapToGrid w:val="0"/>
              <w:ind w:firstLine="120"/>
              <w:jc w:val="center"/>
              <w:rPr>
                <w:rFonts w:ascii="仿宋" w:hAnsi="仿宋" w:eastAsia="仿宋"/>
                <w:kern w:val="2"/>
                <w:sz w:val="24"/>
                <w:szCs w:val="24"/>
                <w:lang w:eastAsia="zh-CN" w:bidi="ar-SA"/>
              </w:rPr>
            </w:pPr>
          </w:p>
        </w:tc>
        <w:tc>
          <w:tcPr>
            <w:tcW w:w="1559" w:type="dxa"/>
            <w:vAlign w:val="center"/>
          </w:tcPr>
          <w:p w14:paraId="1AC140CA">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钱宝米</w:t>
            </w:r>
          </w:p>
        </w:tc>
        <w:tc>
          <w:tcPr>
            <w:tcW w:w="2126" w:type="dxa"/>
            <w:vAlign w:val="center"/>
          </w:tcPr>
          <w:p w14:paraId="12449CED">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13584706486</w:t>
            </w:r>
          </w:p>
        </w:tc>
        <w:tc>
          <w:tcPr>
            <w:tcW w:w="2268" w:type="dxa"/>
            <w:vAlign w:val="center"/>
          </w:tcPr>
          <w:p w14:paraId="46D9766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员    工</w:t>
            </w:r>
          </w:p>
        </w:tc>
      </w:tr>
      <w:tr w14:paraId="0921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vAlign w:val="center"/>
          </w:tcPr>
          <w:p w14:paraId="5DBBFE71">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环境监测组</w:t>
            </w:r>
          </w:p>
        </w:tc>
        <w:tc>
          <w:tcPr>
            <w:tcW w:w="1482" w:type="dxa"/>
            <w:vAlign w:val="center"/>
          </w:tcPr>
          <w:p w14:paraId="1F55130C">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组  长</w:t>
            </w:r>
          </w:p>
        </w:tc>
        <w:tc>
          <w:tcPr>
            <w:tcW w:w="1559" w:type="dxa"/>
            <w:vAlign w:val="center"/>
          </w:tcPr>
          <w:p w14:paraId="223C2E7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王先晓</w:t>
            </w:r>
          </w:p>
        </w:tc>
        <w:tc>
          <w:tcPr>
            <w:tcW w:w="2126" w:type="dxa"/>
            <w:vAlign w:val="center"/>
          </w:tcPr>
          <w:p w14:paraId="505B2DB9">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13861814478</w:t>
            </w:r>
          </w:p>
        </w:tc>
        <w:tc>
          <w:tcPr>
            <w:tcW w:w="2268" w:type="dxa"/>
            <w:vAlign w:val="center"/>
          </w:tcPr>
          <w:p w14:paraId="178D4B16">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5B19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48EAC663">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46CFC76A">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val="en-US" w:eastAsia="zh-CN" w:bidi="ar-SA"/>
              </w:rPr>
              <w:t>副组长</w:t>
            </w:r>
          </w:p>
        </w:tc>
        <w:tc>
          <w:tcPr>
            <w:tcW w:w="1559" w:type="dxa"/>
            <w:vAlign w:val="center"/>
          </w:tcPr>
          <w:p w14:paraId="0084572F">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杨桂芹</w:t>
            </w:r>
          </w:p>
        </w:tc>
        <w:tc>
          <w:tcPr>
            <w:tcW w:w="2126" w:type="dxa"/>
            <w:vAlign w:val="center"/>
          </w:tcPr>
          <w:p w14:paraId="2F87288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15312923523</w:t>
            </w:r>
          </w:p>
        </w:tc>
        <w:tc>
          <w:tcPr>
            <w:tcW w:w="2268" w:type="dxa"/>
            <w:vAlign w:val="center"/>
          </w:tcPr>
          <w:p w14:paraId="48358717">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员    工</w:t>
            </w:r>
          </w:p>
        </w:tc>
      </w:tr>
      <w:tr w14:paraId="100E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6FBFEF38">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4DC5F49A">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成  员</w:t>
            </w:r>
          </w:p>
        </w:tc>
        <w:tc>
          <w:tcPr>
            <w:tcW w:w="1559" w:type="dxa"/>
            <w:vAlign w:val="center"/>
          </w:tcPr>
          <w:p w14:paraId="3D97C5AA">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钱厚荣</w:t>
            </w:r>
          </w:p>
        </w:tc>
        <w:tc>
          <w:tcPr>
            <w:tcW w:w="2126" w:type="dxa"/>
            <w:vAlign w:val="center"/>
          </w:tcPr>
          <w:p w14:paraId="3FD75258">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13912852613</w:t>
            </w:r>
          </w:p>
        </w:tc>
        <w:tc>
          <w:tcPr>
            <w:tcW w:w="2268" w:type="dxa"/>
            <w:vAlign w:val="center"/>
          </w:tcPr>
          <w:p w14:paraId="517C3B9A">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员    工</w:t>
            </w:r>
          </w:p>
        </w:tc>
      </w:tr>
      <w:tr w14:paraId="0C04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vAlign w:val="center"/>
          </w:tcPr>
          <w:p w14:paraId="26CC2A30">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医疗救护组</w:t>
            </w:r>
          </w:p>
        </w:tc>
        <w:tc>
          <w:tcPr>
            <w:tcW w:w="1482" w:type="dxa"/>
            <w:vAlign w:val="center"/>
          </w:tcPr>
          <w:p w14:paraId="6912DCC5">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组  长</w:t>
            </w:r>
          </w:p>
        </w:tc>
        <w:tc>
          <w:tcPr>
            <w:tcW w:w="1559" w:type="dxa"/>
            <w:vAlign w:val="center"/>
          </w:tcPr>
          <w:p w14:paraId="7FB5A04A">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庄义群</w:t>
            </w:r>
          </w:p>
        </w:tc>
        <w:tc>
          <w:tcPr>
            <w:tcW w:w="2126" w:type="dxa"/>
            <w:vAlign w:val="center"/>
          </w:tcPr>
          <w:p w14:paraId="49B12654">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13584718278</w:t>
            </w:r>
          </w:p>
        </w:tc>
        <w:tc>
          <w:tcPr>
            <w:tcW w:w="2268" w:type="dxa"/>
            <w:vAlign w:val="center"/>
          </w:tcPr>
          <w:p w14:paraId="5DB0A13C">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车间主管</w:t>
            </w:r>
          </w:p>
        </w:tc>
      </w:tr>
      <w:tr w14:paraId="655F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20033E24">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3BA67128">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val="en-US" w:eastAsia="zh-CN" w:bidi="ar-SA"/>
              </w:rPr>
              <w:t>副组长</w:t>
            </w:r>
          </w:p>
        </w:tc>
        <w:tc>
          <w:tcPr>
            <w:tcW w:w="1559" w:type="dxa"/>
            <w:vAlign w:val="center"/>
          </w:tcPr>
          <w:p w14:paraId="4221E369">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顾国玲</w:t>
            </w:r>
          </w:p>
        </w:tc>
        <w:tc>
          <w:tcPr>
            <w:tcW w:w="2126" w:type="dxa"/>
            <w:vAlign w:val="center"/>
          </w:tcPr>
          <w:p w14:paraId="3C4C3A34">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13222119402</w:t>
            </w:r>
          </w:p>
        </w:tc>
        <w:tc>
          <w:tcPr>
            <w:tcW w:w="2268" w:type="dxa"/>
            <w:vAlign w:val="center"/>
          </w:tcPr>
          <w:p w14:paraId="4461BD20">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员    工</w:t>
            </w:r>
          </w:p>
        </w:tc>
      </w:tr>
      <w:tr w14:paraId="3AAC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472521E3">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5EDC5AA6">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成  员</w:t>
            </w:r>
          </w:p>
        </w:tc>
        <w:tc>
          <w:tcPr>
            <w:tcW w:w="1559" w:type="dxa"/>
            <w:vAlign w:val="center"/>
          </w:tcPr>
          <w:p w14:paraId="6D4B0DFF">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陆仁旺</w:t>
            </w:r>
          </w:p>
        </w:tc>
        <w:tc>
          <w:tcPr>
            <w:tcW w:w="2126" w:type="dxa"/>
            <w:vAlign w:val="center"/>
          </w:tcPr>
          <w:p w14:paraId="3C69259D">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13218438606</w:t>
            </w:r>
          </w:p>
        </w:tc>
        <w:tc>
          <w:tcPr>
            <w:tcW w:w="2268" w:type="dxa"/>
            <w:vAlign w:val="center"/>
          </w:tcPr>
          <w:p w14:paraId="1E4C6B9E">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员    工</w:t>
            </w:r>
          </w:p>
        </w:tc>
      </w:tr>
      <w:tr w14:paraId="2507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vAlign w:val="center"/>
          </w:tcPr>
          <w:p w14:paraId="62BCDF1C">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物资供应组</w:t>
            </w:r>
          </w:p>
        </w:tc>
        <w:tc>
          <w:tcPr>
            <w:tcW w:w="1482" w:type="dxa"/>
            <w:vAlign w:val="center"/>
          </w:tcPr>
          <w:p w14:paraId="01115061">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组  长</w:t>
            </w:r>
          </w:p>
        </w:tc>
        <w:tc>
          <w:tcPr>
            <w:tcW w:w="1559" w:type="dxa"/>
            <w:vAlign w:val="center"/>
          </w:tcPr>
          <w:p w14:paraId="46E356A4">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朱道悦</w:t>
            </w:r>
          </w:p>
        </w:tc>
        <w:tc>
          <w:tcPr>
            <w:tcW w:w="2126" w:type="dxa"/>
            <w:vAlign w:val="center"/>
          </w:tcPr>
          <w:p w14:paraId="4F6C4CD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13813794380</w:t>
            </w:r>
          </w:p>
        </w:tc>
        <w:tc>
          <w:tcPr>
            <w:tcW w:w="2268" w:type="dxa"/>
            <w:vAlign w:val="center"/>
          </w:tcPr>
          <w:p w14:paraId="5F173A73">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财务科长</w:t>
            </w:r>
          </w:p>
        </w:tc>
      </w:tr>
      <w:tr w14:paraId="3853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4F8FE8BF">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1E131DE5">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val="en-US" w:eastAsia="zh-CN" w:bidi="ar-SA"/>
              </w:rPr>
              <w:t>副组长</w:t>
            </w:r>
          </w:p>
        </w:tc>
        <w:tc>
          <w:tcPr>
            <w:tcW w:w="1559" w:type="dxa"/>
            <w:vAlign w:val="center"/>
          </w:tcPr>
          <w:p w14:paraId="6DA8F90B">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张宝付</w:t>
            </w:r>
          </w:p>
        </w:tc>
        <w:tc>
          <w:tcPr>
            <w:tcW w:w="2126" w:type="dxa"/>
            <w:vAlign w:val="center"/>
          </w:tcPr>
          <w:p w14:paraId="3DFA5450">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13584719872</w:t>
            </w:r>
          </w:p>
        </w:tc>
        <w:tc>
          <w:tcPr>
            <w:tcW w:w="2268" w:type="dxa"/>
            <w:vAlign w:val="center"/>
          </w:tcPr>
          <w:p w14:paraId="5702624E">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供销科长</w:t>
            </w:r>
          </w:p>
        </w:tc>
      </w:tr>
      <w:tr w14:paraId="6140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vAlign w:val="center"/>
          </w:tcPr>
          <w:p w14:paraId="1FB24342">
            <w:pPr>
              <w:autoSpaceDE/>
              <w:autoSpaceDN/>
              <w:adjustRightInd w:val="0"/>
              <w:snapToGrid w:val="0"/>
              <w:ind w:firstLine="120"/>
              <w:jc w:val="center"/>
              <w:rPr>
                <w:rFonts w:ascii="仿宋" w:hAnsi="仿宋" w:eastAsia="仿宋"/>
                <w:kern w:val="2"/>
                <w:sz w:val="24"/>
                <w:szCs w:val="24"/>
                <w:lang w:eastAsia="zh-CN" w:bidi="ar-SA"/>
              </w:rPr>
            </w:pPr>
          </w:p>
        </w:tc>
        <w:tc>
          <w:tcPr>
            <w:tcW w:w="1482" w:type="dxa"/>
            <w:vAlign w:val="center"/>
          </w:tcPr>
          <w:p w14:paraId="17652557">
            <w:pPr>
              <w:autoSpaceDE/>
              <w:autoSpaceDN/>
              <w:adjustRightInd w:val="0"/>
              <w:snapToGrid w:val="0"/>
              <w:ind w:firstLine="120"/>
              <w:jc w:val="center"/>
              <w:rPr>
                <w:rFonts w:ascii="仿宋" w:hAnsi="仿宋" w:eastAsia="仿宋"/>
                <w:kern w:val="2"/>
                <w:sz w:val="24"/>
                <w:szCs w:val="24"/>
                <w:lang w:eastAsia="zh-CN" w:bidi="ar-SA"/>
              </w:rPr>
            </w:pPr>
            <w:r>
              <w:rPr>
                <w:rFonts w:hint="eastAsia" w:ascii="仿宋" w:hAnsi="仿宋" w:eastAsia="仿宋"/>
                <w:kern w:val="2"/>
                <w:sz w:val="24"/>
                <w:szCs w:val="24"/>
                <w:lang w:eastAsia="zh-CN" w:bidi="ar-SA"/>
              </w:rPr>
              <w:t>成  员</w:t>
            </w:r>
          </w:p>
        </w:tc>
        <w:tc>
          <w:tcPr>
            <w:tcW w:w="1559" w:type="dxa"/>
            <w:vAlign w:val="center"/>
          </w:tcPr>
          <w:p w14:paraId="14419672">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王厚权</w:t>
            </w:r>
          </w:p>
        </w:tc>
        <w:tc>
          <w:tcPr>
            <w:tcW w:w="2126" w:type="dxa"/>
            <w:vAlign w:val="center"/>
          </w:tcPr>
          <w:p w14:paraId="10B1E1DB">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13046703920</w:t>
            </w:r>
          </w:p>
        </w:tc>
        <w:tc>
          <w:tcPr>
            <w:tcW w:w="2268" w:type="dxa"/>
            <w:vAlign w:val="center"/>
          </w:tcPr>
          <w:p w14:paraId="5C28867A">
            <w:pPr>
              <w:autoSpaceDE/>
              <w:autoSpaceDN/>
              <w:adjustRightInd w:val="0"/>
              <w:snapToGrid w:val="0"/>
              <w:ind w:firstLine="120"/>
              <w:jc w:val="center"/>
              <w:rPr>
                <w:rFonts w:ascii="仿宋" w:hAnsi="仿宋" w:eastAsia="仿宋" w:cs="Times New Roman"/>
                <w:kern w:val="2"/>
                <w:sz w:val="24"/>
                <w:szCs w:val="24"/>
                <w:lang w:eastAsia="zh-CN" w:bidi="ar-SA"/>
              </w:rPr>
            </w:pPr>
            <w:r>
              <w:rPr>
                <w:rFonts w:hint="eastAsia" w:ascii="仿宋" w:hAnsi="仿宋" w:eastAsia="仿宋" w:cs="Times New Roman"/>
                <w:kern w:val="2"/>
                <w:sz w:val="24"/>
                <w:szCs w:val="24"/>
                <w:lang w:eastAsia="zh-CN" w:bidi="ar-SA"/>
              </w:rPr>
              <w:t>员    工</w:t>
            </w:r>
          </w:p>
        </w:tc>
      </w:tr>
    </w:tbl>
    <w:p w14:paraId="2FC0C76A">
      <w:pPr>
        <w:widowControl/>
        <w:autoSpaceDE/>
        <w:autoSpaceDN/>
        <w:adjustRightInd w:val="0"/>
        <w:snapToGrid w:val="0"/>
        <w:spacing w:line="360" w:lineRule="auto"/>
        <w:ind w:firstLine="422" w:firstLineChars="200"/>
        <w:rPr>
          <w:rFonts w:ascii="仿宋" w:hAnsi="仿宋" w:eastAsia="仿宋"/>
          <w:b/>
          <w:bCs/>
          <w:snapToGrid w:val="0"/>
          <w:sz w:val="21"/>
          <w:szCs w:val="21"/>
          <w:lang w:eastAsia="zh-CN" w:bidi="ar-SA"/>
        </w:rPr>
      </w:pPr>
      <w:r>
        <w:rPr>
          <w:rFonts w:hint="eastAsia" w:ascii="仿宋" w:hAnsi="仿宋" w:eastAsia="仿宋"/>
          <w:b/>
          <w:bCs/>
          <w:snapToGrid w:val="0"/>
          <w:sz w:val="21"/>
          <w:szCs w:val="21"/>
          <w:lang w:eastAsia="zh-CN" w:bidi="ar-SA"/>
        </w:rPr>
        <w:t>注：应急救援组织机构人员信息变动时或每三年更新一次。</w:t>
      </w:r>
    </w:p>
    <w:bookmarkEnd w:id="211"/>
    <w:p w14:paraId="652717DE">
      <w:pPr>
        <w:pStyle w:val="2"/>
        <w:pageBreakBefore w:val="0"/>
        <w:kinsoku/>
        <w:wordWrap/>
        <w:overflowPunct/>
        <w:topLinePunct w:val="0"/>
        <w:autoSpaceDE w:val="0"/>
        <w:autoSpaceDN w:val="0"/>
        <w:bidi w:val="0"/>
        <w:adjustRightInd w:val="0"/>
        <w:snapToGrid w:val="0"/>
        <w:spacing w:before="60" w:beforeLines="25" w:after="0" w:line="240" w:lineRule="auto"/>
        <w:ind w:firstLine="141"/>
        <w:textAlignment w:val="auto"/>
        <w:rPr>
          <w:rFonts w:ascii="仿宋" w:hAnsi="仿宋" w:eastAsia="仿宋"/>
          <w:sz w:val="28"/>
          <w:szCs w:val="28"/>
          <w:lang w:eastAsia="zh-CN"/>
        </w:rPr>
      </w:pPr>
      <w:bookmarkStart w:id="212" w:name="_Toc55672744"/>
      <w:bookmarkStart w:id="213" w:name="_Toc75641341"/>
      <w:bookmarkStart w:id="214" w:name="_Toc30094_WPSOffice_Level3"/>
      <w:bookmarkStart w:id="215" w:name="_Toc55671588"/>
      <w:bookmarkStart w:id="216" w:name="_Toc29661"/>
      <w:bookmarkStart w:id="217" w:name="_Toc22575"/>
      <w:bookmarkStart w:id="218" w:name="_Toc45390896"/>
      <w:bookmarkStart w:id="219" w:name="_Toc32646"/>
      <w:bookmarkStart w:id="220" w:name="_Toc64468315"/>
      <w:bookmarkStart w:id="221" w:name="_Toc9660"/>
      <w:bookmarkStart w:id="222" w:name="_Toc55673102"/>
      <w:bookmarkStart w:id="223" w:name="_Toc73915848"/>
      <w:bookmarkStart w:id="224" w:name="_Toc25951"/>
      <w:bookmarkStart w:id="225" w:name="_Toc6709"/>
      <w:bookmarkStart w:id="226" w:name="_Toc75109570"/>
      <w:bookmarkStart w:id="227" w:name="_Toc52140563"/>
      <w:bookmarkStart w:id="228" w:name="_Toc15299"/>
      <w:bookmarkStart w:id="229" w:name="_Toc65100952"/>
      <w:bookmarkStart w:id="230" w:name="_Toc54267694"/>
      <w:bookmarkStart w:id="231" w:name="_Toc730"/>
      <w:bookmarkStart w:id="232" w:name="_Toc45390895"/>
      <w:bookmarkStart w:id="233" w:name="_Toc2788"/>
      <w:bookmarkStart w:id="234" w:name="_Toc54268424"/>
      <w:bookmarkStart w:id="235" w:name="_Toc26730"/>
      <w:bookmarkStart w:id="236" w:name="_Toc24886_WPSOffice_Level3"/>
      <w:r>
        <w:rPr>
          <w:rFonts w:hint="eastAsia" w:ascii="仿宋" w:hAnsi="仿宋" w:eastAsia="仿宋"/>
          <w:sz w:val="28"/>
          <w:szCs w:val="28"/>
          <w:lang w:eastAsia="zh-CN"/>
        </w:rPr>
        <w:t>2.1.1 应急救援组织机构职责</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E3060E4">
      <w:pPr>
        <w:pageBreakBefore w:val="0"/>
        <w:kinsoku/>
        <w:wordWrap/>
        <w:overflowPunct/>
        <w:topLinePunct w:val="0"/>
        <w:autoSpaceDE w:val="0"/>
        <w:autoSpaceDN w:val="0"/>
        <w:bidi w:val="0"/>
        <w:adjustRightInd w:val="0"/>
        <w:snapToGrid w:val="0"/>
        <w:spacing w:before="60" w:beforeLines="25"/>
        <w:ind w:firstLine="551" w:firstLineChars="196"/>
        <w:textAlignment w:val="auto"/>
        <w:rPr>
          <w:rFonts w:ascii="仿宋" w:hAnsi="仿宋" w:eastAsia="仿宋"/>
          <w:sz w:val="28"/>
          <w:szCs w:val="28"/>
          <w:lang w:eastAsia="zh-CN"/>
        </w:rPr>
      </w:pPr>
      <w:r>
        <w:rPr>
          <w:rFonts w:hint="eastAsia" w:ascii="仿宋" w:hAnsi="仿宋" w:eastAsia="仿宋"/>
          <w:b/>
          <w:sz w:val="28"/>
          <w:szCs w:val="28"/>
          <w:lang w:eastAsia="zh-CN"/>
        </w:rPr>
        <w:t>一、</w:t>
      </w:r>
      <w:r>
        <w:rPr>
          <w:rFonts w:hint="eastAsia" w:ascii="仿宋" w:hAnsi="仿宋" w:eastAsia="仿宋"/>
          <w:b/>
          <w:bCs/>
          <w:sz w:val="28"/>
          <w:szCs w:val="28"/>
          <w:lang w:eastAsia="zh-CN"/>
        </w:rPr>
        <w:t>应急管理委员会</w:t>
      </w:r>
      <w:r>
        <w:rPr>
          <w:rFonts w:hint="eastAsia" w:ascii="仿宋" w:hAnsi="仿宋" w:eastAsia="仿宋"/>
          <w:b/>
          <w:sz w:val="28"/>
          <w:szCs w:val="28"/>
          <w:lang w:eastAsia="zh-CN"/>
        </w:rPr>
        <w:t>职责</w:t>
      </w:r>
    </w:p>
    <w:p w14:paraId="37A83DBB">
      <w:pPr>
        <w:pageBreakBefore w:val="0"/>
        <w:tabs>
          <w:tab w:val="left" w:pos="114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bCs/>
          <w:sz w:val="28"/>
          <w:szCs w:val="28"/>
          <w:lang w:eastAsia="zh-CN"/>
        </w:rPr>
        <w:t>应急管理委员会</w:t>
      </w:r>
      <w:r>
        <w:rPr>
          <w:rFonts w:hint="eastAsia" w:ascii="仿宋" w:hAnsi="仿宋" w:eastAsia="仿宋"/>
          <w:sz w:val="28"/>
          <w:szCs w:val="28"/>
          <w:lang w:eastAsia="zh-CN"/>
        </w:rPr>
        <w:t>的日常工作由环保总监兼应急办主任陆腾飞负责，主要职责如下：</w:t>
      </w:r>
    </w:p>
    <w:p w14:paraId="6C6FF6A8">
      <w:pPr>
        <w:pageBreakBefore w:val="0"/>
        <w:tabs>
          <w:tab w:val="left" w:pos="114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1）依法建立健全公司应急管理体系，组建应急救援队伍；</w:t>
      </w:r>
    </w:p>
    <w:p w14:paraId="2D49485F">
      <w:pPr>
        <w:pageBreakBefore w:val="0"/>
        <w:widowControl/>
        <w:tabs>
          <w:tab w:val="left" w:pos="114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2）负责应急救援装备、器材和物资的筹备、检查和维护，审批应急救援费用；</w:t>
      </w:r>
    </w:p>
    <w:p w14:paraId="33C8724F">
      <w:pPr>
        <w:pageBreakBefore w:val="0"/>
        <w:tabs>
          <w:tab w:val="left" w:pos="114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3）有计划地开展应急救援培训和预案演练；</w:t>
      </w:r>
    </w:p>
    <w:p w14:paraId="4AD4FAC2">
      <w:pPr>
        <w:pageBreakBefore w:val="0"/>
        <w:tabs>
          <w:tab w:val="left" w:pos="114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shd w:val="clear" w:color="auto" w:fill="FFFFFF"/>
          <w:lang w:eastAsia="zh-CN"/>
        </w:rPr>
        <w:t>4）负责环境</w:t>
      </w:r>
      <w:r>
        <w:rPr>
          <w:rFonts w:hint="eastAsia" w:ascii="仿宋" w:hAnsi="仿宋" w:eastAsia="仿宋"/>
          <w:sz w:val="28"/>
          <w:szCs w:val="28"/>
          <w:lang w:eastAsia="zh-CN"/>
        </w:rPr>
        <w:t>风险源的</w:t>
      </w:r>
      <w:r>
        <w:rPr>
          <w:rFonts w:hint="eastAsia" w:ascii="仿宋" w:hAnsi="仿宋" w:eastAsia="仿宋"/>
          <w:sz w:val="28"/>
          <w:szCs w:val="28"/>
          <w:shd w:val="clear" w:color="auto" w:fill="FFFFFF"/>
          <w:lang w:eastAsia="zh-CN"/>
        </w:rPr>
        <w:t>监测、监控和预警工作，负责预警信息的审批和发布；</w:t>
      </w:r>
    </w:p>
    <w:p w14:paraId="7520C863">
      <w:pPr>
        <w:keepNext w:val="0"/>
        <w:keepLines w:val="0"/>
        <w:pageBreakBefore w:val="0"/>
        <w:widowControl/>
        <w:tabs>
          <w:tab w:val="left" w:pos="1140"/>
        </w:tabs>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5）负责公司应急救援预案的修订和审批；</w:t>
      </w:r>
    </w:p>
    <w:p w14:paraId="01D821B5">
      <w:pPr>
        <w:keepNext w:val="0"/>
        <w:keepLines w:val="0"/>
        <w:pageBreakBefore w:val="0"/>
        <w:widowControl/>
        <w:tabs>
          <w:tab w:val="left" w:pos="1140"/>
        </w:tabs>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6）突发事件时，转为应急指挥部，行使应急指挥部的职责；</w:t>
      </w:r>
    </w:p>
    <w:p w14:paraId="47D206DE">
      <w:pPr>
        <w:keepNext w:val="0"/>
        <w:keepLines w:val="0"/>
        <w:pageBreakBefore w:val="0"/>
        <w:widowControl/>
        <w:tabs>
          <w:tab w:val="left" w:pos="1140"/>
        </w:tabs>
        <w:kinsoku/>
        <w:wordWrap/>
        <w:overflowPunct/>
        <w:topLinePunct w:val="0"/>
        <w:bidi w:val="0"/>
        <w:adjustRightInd w:val="0"/>
        <w:snapToGrid w:val="0"/>
        <w:spacing w:before="60" w:beforeLines="25"/>
        <w:ind w:firstLine="560" w:firstLineChars="200"/>
        <w:textAlignment w:val="auto"/>
        <w:rPr>
          <w:rFonts w:ascii="仿宋" w:hAnsi="仿宋" w:eastAsia="仿宋"/>
          <w:bCs/>
          <w:sz w:val="28"/>
          <w:szCs w:val="28"/>
          <w:lang w:eastAsia="zh-CN"/>
        </w:rPr>
      </w:pPr>
      <w:r>
        <w:rPr>
          <w:rFonts w:hint="eastAsia" w:ascii="仿宋" w:hAnsi="仿宋" w:eastAsia="仿宋"/>
          <w:sz w:val="28"/>
          <w:szCs w:val="28"/>
          <w:lang w:eastAsia="zh-CN"/>
        </w:rPr>
        <w:t>7）突发事件后，负责事件处理和书面上报</w:t>
      </w:r>
      <w:r>
        <w:rPr>
          <w:rFonts w:hint="eastAsia" w:ascii="仿宋" w:hAnsi="仿宋" w:eastAsia="仿宋"/>
          <w:bCs/>
          <w:sz w:val="28"/>
          <w:szCs w:val="28"/>
          <w:lang w:eastAsia="zh-CN"/>
        </w:rPr>
        <w:t>。</w:t>
      </w:r>
    </w:p>
    <w:p w14:paraId="09AA50CE">
      <w:pPr>
        <w:keepNext w:val="0"/>
        <w:keepLines w:val="0"/>
        <w:pageBreakBefore w:val="0"/>
        <w:kinsoku/>
        <w:wordWrap/>
        <w:overflowPunct/>
        <w:topLinePunct w:val="0"/>
        <w:bidi w:val="0"/>
        <w:adjustRightInd w:val="0"/>
        <w:snapToGrid w:val="0"/>
        <w:spacing w:before="60" w:beforeLines="25"/>
        <w:ind w:firstLine="551" w:firstLineChars="196"/>
        <w:textAlignment w:val="auto"/>
        <w:rPr>
          <w:rFonts w:ascii="仿宋" w:hAnsi="仿宋" w:eastAsia="仿宋"/>
          <w:b/>
          <w:sz w:val="28"/>
          <w:szCs w:val="28"/>
          <w:lang w:eastAsia="zh-CN"/>
        </w:rPr>
      </w:pPr>
      <w:r>
        <w:rPr>
          <w:rFonts w:hint="eastAsia" w:ascii="仿宋" w:hAnsi="仿宋" w:eastAsia="仿宋"/>
          <w:b/>
          <w:sz w:val="28"/>
          <w:szCs w:val="28"/>
          <w:lang w:eastAsia="zh-CN"/>
        </w:rPr>
        <w:t>二、应急指挥部职责</w:t>
      </w:r>
    </w:p>
    <w:p w14:paraId="66CC13A7">
      <w:pPr>
        <w:keepNext w:val="0"/>
        <w:keepLines w:val="0"/>
        <w:pageBreakBefore w:val="0"/>
        <w:tabs>
          <w:tab w:val="left" w:pos="1140"/>
        </w:tabs>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总指挥（</w:t>
      </w:r>
      <w:r>
        <w:rPr>
          <w:rFonts w:hint="eastAsia" w:ascii="仿宋" w:hAnsi="仿宋" w:eastAsia="仿宋" w:cs="Times New Roman"/>
          <w:color w:val="000000"/>
          <w:kern w:val="2"/>
          <w:sz w:val="28"/>
          <w:szCs w:val="28"/>
          <w:lang w:eastAsia="zh-CN" w:bidi="ar-SA"/>
        </w:rPr>
        <w:t>李广兰</w:t>
      </w:r>
      <w:r>
        <w:rPr>
          <w:rFonts w:hint="eastAsia" w:ascii="仿宋" w:hAnsi="仿宋" w:eastAsia="仿宋"/>
          <w:sz w:val="28"/>
          <w:szCs w:val="28"/>
          <w:lang w:eastAsia="zh-CN"/>
        </w:rPr>
        <w:t>），事件发生后应急管理委员会转为应急指挥部，主要职责如下：</w:t>
      </w:r>
    </w:p>
    <w:p w14:paraId="22468545">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1）对事件进行应急评估，确认紧急状态，从而迅速有效地进行应急响应决策；</w:t>
      </w:r>
    </w:p>
    <w:p w14:paraId="5464A6D9">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2）建立现场工作区域，指挥和协调现场各救援队伍开展救援行动，合理高效地调配和使用应急资源等；</w:t>
      </w:r>
    </w:p>
    <w:p w14:paraId="19345F75">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3）按照“救人第一、环境优先”的原则布置应急救援方案，发布和解除应急救援行动指令；</w:t>
      </w:r>
    </w:p>
    <w:p w14:paraId="2DEFD8A6">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4）划定隔离区，决定人员疏散，决定事件信息的上报；</w:t>
      </w:r>
    </w:p>
    <w:p w14:paraId="26194A1F">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5）决定扩大应急程序，请求外援支持；</w:t>
      </w:r>
    </w:p>
    <w:p w14:paraId="303F4D9E">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6）响应级别升级后，接受政府人员领导和指挥，配合政府应急行动；</w:t>
      </w:r>
    </w:p>
    <w:p w14:paraId="54736A8B">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7）决策应急终止行动，协调事故的善后处理，督导灾后重建；</w:t>
      </w:r>
    </w:p>
    <w:p w14:paraId="7F1AA28D">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8）调查事故原因，总结经验、教训和上报事故调查报告。</w:t>
      </w:r>
    </w:p>
    <w:p w14:paraId="4E43E4BF">
      <w:pPr>
        <w:keepNext w:val="0"/>
        <w:keepLines w:val="0"/>
        <w:pageBreakBefore w:val="0"/>
        <w:kinsoku/>
        <w:wordWrap/>
        <w:overflowPunct/>
        <w:topLinePunct w:val="0"/>
        <w:bidi w:val="0"/>
        <w:adjustRightInd w:val="0"/>
        <w:snapToGrid w:val="0"/>
        <w:spacing w:before="60" w:beforeLines="25"/>
        <w:ind w:firstLine="562" w:firstLineChars="200"/>
        <w:textAlignment w:val="auto"/>
        <w:rPr>
          <w:rFonts w:ascii="仿宋" w:hAnsi="仿宋" w:eastAsia="仿宋"/>
          <w:b/>
          <w:sz w:val="28"/>
          <w:szCs w:val="28"/>
          <w:lang w:eastAsia="zh-CN"/>
        </w:rPr>
      </w:pPr>
      <w:r>
        <w:rPr>
          <w:rFonts w:hint="eastAsia" w:ascii="仿宋" w:hAnsi="仿宋" w:eastAsia="仿宋"/>
          <w:b/>
          <w:sz w:val="28"/>
          <w:szCs w:val="28"/>
          <w:lang w:eastAsia="zh-CN"/>
        </w:rPr>
        <w:t>三、各应急救援小组职责</w:t>
      </w:r>
    </w:p>
    <w:p w14:paraId="4815CB35">
      <w:pPr>
        <w:keepNext w:val="0"/>
        <w:keepLines w:val="0"/>
        <w:pageBreakBefore w:val="0"/>
        <w:kinsoku/>
        <w:wordWrap/>
        <w:overflowPunct/>
        <w:topLinePunct w:val="0"/>
        <w:bidi w:val="0"/>
        <w:adjustRightInd w:val="0"/>
        <w:snapToGrid w:val="0"/>
        <w:ind w:firstLine="562" w:firstLineChars="200"/>
        <w:textAlignment w:val="auto"/>
        <w:rPr>
          <w:rFonts w:ascii="仿宋" w:hAnsi="仿宋" w:eastAsia="仿宋"/>
          <w:sz w:val="28"/>
          <w:szCs w:val="28"/>
          <w:lang w:eastAsia="zh-CN"/>
        </w:rPr>
      </w:pPr>
      <w:r>
        <w:rPr>
          <w:rFonts w:ascii="仿宋" w:hAnsi="仿宋" w:eastAsia="仿宋"/>
          <w:b/>
          <w:sz w:val="28"/>
          <w:szCs w:val="28"/>
          <w:lang w:eastAsia="zh-CN"/>
        </w:rPr>
        <w:t>协调联络组</w:t>
      </w:r>
      <w:r>
        <w:rPr>
          <w:rFonts w:hint="eastAsia" w:ascii="仿宋" w:hAnsi="仿宋" w:eastAsia="仿宋"/>
          <w:b/>
          <w:sz w:val="28"/>
          <w:szCs w:val="28"/>
          <w:lang w:eastAsia="zh-CN"/>
        </w:rPr>
        <w:t xml:space="preserve">  </w:t>
      </w:r>
      <w:r>
        <w:rPr>
          <w:rFonts w:hint="eastAsia" w:ascii="仿宋" w:hAnsi="仿宋" w:eastAsia="仿宋"/>
          <w:sz w:val="28"/>
          <w:szCs w:val="28"/>
          <w:lang w:eastAsia="zh-CN"/>
        </w:rPr>
        <w:t>主要职责如下：</w:t>
      </w:r>
    </w:p>
    <w:p w14:paraId="0FCAC48A">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1）确保各专业队与调度和指挥部之间通讯畅通，同时做好与外界的通讯联络；</w:t>
      </w:r>
    </w:p>
    <w:p w14:paraId="30B91316">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2）根据事故形式，设置禁区，布置岗哨，加强警戒和巡逻检查，严禁无关人员进入禁区；</w:t>
      </w:r>
    </w:p>
    <w:p w14:paraId="150935C4">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3）维持企业道路交通秩序，引导外来救援力量进入事故发生点，严禁外来人员入厂围观；</w:t>
      </w:r>
    </w:p>
    <w:p w14:paraId="46DCE198">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4）当需要进行人员疏散时，引导厂内员工进行疏散；</w:t>
      </w:r>
    </w:p>
    <w:p w14:paraId="7073F1D2">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5）负责各类人员的接待；</w:t>
      </w:r>
    </w:p>
    <w:p w14:paraId="560CE167">
      <w:pPr>
        <w:pStyle w:val="38"/>
        <w:keepNext w:val="0"/>
        <w:keepLines w:val="0"/>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6）负责媒体的接待联系，经政府部门同意通报有关情况；</w:t>
      </w:r>
    </w:p>
    <w:p w14:paraId="0A264698">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7）事故排除后现场人员的清点；</w:t>
      </w:r>
    </w:p>
    <w:p w14:paraId="14891C91">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8）完成领导交办的其他任务。</w:t>
      </w:r>
    </w:p>
    <w:p w14:paraId="5D1CB015">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协调联络组成员见表2.1-2.</w:t>
      </w:r>
    </w:p>
    <w:p w14:paraId="2F2BC2FE">
      <w:pPr>
        <w:adjustRightInd w:val="0"/>
        <w:snapToGrid w:val="0"/>
        <w:ind w:firstLine="141"/>
        <w:jc w:val="center"/>
        <w:rPr>
          <w:rFonts w:ascii="仿宋" w:hAnsi="仿宋" w:eastAsia="仿宋"/>
          <w:b/>
          <w:color w:val="000000"/>
          <w:sz w:val="28"/>
          <w:szCs w:val="28"/>
          <w:lang w:eastAsia="zh-CN"/>
        </w:rPr>
      </w:pPr>
    </w:p>
    <w:p w14:paraId="2CE92B71">
      <w:pPr>
        <w:adjustRightInd w:val="0"/>
        <w:snapToGrid w:val="0"/>
        <w:ind w:firstLine="141"/>
        <w:jc w:val="center"/>
        <w:rPr>
          <w:rFonts w:ascii="仿宋" w:hAnsi="仿宋" w:eastAsia="仿宋"/>
          <w:b/>
          <w:color w:val="000000"/>
          <w:sz w:val="28"/>
          <w:szCs w:val="28"/>
          <w:lang w:eastAsia="zh-CN"/>
        </w:rPr>
      </w:pPr>
    </w:p>
    <w:p w14:paraId="5CC19C73">
      <w:pPr>
        <w:adjustRightInd w:val="0"/>
        <w:snapToGrid w:val="0"/>
        <w:ind w:firstLine="141"/>
        <w:jc w:val="center"/>
        <w:rPr>
          <w:rFonts w:ascii="仿宋" w:hAnsi="仿宋" w:eastAsia="仿宋"/>
          <w:b/>
          <w:color w:val="000000"/>
          <w:sz w:val="28"/>
          <w:szCs w:val="28"/>
          <w:lang w:eastAsia="zh-CN"/>
        </w:rPr>
      </w:pPr>
    </w:p>
    <w:p w14:paraId="16C482D8">
      <w:pPr>
        <w:adjustRightInd w:val="0"/>
        <w:snapToGrid w:val="0"/>
        <w:ind w:firstLine="141"/>
        <w:jc w:val="center"/>
        <w:rPr>
          <w:rFonts w:ascii="仿宋" w:hAnsi="仿宋" w:eastAsia="仿宋"/>
          <w:b/>
          <w:sz w:val="28"/>
          <w:szCs w:val="28"/>
          <w:lang w:eastAsia="zh-CN"/>
        </w:rPr>
      </w:pPr>
      <w:r>
        <w:rPr>
          <w:rFonts w:ascii="仿宋" w:hAnsi="仿宋" w:eastAsia="仿宋"/>
          <w:b/>
          <w:color w:val="000000"/>
          <w:sz w:val="28"/>
          <w:szCs w:val="28"/>
          <w:lang w:eastAsia="zh-CN"/>
        </w:rPr>
        <w:t>表</w:t>
      </w:r>
      <w:r>
        <w:rPr>
          <w:rFonts w:hint="eastAsia" w:ascii="仿宋" w:hAnsi="仿宋" w:eastAsia="仿宋"/>
          <w:b/>
          <w:color w:val="000000"/>
          <w:sz w:val="28"/>
          <w:szCs w:val="28"/>
          <w:lang w:eastAsia="zh-CN"/>
        </w:rPr>
        <w:t xml:space="preserve"> 2.1-2 </w:t>
      </w:r>
      <w:r>
        <w:rPr>
          <w:rFonts w:ascii="仿宋" w:hAnsi="仿宋" w:eastAsia="仿宋"/>
          <w:b/>
          <w:sz w:val="28"/>
          <w:szCs w:val="28"/>
          <w:lang w:eastAsia="zh-CN"/>
        </w:rPr>
        <w:t>协调联络组成员</w:t>
      </w:r>
    </w:p>
    <w:tbl>
      <w:tblPr>
        <w:tblStyle w:val="30"/>
        <w:tblW w:w="8789" w:type="dxa"/>
        <w:tblInd w:w="25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4"/>
        <w:gridCol w:w="2410"/>
        <w:gridCol w:w="2410"/>
      </w:tblGrid>
      <w:tr w14:paraId="3C3884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39749649">
            <w:pPr>
              <w:ind w:firstLine="120"/>
              <w:jc w:val="center"/>
              <w:rPr>
                <w:rFonts w:ascii="仿宋" w:hAnsi="仿宋" w:eastAsia="仿宋" w:cs="仿宋"/>
                <w:b/>
                <w:color w:val="000000"/>
                <w:sz w:val="24"/>
                <w:szCs w:val="24"/>
              </w:rPr>
            </w:pPr>
            <w:r>
              <w:rPr>
                <w:rFonts w:ascii="仿宋" w:hAnsi="仿宋" w:eastAsia="仿宋" w:cs="仿宋"/>
                <w:b/>
                <w:color w:val="000000"/>
                <w:sz w:val="24"/>
                <w:szCs w:val="24"/>
              </w:rPr>
              <w:t>组织成员</w:t>
            </w:r>
          </w:p>
        </w:tc>
        <w:tc>
          <w:tcPr>
            <w:tcW w:w="1984" w:type="dxa"/>
            <w:noWrap/>
            <w:vAlign w:val="center"/>
          </w:tcPr>
          <w:p w14:paraId="667A6DDD">
            <w:pPr>
              <w:ind w:firstLine="120"/>
              <w:jc w:val="center"/>
              <w:rPr>
                <w:rFonts w:ascii="仿宋" w:hAnsi="仿宋" w:eastAsia="仿宋"/>
                <w:sz w:val="24"/>
                <w:szCs w:val="24"/>
              </w:rPr>
            </w:pPr>
            <w:r>
              <w:rPr>
                <w:rFonts w:ascii="仿宋" w:hAnsi="仿宋" w:eastAsia="仿宋" w:cs="仿宋"/>
                <w:b/>
                <w:color w:val="000000"/>
                <w:sz w:val="24"/>
                <w:szCs w:val="24"/>
              </w:rPr>
              <w:t>姓  名</w:t>
            </w:r>
          </w:p>
        </w:tc>
        <w:tc>
          <w:tcPr>
            <w:tcW w:w="2410" w:type="dxa"/>
            <w:noWrap/>
            <w:vAlign w:val="center"/>
          </w:tcPr>
          <w:p w14:paraId="3C1893B5">
            <w:pPr>
              <w:ind w:firstLine="120"/>
              <w:jc w:val="center"/>
              <w:rPr>
                <w:rFonts w:ascii="仿宋" w:hAnsi="仿宋" w:eastAsia="仿宋" w:cs="仿宋"/>
                <w:b/>
                <w:color w:val="000000"/>
                <w:sz w:val="24"/>
                <w:szCs w:val="24"/>
              </w:rPr>
            </w:pPr>
            <w:r>
              <w:rPr>
                <w:rFonts w:ascii="仿宋" w:hAnsi="仿宋" w:eastAsia="仿宋" w:cs="仿宋"/>
                <w:b/>
                <w:color w:val="000000"/>
                <w:sz w:val="24"/>
                <w:szCs w:val="24"/>
              </w:rPr>
              <w:t>手  机</w:t>
            </w:r>
          </w:p>
        </w:tc>
        <w:tc>
          <w:tcPr>
            <w:tcW w:w="2410" w:type="dxa"/>
            <w:noWrap/>
            <w:vAlign w:val="center"/>
          </w:tcPr>
          <w:p w14:paraId="78BF3E1C">
            <w:pPr>
              <w:ind w:firstLine="120"/>
              <w:jc w:val="center"/>
              <w:rPr>
                <w:rFonts w:ascii="仿宋" w:hAnsi="仿宋" w:eastAsia="仿宋" w:cs="仿宋"/>
                <w:b/>
                <w:color w:val="000000"/>
                <w:sz w:val="24"/>
                <w:szCs w:val="24"/>
              </w:rPr>
            </w:pPr>
            <w:r>
              <w:rPr>
                <w:rFonts w:ascii="仿宋" w:hAnsi="仿宋" w:eastAsia="仿宋" w:cs="仿宋"/>
                <w:b/>
                <w:color w:val="000000"/>
                <w:sz w:val="24"/>
                <w:szCs w:val="24"/>
              </w:rPr>
              <w:t>职务</w:t>
            </w:r>
          </w:p>
        </w:tc>
      </w:tr>
      <w:tr w14:paraId="24DC8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4B71931B">
            <w:pPr>
              <w:adjustRightInd w:val="0"/>
              <w:snapToGrid w:val="0"/>
              <w:ind w:firstLine="120"/>
              <w:jc w:val="center"/>
              <w:rPr>
                <w:rFonts w:ascii="仿宋" w:hAnsi="仿宋" w:eastAsia="仿宋"/>
                <w:sz w:val="24"/>
                <w:szCs w:val="24"/>
              </w:rPr>
            </w:pPr>
            <w:r>
              <w:rPr>
                <w:rFonts w:hint="eastAsia" w:ascii="仿宋" w:hAnsi="仿宋" w:eastAsia="仿宋"/>
                <w:sz w:val="24"/>
                <w:szCs w:val="24"/>
              </w:rPr>
              <w:t>组  长</w:t>
            </w:r>
          </w:p>
        </w:tc>
        <w:tc>
          <w:tcPr>
            <w:tcW w:w="1984" w:type="dxa"/>
            <w:noWrap/>
            <w:vAlign w:val="center"/>
          </w:tcPr>
          <w:p w14:paraId="7B5E732D">
            <w:pPr>
              <w:adjustRightInd w:val="0"/>
              <w:snapToGrid w:val="0"/>
              <w:ind w:firstLine="120"/>
              <w:jc w:val="center"/>
              <w:rPr>
                <w:rFonts w:ascii="仿宋" w:hAnsi="仿宋" w:eastAsia="仿宋"/>
                <w:sz w:val="24"/>
                <w:szCs w:val="24"/>
              </w:rPr>
            </w:pPr>
            <w:r>
              <w:rPr>
                <w:rFonts w:hint="eastAsia" w:ascii="仿宋" w:hAnsi="仿宋" w:eastAsia="仿宋"/>
                <w:sz w:val="24"/>
                <w:szCs w:val="24"/>
              </w:rPr>
              <w:t>陆志根</w:t>
            </w:r>
          </w:p>
        </w:tc>
        <w:tc>
          <w:tcPr>
            <w:tcW w:w="2410" w:type="dxa"/>
            <w:noWrap/>
            <w:vAlign w:val="center"/>
          </w:tcPr>
          <w:p w14:paraId="477CA9B8">
            <w:pPr>
              <w:adjustRightInd w:val="0"/>
              <w:snapToGrid w:val="0"/>
              <w:ind w:firstLine="120"/>
              <w:jc w:val="center"/>
              <w:rPr>
                <w:rFonts w:ascii="仿宋" w:hAnsi="仿宋" w:eastAsia="仿宋"/>
                <w:sz w:val="24"/>
                <w:szCs w:val="24"/>
              </w:rPr>
            </w:pPr>
            <w:r>
              <w:rPr>
                <w:rFonts w:hint="eastAsia" w:ascii="仿宋" w:hAnsi="仿宋" w:eastAsia="仿宋"/>
                <w:sz w:val="24"/>
                <w:szCs w:val="24"/>
              </w:rPr>
              <w:t>13773762149</w:t>
            </w:r>
          </w:p>
        </w:tc>
        <w:tc>
          <w:tcPr>
            <w:tcW w:w="2410" w:type="dxa"/>
            <w:noWrap/>
            <w:vAlign w:val="center"/>
          </w:tcPr>
          <w:p w14:paraId="6497725A">
            <w:pPr>
              <w:adjustRightInd w:val="0"/>
              <w:snapToGrid w:val="0"/>
              <w:ind w:firstLine="120"/>
              <w:jc w:val="center"/>
              <w:rPr>
                <w:rFonts w:ascii="仿宋" w:hAnsi="仿宋" w:eastAsia="仿宋"/>
                <w:sz w:val="24"/>
                <w:szCs w:val="24"/>
              </w:rPr>
            </w:pPr>
            <w:r>
              <w:rPr>
                <w:rFonts w:hint="eastAsia" w:ascii="仿宋" w:hAnsi="仿宋" w:eastAsia="仿宋"/>
                <w:sz w:val="24"/>
                <w:szCs w:val="24"/>
              </w:rPr>
              <w:t>车间主管</w:t>
            </w:r>
          </w:p>
        </w:tc>
      </w:tr>
      <w:tr w14:paraId="23E3CA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39596859">
            <w:pPr>
              <w:adjustRightInd w:val="0"/>
              <w:snapToGrid w:val="0"/>
              <w:ind w:firstLine="12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副组长</w:t>
            </w:r>
          </w:p>
        </w:tc>
        <w:tc>
          <w:tcPr>
            <w:tcW w:w="1984" w:type="dxa"/>
            <w:noWrap/>
            <w:vAlign w:val="center"/>
          </w:tcPr>
          <w:p w14:paraId="2AEE3842">
            <w:pPr>
              <w:adjustRightInd w:val="0"/>
              <w:snapToGrid w:val="0"/>
              <w:ind w:firstLine="120"/>
              <w:jc w:val="center"/>
              <w:rPr>
                <w:rFonts w:ascii="仿宋" w:hAnsi="仿宋" w:eastAsia="仿宋"/>
                <w:sz w:val="24"/>
                <w:szCs w:val="24"/>
              </w:rPr>
            </w:pPr>
            <w:r>
              <w:rPr>
                <w:rFonts w:hint="eastAsia" w:ascii="仿宋" w:hAnsi="仿宋" w:eastAsia="仿宋"/>
                <w:sz w:val="24"/>
                <w:szCs w:val="24"/>
              </w:rPr>
              <w:t>董一柱</w:t>
            </w:r>
          </w:p>
        </w:tc>
        <w:tc>
          <w:tcPr>
            <w:tcW w:w="2410" w:type="dxa"/>
            <w:noWrap/>
            <w:vAlign w:val="center"/>
          </w:tcPr>
          <w:p w14:paraId="2CC4B91E">
            <w:pPr>
              <w:adjustRightInd w:val="0"/>
              <w:snapToGrid w:val="0"/>
              <w:ind w:firstLine="120"/>
              <w:jc w:val="center"/>
              <w:rPr>
                <w:rFonts w:ascii="仿宋" w:hAnsi="仿宋" w:eastAsia="仿宋"/>
                <w:sz w:val="24"/>
                <w:szCs w:val="24"/>
              </w:rPr>
            </w:pPr>
            <w:r>
              <w:rPr>
                <w:rFonts w:hint="eastAsia" w:ascii="仿宋" w:hAnsi="仿宋" w:eastAsia="仿宋"/>
                <w:sz w:val="24"/>
                <w:szCs w:val="24"/>
              </w:rPr>
              <w:t>13773764662</w:t>
            </w:r>
          </w:p>
        </w:tc>
        <w:tc>
          <w:tcPr>
            <w:tcW w:w="2410" w:type="dxa"/>
            <w:noWrap/>
            <w:vAlign w:val="center"/>
          </w:tcPr>
          <w:p w14:paraId="70FFF233">
            <w:pPr>
              <w:adjustRightInd w:val="0"/>
              <w:snapToGrid w:val="0"/>
              <w:ind w:firstLine="120"/>
              <w:jc w:val="center"/>
              <w:rPr>
                <w:rFonts w:ascii="仿宋" w:hAnsi="仿宋" w:eastAsia="仿宋"/>
                <w:sz w:val="24"/>
                <w:szCs w:val="24"/>
              </w:rPr>
            </w:pPr>
            <w:r>
              <w:rPr>
                <w:rFonts w:hint="eastAsia" w:ascii="仿宋" w:hAnsi="仿宋" w:eastAsia="仿宋"/>
                <w:sz w:val="24"/>
                <w:szCs w:val="24"/>
              </w:rPr>
              <w:t>门   卫</w:t>
            </w:r>
          </w:p>
        </w:tc>
      </w:tr>
      <w:tr w14:paraId="35EF65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4A5B7E53">
            <w:pPr>
              <w:adjustRightInd w:val="0"/>
              <w:snapToGrid w:val="0"/>
              <w:ind w:firstLine="120"/>
              <w:jc w:val="center"/>
              <w:rPr>
                <w:rFonts w:ascii="仿宋" w:hAnsi="仿宋" w:eastAsia="仿宋"/>
                <w:sz w:val="24"/>
                <w:szCs w:val="24"/>
              </w:rPr>
            </w:pPr>
            <w:r>
              <w:rPr>
                <w:rFonts w:hint="eastAsia" w:ascii="仿宋" w:hAnsi="仿宋" w:eastAsia="仿宋"/>
                <w:sz w:val="24"/>
                <w:szCs w:val="24"/>
              </w:rPr>
              <w:t>成  员</w:t>
            </w:r>
          </w:p>
        </w:tc>
        <w:tc>
          <w:tcPr>
            <w:tcW w:w="1984" w:type="dxa"/>
            <w:noWrap/>
            <w:vAlign w:val="center"/>
          </w:tcPr>
          <w:p w14:paraId="52567449">
            <w:pPr>
              <w:adjustRightInd w:val="0"/>
              <w:snapToGrid w:val="0"/>
              <w:ind w:firstLine="120"/>
              <w:jc w:val="center"/>
              <w:rPr>
                <w:rFonts w:ascii="仿宋" w:hAnsi="仿宋" w:eastAsia="仿宋"/>
                <w:sz w:val="24"/>
                <w:szCs w:val="24"/>
              </w:rPr>
            </w:pPr>
            <w:r>
              <w:rPr>
                <w:rFonts w:hint="eastAsia" w:ascii="仿宋" w:hAnsi="仿宋" w:eastAsia="仿宋"/>
                <w:sz w:val="24"/>
                <w:szCs w:val="24"/>
              </w:rPr>
              <w:t>李广银</w:t>
            </w:r>
          </w:p>
        </w:tc>
        <w:tc>
          <w:tcPr>
            <w:tcW w:w="2410" w:type="dxa"/>
            <w:noWrap/>
            <w:vAlign w:val="center"/>
          </w:tcPr>
          <w:p w14:paraId="2F184C03">
            <w:pPr>
              <w:adjustRightInd w:val="0"/>
              <w:snapToGrid w:val="0"/>
              <w:ind w:firstLine="120"/>
              <w:jc w:val="center"/>
              <w:rPr>
                <w:rFonts w:ascii="仿宋" w:hAnsi="仿宋" w:eastAsia="仿宋"/>
                <w:sz w:val="24"/>
                <w:szCs w:val="24"/>
              </w:rPr>
            </w:pPr>
            <w:r>
              <w:rPr>
                <w:rFonts w:hint="eastAsia" w:ascii="仿宋" w:hAnsi="仿宋" w:eastAsia="仿宋"/>
                <w:sz w:val="24"/>
                <w:szCs w:val="24"/>
              </w:rPr>
              <w:t>15162807008</w:t>
            </w:r>
          </w:p>
        </w:tc>
        <w:tc>
          <w:tcPr>
            <w:tcW w:w="2410" w:type="dxa"/>
            <w:noWrap/>
            <w:vAlign w:val="center"/>
          </w:tcPr>
          <w:p w14:paraId="67649C34">
            <w:pPr>
              <w:adjustRightInd w:val="0"/>
              <w:snapToGrid w:val="0"/>
              <w:ind w:firstLine="120"/>
              <w:jc w:val="center"/>
              <w:rPr>
                <w:rFonts w:ascii="仿宋" w:hAnsi="仿宋" w:eastAsia="仿宋"/>
                <w:sz w:val="24"/>
                <w:szCs w:val="24"/>
              </w:rPr>
            </w:pPr>
            <w:r>
              <w:rPr>
                <w:rFonts w:hint="eastAsia" w:ascii="仿宋" w:hAnsi="仿宋" w:eastAsia="仿宋"/>
                <w:sz w:val="24"/>
                <w:szCs w:val="24"/>
              </w:rPr>
              <w:t>质检科长</w:t>
            </w:r>
          </w:p>
        </w:tc>
      </w:tr>
    </w:tbl>
    <w:p w14:paraId="3DAC0453">
      <w:pPr>
        <w:keepNext w:val="0"/>
        <w:keepLines w:val="0"/>
        <w:pageBreakBefore w:val="0"/>
        <w:widowControl w:val="0"/>
        <w:kinsoku/>
        <w:wordWrap/>
        <w:overflowPunct/>
        <w:topLinePunct w:val="0"/>
        <w:autoSpaceDE w:val="0"/>
        <w:autoSpaceDN w:val="0"/>
        <w:bidi w:val="0"/>
        <w:adjustRightInd w:val="0"/>
        <w:snapToGrid w:val="0"/>
        <w:ind w:firstLine="562" w:firstLineChars="200"/>
        <w:textAlignment w:val="auto"/>
        <w:rPr>
          <w:rFonts w:ascii="仿宋" w:hAnsi="仿宋" w:eastAsia="仿宋"/>
          <w:sz w:val="28"/>
          <w:szCs w:val="28"/>
          <w:lang w:eastAsia="zh-CN"/>
        </w:rPr>
      </w:pPr>
      <w:r>
        <w:rPr>
          <w:rFonts w:ascii="仿宋" w:hAnsi="仿宋" w:eastAsia="仿宋"/>
          <w:b/>
          <w:color w:val="000000"/>
          <w:sz w:val="28"/>
          <w:szCs w:val="28"/>
          <w:lang w:eastAsia="zh-CN"/>
        </w:rPr>
        <w:t>消防抢险组</w:t>
      </w:r>
      <w:r>
        <w:rPr>
          <w:rFonts w:hint="eastAsia" w:ascii="仿宋" w:hAnsi="仿宋" w:eastAsia="仿宋"/>
          <w:b/>
          <w:color w:val="000000"/>
          <w:sz w:val="28"/>
          <w:szCs w:val="28"/>
          <w:lang w:eastAsia="zh-CN"/>
        </w:rPr>
        <w:t xml:space="preserve">  </w:t>
      </w:r>
      <w:r>
        <w:rPr>
          <w:rFonts w:hint="eastAsia" w:ascii="仿宋" w:hAnsi="仿宋" w:eastAsia="仿宋"/>
          <w:sz w:val="28"/>
          <w:szCs w:val="28"/>
          <w:lang w:eastAsia="zh-CN"/>
        </w:rPr>
        <w:t>主要职责如下：</w:t>
      </w:r>
    </w:p>
    <w:p w14:paraId="75230954">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1）消防抢险组首先迅速赶到雨水排口，关闭雨水排口截止阀，防止泄露物料或消防废水进入外环境；</w:t>
      </w:r>
    </w:p>
    <w:p w14:paraId="2F9C5C78">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2）正确配戴个人防护用品，迅速赶赴现场，根据应急指挥部的指令，“先救人后救物”，着重事故现场受伤人员的抢救，控制事态发展；切断事故源，有效控制事故，以防扩大；</w:t>
      </w:r>
    </w:p>
    <w:p w14:paraId="1069C24E">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3）负责对事故现场转移出来的伤员实施紧急救护，将受伤者转移到安全的地方，抢救生命第一；协助医疗救护部门将伤员护送到相关单位进行抢救和安置；</w:t>
      </w:r>
    </w:p>
    <w:p w14:paraId="38783A44">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4）在事故发生后，迅速派出人员进行抢险救灾；</w:t>
      </w:r>
    </w:p>
    <w:p w14:paraId="5C0207DA">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5）在事故发生时及时将有关应急装备、安全防护</w:t>
      </w:r>
      <w:r>
        <w:rPr>
          <w:rFonts w:hint="eastAsia" w:ascii="仿宋" w:hAnsi="仿宋" w:eastAsia="仿宋"/>
          <w:sz w:val="28"/>
          <w:szCs w:val="28"/>
          <w:lang w:val="en-US" w:eastAsia="zh-CN"/>
        </w:rPr>
        <w:t>用</w:t>
      </w:r>
      <w:r>
        <w:rPr>
          <w:rFonts w:hint="eastAsia" w:ascii="仿宋" w:hAnsi="仿宋" w:eastAsia="仿宋"/>
          <w:sz w:val="28"/>
          <w:szCs w:val="28"/>
          <w:lang w:eastAsia="zh-CN"/>
        </w:rPr>
        <w:t>品、现场应急处置材料等应急物资运送到事故现场；</w:t>
      </w:r>
    </w:p>
    <w:p w14:paraId="08B32AF6">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6）负责在专业消防队伍到</w:t>
      </w:r>
      <w:r>
        <w:rPr>
          <w:rFonts w:hint="eastAsia" w:ascii="仿宋" w:hAnsi="仿宋" w:eastAsia="仿宋"/>
          <w:sz w:val="28"/>
          <w:szCs w:val="28"/>
          <w:lang w:val="en-US" w:eastAsia="zh-CN"/>
        </w:rPr>
        <w:t>达</w:t>
      </w:r>
      <w:r>
        <w:rPr>
          <w:rFonts w:hint="eastAsia" w:ascii="仿宋" w:hAnsi="仿宋" w:eastAsia="仿宋"/>
          <w:sz w:val="28"/>
          <w:szCs w:val="28"/>
          <w:lang w:eastAsia="zh-CN"/>
        </w:rPr>
        <w:t>之前，进行火灾预防和扑救，尽可能减少损失；根据指挥部下达的抢修指令，迅速抢修设备、管道、控制事故，以防扩大；</w:t>
      </w:r>
    </w:p>
    <w:p w14:paraId="133632A4">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7）火灾扑救后，尽快组织力量抢修公司供电、供水等重要设施，尽快恢复功能；</w:t>
      </w:r>
    </w:p>
    <w:p w14:paraId="6AD33456">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8）协助指挥部做好善后工作。</w:t>
      </w:r>
    </w:p>
    <w:p w14:paraId="3C038175">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b/>
          <w:color w:val="000000"/>
          <w:sz w:val="28"/>
          <w:szCs w:val="28"/>
          <w:lang w:eastAsia="zh-CN"/>
        </w:rPr>
      </w:pPr>
      <w:r>
        <w:rPr>
          <w:rFonts w:hint="eastAsia" w:ascii="仿宋" w:hAnsi="仿宋" w:eastAsia="仿宋"/>
          <w:sz w:val="28"/>
          <w:szCs w:val="28"/>
          <w:lang w:eastAsia="zh-CN"/>
        </w:rPr>
        <w:t>消防抢险组成员见表2.1-3</w:t>
      </w:r>
      <w:r>
        <w:rPr>
          <w:rFonts w:hint="eastAsia" w:ascii="仿宋" w:hAnsi="仿宋" w:eastAsia="仿宋"/>
          <w:color w:val="000000"/>
          <w:sz w:val="28"/>
          <w:szCs w:val="28"/>
          <w:lang w:eastAsia="zh-CN"/>
        </w:rPr>
        <w:t>.</w:t>
      </w:r>
    </w:p>
    <w:p w14:paraId="2BA173A2">
      <w:pPr>
        <w:keepNext w:val="0"/>
        <w:keepLines w:val="0"/>
        <w:pageBreakBefore w:val="0"/>
        <w:widowControl w:val="0"/>
        <w:kinsoku/>
        <w:wordWrap/>
        <w:overflowPunct/>
        <w:topLinePunct w:val="0"/>
        <w:autoSpaceDE w:val="0"/>
        <w:autoSpaceDN w:val="0"/>
        <w:bidi w:val="0"/>
        <w:adjustRightInd w:val="0"/>
        <w:snapToGrid w:val="0"/>
        <w:ind w:firstLine="141"/>
        <w:jc w:val="center"/>
        <w:textAlignment w:val="auto"/>
        <w:rPr>
          <w:rFonts w:ascii="仿宋" w:hAnsi="仿宋" w:eastAsia="仿宋"/>
          <w:b/>
          <w:sz w:val="28"/>
          <w:szCs w:val="28"/>
          <w:lang w:eastAsia="zh-CN"/>
        </w:rPr>
      </w:pPr>
      <w:r>
        <w:rPr>
          <w:rFonts w:ascii="仿宋" w:hAnsi="仿宋" w:eastAsia="仿宋"/>
          <w:b/>
          <w:sz w:val="28"/>
          <w:szCs w:val="28"/>
          <w:lang w:eastAsia="zh-CN"/>
        </w:rPr>
        <w:t>表</w:t>
      </w:r>
      <w:r>
        <w:rPr>
          <w:rFonts w:hint="eastAsia" w:ascii="仿宋" w:hAnsi="仿宋" w:eastAsia="仿宋"/>
          <w:b/>
          <w:sz w:val="28"/>
          <w:szCs w:val="28"/>
          <w:lang w:eastAsia="zh-CN"/>
        </w:rPr>
        <w:t xml:space="preserve"> 2.1-3</w:t>
      </w:r>
      <w:r>
        <w:rPr>
          <w:rFonts w:ascii="仿宋" w:hAnsi="仿宋" w:eastAsia="仿宋"/>
          <w:b/>
          <w:sz w:val="28"/>
          <w:szCs w:val="28"/>
          <w:lang w:eastAsia="zh-CN"/>
        </w:rPr>
        <w:t xml:space="preserve"> 消防抢险组成员</w:t>
      </w:r>
    </w:p>
    <w:tbl>
      <w:tblPr>
        <w:tblStyle w:val="30"/>
        <w:tblW w:w="8789" w:type="dxa"/>
        <w:tblInd w:w="25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2835"/>
        <w:gridCol w:w="2552"/>
      </w:tblGrid>
      <w:tr w14:paraId="7E871F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01" w:type="dxa"/>
            <w:noWrap/>
            <w:vAlign w:val="center"/>
          </w:tcPr>
          <w:p w14:paraId="5E90CFEF">
            <w:pPr>
              <w:ind w:firstLine="120"/>
              <w:jc w:val="center"/>
              <w:rPr>
                <w:rFonts w:ascii="仿宋" w:hAnsi="仿宋" w:eastAsia="仿宋" w:cs="仿宋"/>
                <w:b/>
                <w:sz w:val="24"/>
                <w:szCs w:val="24"/>
              </w:rPr>
            </w:pPr>
            <w:r>
              <w:rPr>
                <w:rFonts w:ascii="仿宋" w:hAnsi="仿宋" w:eastAsia="仿宋" w:cs="仿宋"/>
                <w:b/>
                <w:sz w:val="24"/>
                <w:szCs w:val="24"/>
              </w:rPr>
              <w:t>组织成员</w:t>
            </w:r>
          </w:p>
        </w:tc>
        <w:tc>
          <w:tcPr>
            <w:tcW w:w="1701" w:type="dxa"/>
            <w:noWrap/>
            <w:vAlign w:val="center"/>
          </w:tcPr>
          <w:p w14:paraId="0F1B4349">
            <w:pPr>
              <w:ind w:firstLine="120"/>
              <w:jc w:val="center"/>
              <w:rPr>
                <w:rFonts w:ascii="仿宋" w:hAnsi="仿宋" w:eastAsia="仿宋" w:cs="仿宋"/>
                <w:b/>
                <w:sz w:val="24"/>
                <w:szCs w:val="24"/>
              </w:rPr>
            </w:pPr>
            <w:r>
              <w:rPr>
                <w:rFonts w:ascii="仿宋" w:hAnsi="仿宋" w:eastAsia="仿宋" w:cs="仿宋"/>
                <w:b/>
                <w:sz w:val="24"/>
                <w:szCs w:val="24"/>
              </w:rPr>
              <w:t>姓  名</w:t>
            </w:r>
          </w:p>
        </w:tc>
        <w:tc>
          <w:tcPr>
            <w:tcW w:w="2835" w:type="dxa"/>
            <w:noWrap/>
            <w:vAlign w:val="center"/>
          </w:tcPr>
          <w:p w14:paraId="63663A04">
            <w:pPr>
              <w:ind w:firstLine="120"/>
              <w:jc w:val="center"/>
              <w:rPr>
                <w:rFonts w:ascii="仿宋" w:hAnsi="仿宋" w:eastAsia="仿宋" w:cs="仿宋"/>
                <w:b/>
                <w:sz w:val="24"/>
                <w:szCs w:val="24"/>
              </w:rPr>
            </w:pPr>
            <w:r>
              <w:rPr>
                <w:rFonts w:ascii="仿宋" w:hAnsi="仿宋" w:eastAsia="仿宋" w:cs="仿宋"/>
                <w:b/>
                <w:sz w:val="24"/>
                <w:szCs w:val="24"/>
              </w:rPr>
              <w:t>手  机</w:t>
            </w:r>
          </w:p>
        </w:tc>
        <w:tc>
          <w:tcPr>
            <w:tcW w:w="2552" w:type="dxa"/>
            <w:noWrap/>
            <w:vAlign w:val="center"/>
          </w:tcPr>
          <w:p w14:paraId="4370A31B">
            <w:pPr>
              <w:ind w:firstLine="120"/>
              <w:jc w:val="center"/>
              <w:rPr>
                <w:rFonts w:ascii="仿宋" w:hAnsi="仿宋" w:eastAsia="仿宋" w:cs="仿宋"/>
                <w:b/>
                <w:sz w:val="24"/>
                <w:szCs w:val="24"/>
              </w:rPr>
            </w:pPr>
            <w:r>
              <w:rPr>
                <w:rFonts w:ascii="仿宋" w:hAnsi="仿宋" w:eastAsia="仿宋" w:cs="仿宋"/>
                <w:b/>
                <w:sz w:val="24"/>
                <w:szCs w:val="24"/>
              </w:rPr>
              <w:t>职务</w:t>
            </w:r>
          </w:p>
        </w:tc>
      </w:tr>
      <w:tr w14:paraId="6D1E39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01" w:type="dxa"/>
            <w:noWrap/>
            <w:vAlign w:val="center"/>
          </w:tcPr>
          <w:p w14:paraId="75C9B957">
            <w:pPr>
              <w:adjustRightInd w:val="0"/>
              <w:snapToGrid w:val="0"/>
              <w:ind w:firstLine="120"/>
              <w:jc w:val="center"/>
              <w:rPr>
                <w:rFonts w:ascii="仿宋" w:hAnsi="仿宋" w:eastAsia="仿宋"/>
                <w:sz w:val="24"/>
                <w:szCs w:val="24"/>
              </w:rPr>
            </w:pPr>
            <w:r>
              <w:rPr>
                <w:rFonts w:hint="eastAsia" w:ascii="仿宋" w:hAnsi="仿宋" w:eastAsia="仿宋"/>
                <w:sz w:val="24"/>
                <w:szCs w:val="24"/>
              </w:rPr>
              <w:t>组  长</w:t>
            </w:r>
          </w:p>
        </w:tc>
        <w:tc>
          <w:tcPr>
            <w:tcW w:w="1701" w:type="dxa"/>
            <w:noWrap/>
            <w:vAlign w:val="center"/>
          </w:tcPr>
          <w:p w14:paraId="08A3E7B3">
            <w:pPr>
              <w:adjustRightInd w:val="0"/>
              <w:snapToGrid w:val="0"/>
              <w:ind w:firstLine="120" w:firstLineChars="0"/>
              <w:jc w:val="center"/>
              <w:rPr>
                <w:rFonts w:ascii="仿宋" w:hAnsi="仿宋" w:eastAsia="仿宋" w:cs="宋体"/>
                <w:sz w:val="24"/>
                <w:szCs w:val="24"/>
                <w:lang w:val="en-US" w:eastAsia="zh-CN" w:bidi="en-US"/>
              </w:rPr>
            </w:pPr>
            <w:r>
              <w:rPr>
                <w:rFonts w:hint="eastAsia" w:ascii="仿宋" w:hAnsi="仿宋" w:eastAsia="仿宋"/>
                <w:sz w:val="24"/>
                <w:szCs w:val="24"/>
              </w:rPr>
              <w:t>徐龙桂</w:t>
            </w:r>
          </w:p>
        </w:tc>
        <w:tc>
          <w:tcPr>
            <w:tcW w:w="2835" w:type="dxa"/>
            <w:noWrap/>
            <w:vAlign w:val="center"/>
          </w:tcPr>
          <w:p w14:paraId="13457184">
            <w:pPr>
              <w:adjustRightInd w:val="0"/>
              <w:snapToGrid w:val="0"/>
              <w:ind w:firstLine="120" w:firstLineChars="0"/>
              <w:jc w:val="center"/>
              <w:rPr>
                <w:rFonts w:ascii="仿宋" w:hAnsi="仿宋" w:eastAsia="仿宋" w:cs="宋体"/>
                <w:sz w:val="24"/>
                <w:szCs w:val="24"/>
                <w:lang w:val="en-US" w:eastAsia="zh-CN" w:bidi="en-US"/>
              </w:rPr>
            </w:pPr>
            <w:r>
              <w:rPr>
                <w:rFonts w:hint="eastAsia" w:ascii="仿宋" w:hAnsi="仿宋" w:eastAsia="仿宋"/>
                <w:sz w:val="24"/>
                <w:szCs w:val="24"/>
              </w:rPr>
              <w:t>15312921929</w:t>
            </w:r>
          </w:p>
        </w:tc>
        <w:tc>
          <w:tcPr>
            <w:tcW w:w="2552" w:type="dxa"/>
            <w:noWrap/>
            <w:vAlign w:val="center"/>
          </w:tcPr>
          <w:p w14:paraId="0CC8A19A">
            <w:pPr>
              <w:adjustRightInd w:val="0"/>
              <w:snapToGrid w:val="0"/>
              <w:ind w:firstLine="120" w:firstLineChars="0"/>
              <w:jc w:val="center"/>
              <w:rPr>
                <w:rFonts w:ascii="仿宋" w:hAnsi="仿宋" w:eastAsia="仿宋" w:cs="宋体"/>
                <w:sz w:val="24"/>
                <w:szCs w:val="24"/>
                <w:lang w:val="en-US" w:eastAsia="zh-CN" w:bidi="en-US"/>
              </w:rPr>
            </w:pPr>
            <w:r>
              <w:rPr>
                <w:rFonts w:hint="eastAsia" w:ascii="仿宋" w:hAnsi="仿宋" w:eastAsia="仿宋"/>
                <w:sz w:val="24"/>
                <w:szCs w:val="24"/>
              </w:rPr>
              <w:t>车间主管</w:t>
            </w:r>
          </w:p>
        </w:tc>
      </w:tr>
      <w:tr w14:paraId="1953A9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01" w:type="dxa"/>
            <w:noWrap/>
            <w:vAlign w:val="center"/>
          </w:tcPr>
          <w:p w14:paraId="0C8FE770">
            <w:pPr>
              <w:adjustRightInd w:val="0"/>
              <w:snapToGrid w:val="0"/>
              <w:ind w:firstLine="12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副组长</w:t>
            </w:r>
          </w:p>
        </w:tc>
        <w:tc>
          <w:tcPr>
            <w:tcW w:w="1701" w:type="dxa"/>
            <w:noWrap/>
            <w:vAlign w:val="center"/>
          </w:tcPr>
          <w:p w14:paraId="232041C7">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王国荣</w:t>
            </w:r>
          </w:p>
        </w:tc>
        <w:tc>
          <w:tcPr>
            <w:tcW w:w="2835" w:type="dxa"/>
            <w:noWrap/>
            <w:vAlign w:val="center"/>
          </w:tcPr>
          <w:p w14:paraId="5ACC126E">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13912097326</w:t>
            </w:r>
          </w:p>
        </w:tc>
        <w:tc>
          <w:tcPr>
            <w:tcW w:w="2552" w:type="dxa"/>
            <w:noWrap/>
            <w:vAlign w:val="center"/>
          </w:tcPr>
          <w:p w14:paraId="262EF20A">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车间主管</w:t>
            </w:r>
          </w:p>
        </w:tc>
      </w:tr>
      <w:tr w14:paraId="5E0A85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01" w:type="dxa"/>
            <w:vMerge w:val="restart"/>
            <w:noWrap/>
            <w:vAlign w:val="center"/>
          </w:tcPr>
          <w:p w14:paraId="2B6FFC19">
            <w:pPr>
              <w:adjustRightInd w:val="0"/>
              <w:snapToGrid w:val="0"/>
              <w:ind w:firstLine="120"/>
              <w:jc w:val="center"/>
              <w:rPr>
                <w:rFonts w:ascii="仿宋" w:hAnsi="仿宋" w:eastAsia="仿宋"/>
                <w:sz w:val="24"/>
                <w:szCs w:val="24"/>
              </w:rPr>
            </w:pPr>
            <w:r>
              <w:rPr>
                <w:rFonts w:hint="eastAsia" w:ascii="仿宋" w:hAnsi="仿宋" w:eastAsia="仿宋"/>
                <w:sz w:val="24"/>
                <w:szCs w:val="24"/>
              </w:rPr>
              <w:t>成  员</w:t>
            </w:r>
          </w:p>
        </w:tc>
        <w:tc>
          <w:tcPr>
            <w:tcW w:w="1701" w:type="dxa"/>
            <w:noWrap/>
            <w:vAlign w:val="center"/>
          </w:tcPr>
          <w:p w14:paraId="288AA958">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戴元银</w:t>
            </w:r>
          </w:p>
        </w:tc>
        <w:tc>
          <w:tcPr>
            <w:tcW w:w="2835" w:type="dxa"/>
            <w:noWrap/>
            <w:vAlign w:val="center"/>
          </w:tcPr>
          <w:p w14:paraId="1A1601D9">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15851346183</w:t>
            </w:r>
          </w:p>
        </w:tc>
        <w:tc>
          <w:tcPr>
            <w:tcW w:w="2552" w:type="dxa"/>
            <w:noWrap/>
            <w:vAlign w:val="center"/>
          </w:tcPr>
          <w:p w14:paraId="6A1B0B3C">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车间主管</w:t>
            </w:r>
          </w:p>
        </w:tc>
      </w:tr>
      <w:tr w14:paraId="62CA45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01" w:type="dxa"/>
            <w:vMerge w:val="continue"/>
            <w:noWrap/>
            <w:vAlign w:val="center"/>
          </w:tcPr>
          <w:p w14:paraId="6E14EB57">
            <w:pPr>
              <w:adjustRightInd w:val="0"/>
              <w:snapToGrid w:val="0"/>
              <w:ind w:firstLine="120"/>
              <w:jc w:val="center"/>
              <w:rPr>
                <w:rFonts w:ascii="仿宋" w:hAnsi="仿宋" w:eastAsia="仿宋"/>
                <w:sz w:val="24"/>
                <w:szCs w:val="24"/>
              </w:rPr>
            </w:pPr>
          </w:p>
        </w:tc>
        <w:tc>
          <w:tcPr>
            <w:tcW w:w="1701" w:type="dxa"/>
            <w:noWrap/>
            <w:vAlign w:val="center"/>
          </w:tcPr>
          <w:p w14:paraId="0C33B6BF">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崔一龙</w:t>
            </w:r>
          </w:p>
        </w:tc>
        <w:tc>
          <w:tcPr>
            <w:tcW w:w="2835" w:type="dxa"/>
            <w:noWrap/>
            <w:vAlign w:val="center"/>
          </w:tcPr>
          <w:p w14:paraId="2969A119">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13901477812</w:t>
            </w:r>
          </w:p>
        </w:tc>
        <w:tc>
          <w:tcPr>
            <w:tcW w:w="2552" w:type="dxa"/>
            <w:noWrap/>
            <w:vAlign w:val="center"/>
          </w:tcPr>
          <w:p w14:paraId="5C78C8F8">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车间主管</w:t>
            </w:r>
          </w:p>
        </w:tc>
      </w:tr>
      <w:tr w14:paraId="5A1D1F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01" w:type="dxa"/>
            <w:vMerge w:val="continue"/>
            <w:noWrap/>
            <w:vAlign w:val="center"/>
          </w:tcPr>
          <w:p w14:paraId="0DA9F22C">
            <w:pPr>
              <w:adjustRightInd w:val="0"/>
              <w:snapToGrid w:val="0"/>
              <w:ind w:firstLine="120"/>
              <w:jc w:val="center"/>
              <w:rPr>
                <w:rFonts w:ascii="仿宋" w:hAnsi="仿宋" w:eastAsia="仿宋"/>
                <w:sz w:val="24"/>
                <w:szCs w:val="24"/>
              </w:rPr>
            </w:pPr>
          </w:p>
        </w:tc>
        <w:tc>
          <w:tcPr>
            <w:tcW w:w="1701" w:type="dxa"/>
            <w:noWrap/>
            <w:vAlign w:val="center"/>
          </w:tcPr>
          <w:p w14:paraId="02641070">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钱宝米</w:t>
            </w:r>
          </w:p>
        </w:tc>
        <w:tc>
          <w:tcPr>
            <w:tcW w:w="2835" w:type="dxa"/>
            <w:noWrap/>
            <w:vAlign w:val="center"/>
          </w:tcPr>
          <w:p w14:paraId="6B4B0BE0">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13584706486</w:t>
            </w:r>
          </w:p>
        </w:tc>
        <w:tc>
          <w:tcPr>
            <w:tcW w:w="2552" w:type="dxa"/>
            <w:noWrap/>
            <w:vAlign w:val="center"/>
          </w:tcPr>
          <w:p w14:paraId="1AF575EB">
            <w:pPr>
              <w:adjustRightInd w:val="0"/>
              <w:snapToGrid w:val="0"/>
              <w:ind w:firstLine="120" w:firstLineChars="0"/>
              <w:jc w:val="center"/>
              <w:rPr>
                <w:rFonts w:ascii="仿宋" w:hAnsi="仿宋" w:eastAsia="仿宋" w:cs="宋体"/>
                <w:sz w:val="24"/>
                <w:szCs w:val="24"/>
                <w:lang w:val="en-US" w:eastAsia="en-US" w:bidi="en-US"/>
              </w:rPr>
            </w:pPr>
            <w:r>
              <w:rPr>
                <w:rFonts w:hint="eastAsia" w:ascii="仿宋" w:hAnsi="仿宋" w:eastAsia="仿宋"/>
                <w:sz w:val="24"/>
                <w:szCs w:val="24"/>
              </w:rPr>
              <w:t>员    工</w:t>
            </w:r>
          </w:p>
        </w:tc>
      </w:tr>
    </w:tbl>
    <w:p w14:paraId="5CCEDB98">
      <w:pPr>
        <w:pStyle w:val="41"/>
        <w:adjustRightInd w:val="0"/>
        <w:snapToGrid w:val="0"/>
        <w:ind w:left="554" w:leftChars="247" w:hanging="11" w:hangingChars="4"/>
        <w:rPr>
          <w:rFonts w:ascii="仿宋" w:hAnsi="仿宋" w:eastAsia="仿宋"/>
          <w:sz w:val="28"/>
          <w:szCs w:val="28"/>
          <w:lang w:eastAsia="zh-CN"/>
        </w:rPr>
      </w:pPr>
      <w:r>
        <w:rPr>
          <w:rFonts w:hint="eastAsia" w:ascii="仿宋" w:hAnsi="仿宋" w:eastAsia="仿宋"/>
          <w:b/>
          <w:color w:val="000000"/>
          <w:sz w:val="28"/>
          <w:szCs w:val="28"/>
          <w:lang w:eastAsia="zh-CN"/>
        </w:rPr>
        <w:t xml:space="preserve">环境监测组   </w:t>
      </w:r>
      <w:r>
        <w:rPr>
          <w:rFonts w:hint="eastAsia" w:ascii="仿宋" w:hAnsi="仿宋" w:eastAsia="仿宋"/>
          <w:sz w:val="28"/>
          <w:szCs w:val="28"/>
          <w:lang w:eastAsia="zh-CN"/>
        </w:rPr>
        <w:t>主要职责如下</w:t>
      </w:r>
    </w:p>
    <w:p w14:paraId="16528339">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1）负责环境污染事故的实时监测（布点、采样及分析化验），鉴别污染物的种类、排放量、浓度、危害特性及可能产生的环境影响，提出减轻危害的技术措施，为救援人员安全防护提供依据。制定跟踪监测计划，对发出和解除污染警报的时间、区域提出建议；</w:t>
      </w:r>
    </w:p>
    <w:p w14:paraId="1BF31517">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2）负责与第三方监测机构联系，并及时将监测信息传递给指挥部；</w:t>
      </w:r>
    </w:p>
    <w:p w14:paraId="4388B6F8">
      <w:pPr>
        <w:pStyle w:val="38"/>
        <w:spacing w:line="240" w:lineRule="auto"/>
        <w:ind w:firstLine="560"/>
        <w:rPr>
          <w:rFonts w:ascii="仿宋" w:hAnsi="仿宋" w:eastAsia="仿宋"/>
          <w:sz w:val="28"/>
          <w:szCs w:val="28"/>
        </w:rPr>
      </w:pPr>
      <w:r>
        <w:rPr>
          <w:rFonts w:hint="eastAsia" w:ascii="仿宋" w:hAnsi="仿宋" w:eastAsia="仿宋"/>
          <w:sz w:val="28"/>
          <w:szCs w:val="28"/>
        </w:rPr>
        <w:t>3）对现场不能监测的项目取样送给相关部门进行分析监测；</w:t>
      </w:r>
    </w:p>
    <w:p w14:paraId="2BB3FC75">
      <w:pPr>
        <w:pStyle w:val="38"/>
        <w:spacing w:line="240" w:lineRule="auto"/>
        <w:ind w:firstLine="560"/>
        <w:rPr>
          <w:rFonts w:ascii="仿宋" w:hAnsi="仿宋" w:eastAsia="仿宋"/>
          <w:sz w:val="28"/>
          <w:szCs w:val="28"/>
        </w:rPr>
      </w:pPr>
      <w:r>
        <w:rPr>
          <w:rFonts w:hint="eastAsia" w:ascii="仿宋" w:hAnsi="仿宋" w:eastAsia="仿宋"/>
          <w:sz w:val="28"/>
          <w:szCs w:val="28"/>
        </w:rPr>
        <w:t>4) 做好现场监测人员的个人防护工作；</w:t>
      </w:r>
    </w:p>
    <w:p w14:paraId="595A9FCB">
      <w:pPr>
        <w:pStyle w:val="38"/>
        <w:spacing w:line="240" w:lineRule="auto"/>
        <w:ind w:firstLine="560"/>
        <w:rPr>
          <w:rFonts w:ascii="仿宋" w:hAnsi="仿宋" w:eastAsia="仿宋"/>
          <w:sz w:val="28"/>
          <w:szCs w:val="28"/>
        </w:rPr>
      </w:pPr>
      <w:r>
        <w:rPr>
          <w:rFonts w:hint="eastAsia" w:ascii="仿宋" w:hAnsi="仿宋" w:eastAsia="仿宋"/>
          <w:sz w:val="28"/>
          <w:szCs w:val="28"/>
        </w:rPr>
        <w:t>5）负责应急监测仪器设备以及个人防护装备的日常维护管理。</w:t>
      </w:r>
    </w:p>
    <w:p w14:paraId="03CA5E3D">
      <w:pPr>
        <w:adjustRightInd w:val="0"/>
        <w:snapToGrid w:val="0"/>
        <w:spacing w:before="60" w:beforeLines="25"/>
        <w:ind w:firstLine="700" w:firstLineChars="250"/>
        <w:rPr>
          <w:rFonts w:ascii="仿宋" w:hAnsi="仿宋" w:eastAsia="仿宋"/>
          <w:b/>
          <w:sz w:val="28"/>
          <w:szCs w:val="28"/>
          <w:lang w:eastAsia="zh-CN"/>
        </w:rPr>
      </w:pPr>
      <w:r>
        <w:rPr>
          <w:rFonts w:hint="eastAsia" w:ascii="仿宋" w:hAnsi="仿宋" w:eastAsia="仿宋"/>
          <w:sz w:val="28"/>
          <w:szCs w:val="28"/>
          <w:lang w:eastAsia="zh-CN"/>
        </w:rPr>
        <w:t>环境应急监测组成员见表2.1-4.</w:t>
      </w:r>
    </w:p>
    <w:p w14:paraId="5C4B2050">
      <w:pPr>
        <w:adjustRightInd w:val="0"/>
        <w:snapToGrid w:val="0"/>
        <w:ind w:firstLine="141"/>
        <w:jc w:val="center"/>
        <w:rPr>
          <w:rFonts w:ascii="仿宋" w:hAnsi="仿宋" w:eastAsia="仿宋"/>
          <w:b/>
          <w:sz w:val="28"/>
          <w:szCs w:val="28"/>
        </w:rPr>
      </w:pPr>
      <w:r>
        <w:rPr>
          <w:rFonts w:ascii="仿宋" w:hAnsi="仿宋" w:eastAsia="仿宋"/>
          <w:b/>
          <w:sz w:val="28"/>
          <w:szCs w:val="28"/>
        </w:rPr>
        <w:t>表</w:t>
      </w:r>
      <w:r>
        <w:rPr>
          <w:rFonts w:hint="eastAsia" w:ascii="仿宋" w:hAnsi="仿宋" w:eastAsia="仿宋"/>
          <w:b/>
          <w:sz w:val="28"/>
          <w:szCs w:val="28"/>
          <w:lang w:eastAsia="zh-CN"/>
        </w:rPr>
        <w:t xml:space="preserve"> 2.1-4</w:t>
      </w:r>
      <w:r>
        <w:rPr>
          <w:rFonts w:ascii="仿宋" w:hAnsi="仿宋" w:eastAsia="仿宋"/>
          <w:b/>
          <w:sz w:val="28"/>
          <w:szCs w:val="28"/>
        </w:rPr>
        <w:t xml:space="preserve"> 环境监测组成员</w:t>
      </w:r>
    </w:p>
    <w:tbl>
      <w:tblPr>
        <w:tblStyle w:val="30"/>
        <w:tblW w:w="8930" w:type="dxa"/>
        <w:tblInd w:w="25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126"/>
        <w:gridCol w:w="2268"/>
        <w:gridCol w:w="2268"/>
      </w:tblGrid>
      <w:tr w14:paraId="193981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8" w:type="dxa"/>
            <w:noWrap/>
            <w:vAlign w:val="center"/>
          </w:tcPr>
          <w:p w14:paraId="09930DD3">
            <w:pPr>
              <w:ind w:firstLine="120"/>
              <w:jc w:val="center"/>
              <w:rPr>
                <w:rFonts w:ascii="仿宋" w:hAnsi="仿宋" w:eastAsia="仿宋" w:cs="仿宋"/>
                <w:b/>
                <w:sz w:val="24"/>
                <w:szCs w:val="24"/>
              </w:rPr>
            </w:pPr>
            <w:r>
              <w:rPr>
                <w:rFonts w:ascii="仿宋" w:hAnsi="仿宋" w:eastAsia="仿宋" w:cs="仿宋"/>
                <w:b/>
                <w:sz w:val="24"/>
                <w:szCs w:val="24"/>
              </w:rPr>
              <w:t>组织成员</w:t>
            </w:r>
          </w:p>
        </w:tc>
        <w:tc>
          <w:tcPr>
            <w:tcW w:w="2126" w:type="dxa"/>
            <w:noWrap/>
            <w:vAlign w:val="center"/>
          </w:tcPr>
          <w:p w14:paraId="49420B43">
            <w:pPr>
              <w:ind w:firstLine="120"/>
              <w:jc w:val="center"/>
              <w:rPr>
                <w:rFonts w:ascii="仿宋" w:hAnsi="仿宋" w:eastAsia="仿宋" w:cs="仿宋"/>
                <w:b/>
                <w:sz w:val="24"/>
                <w:szCs w:val="24"/>
              </w:rPr>
            </w:pPr>
            <w:r>
              <w:rPr>
                <w:rFonts w:ascii="仿宋" w:hAnsi="仿宋" w:eastAsia="仿宋" w:cs="仿宋"/>
                <w:b/>
                <w:sz w:val="24"/>
                <w:szCs w:val="24"/>
              </w:rPr>
              <w:t>姓  名</w:t>
            </w:r>
          </w:p>
        </w:tc>
        <w:tc>
          <w:tcPr>
            <w:tcW w:w="2268" w:type="dxa"/>
            <w:noWrap/>
            <w:vAlign w:val="center"/>
          </w:tcPr>
          <w:p w14:paraId="7F5089A9">
            <w:pPr>
              <w:ind w:firstLine="120"/>
              <w:jc w:val="center"/>
              <w:rPr>
                <w:rFonts w:ascii="仿宋" w:hAnsi="仿宋" w:eastAsia="仿宋" w:cs="仿宋"/>
                <w:b/>
                <w:sz w:val="24"/>
                <w:szCs w:val="24"/>
              </w:rPr>
            </w:pPr>
            <w:r>
              <w:rPr>
                <w:rFonts w:ascii="仿宋" w:hAnsi="仿宋" w:eastAsia="仿宋" w:cs="仿宋"/>
                <w:b/>
                <w:sz w:val="24"/>
                <w:szCs w:val="24"/>
              </w:rPr>
              <w:t>手  机</w:t>
            </w:r>
          </w:p>
        </w:tc>
        <w:tc>
          <w:tcPr>
            <w:tcW w:w="2268" w:type="dxa"/>
            <w:noWrap/>
            <w:vAlign w:val="center"/>
          </w:tcPr>
          <w:p w14:paraId="28AA9F74">
            <w:pPr>
              <w:ind w:firstLine="120"/>
              <w:jc w:val="center"/>
              <w:rPr>
                <w:rFonts w:ascii="仿宋" w:hAnsi="仿宋" w:eastAsia="仿宋" w:cs="仿宋"/>
                <w:b/>
                <w:sz w:val="24"/>
                <w:szCs w:val="24"/>
              </w:rPr>
            </w:pPr>
            <w:r>
              <w:rPr>
                <w:rFonts w:ascii="仿宋" w:hAnsi="仿宋" w:eastAsia="仿宋" w:cs="仿宋"/>
                <w:b/>
                <w:sz w:val="24"/>
                <w:szCs w:val="24"/>
              </w:rPr>
              <w:t>职务</w:t>
            </w:r>
          </w:p>
        </w:tc>
      </w:tr>
      <w:tr w14:paraId="5A1EC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8" w:type="dxa"/>
            <w:noWrap/>
            <w:vAlign w:val="center"/>
          </w:tcPr>
          <w:p w14:paraId="076F01BB">
            <w:pPr>
              <w:adjustRightInd w:val="0"/>
              <w:snapToGrid w:val="0"/>
              <w:ind w:firstLine="120"/>
              <w:jc w:val="center"/>
              <w:rPr>
                <w:rFonts w:ascii="仿宋" w:hAnsi="仿宋" w:eastAsia="仿宋"/>
                <w:sz w:val="24"/>
                <w:szCs w:val="24"/>
              </w:rPr>
            </w:pPr>
            <w:r>
              <w:rPr>
                <w:rFonts w:hint="eastAsia" w:ascii="仿宋" w:hAnsi="仿宋" w:eastAsia="仿宋"/>
                <w:sz w:val="24"/>
                <w:szCs w:val="24"/>
              </w:rPr>
              <w:t>组  长</w:t>
            </w:r>
          </w:p>
        </w:tc>
        <w:tc>
          <w:tcPr>
            <w:tcW w:w="2126" w:type="dxa"/>
            <w:noWrap/>
            <w:vAlign w:val="center"/>
          </w:tcPr>
          <w:p w14:paraId="1E45634E">
            <w:pPr>
              <w:adjustRightInd w:val="0"/>
              <w:snapToGrid w:val="0"/>
              <w:ind w:firstLine="120"/>
              <w:jc w:val="center"/>
              <w:rPr>
                <w:rFonts w:ascii="仿宋" w:hAnsi="仿宋" w:eastAsia="仿宋"/>
                <w:sz w:val="24"/>
                <w:szCs w:val="24"/>
              </w:rPr>
            </w:pPr>
            <w:r>
              <w:rPr>
                <w:rFonts w:hint="eastAsia" w:ascii="仿宋" w:hAnsi="仿宋" w:eastAsia="仿宋"/>
                <w:sz w:val="24"/>
                <w:szCs w:val="24"/>
              </w:rPr>
              <w:t>王先晓</w:t>
            </w:r>
          </w:p>
        </w:tc>
        <w:tc>
          <w:tcPr>
            <w:tcW w:w="2268" w:type="dxa"/>
            <w:noWrap/>
            <w:vAlign w:val="center"/>
          </w:tcPr>
          <w:p w14:paraId="7B729B50">
            <w:pPr>
              <w:adjustRightInd w:val="0"/>
              <w:snapToGrid w:val="0"/>
              <w:ind w:firstLine="120"/>
              <w:jc w:val="center"/>
              <w:rPr>
                <w:rFonts w:ascii="仿宋" w:hAnsi="仿宋" w:eastAsia="仿宋"/>
                <w:sz w:val="24"/>
                <w:szCs w:val="24"/>
              </w:rPr>
            </w:pPr>
            <w:r>
              <w:rPr>
                <w:rFonts w:hint="eastAsia" w:ascii="仿宋" w:hAnsi="仿宋" w:eastAsia="仿宋"/>
                <w:sz w:val="24"/>
                <w:szCs w:val="24"/>
              </w:rPr>
              <w:t>13861814478</w:t>
            </w:r>
          </w:p>
        </w:tc>
        <w:tc>
          <w:tcPr>
            <w:tcW w:w="2268" w:type="dxa"/>
            <w:noWrap/>
            <w:vAlign w:val="center"/>
          </w:tcPr>
          <w:p w14:paraId="0DF19B31">
            <w:pPr>
              <w:adjustRightInd w:val="0"/>
              <w:snapToGrid w:val="0"/>
              <w:ind w:firstLine="120"/>
              <w:jc w:val="center"/>
              <w:rPr>
                <w:rFonts w:ascii="仿宋" w:hAnsi="仿宋" w:eastAsia="仿宋"/>
                <w:sz w:val="24"/>
                <w:szCs w:val="24"/>
              </w:rPr>
            </w:pPr>
            <w:r>
              <w:rPr>
                <w:rFonts w:hint="eastAsia" w:ascii="仿宋" w:hAnsi="仿宋" w:eastAsia="仿宋"/>
                <w:sz w:val="24"/>
                <w:szCs w:val="24"/>
              </w:rPr>
              <w:t>车间主管</w:t>
            </w:r>
          </w:p>
        </w:tc>
      </w:tr>
      <w:tr w14:paraId="152BB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8" w:type="dxa"/>
            <w:noWrap/>
            <w:vAlign w:val="center"/>
          </w:tcPr>
          <w:p w14:paraId="7FB75341">
            <w:pPr>
              <w:adjustRightInd w:val="0"/>
              <w:snapToGrid w:val="0"/>
              <w:ind w:firstLine="12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副组长</w:t>
            </w:r>
          </w:p>
        </w:tc>
        <w:tc>
          <w:tcPr>
            <w:tcW w:w="2126" w:type="dxa"/>
            <w:noWrap/>
            <w:vAlign w:val="center"/>
          </w:tcPr>
          <w:p w14:paraId="70CA9448">
            <w:pPr>
              <w:adjustRightInd w:val="0"/>
              <w:snapToGrid w:val="0"/>
              <w:ind w:firstLine="120"/>
              <w:jc w:val="center"/>
              <w:rPr>
                <w:rFonts w:ascii="仿宋" w:hAnsi="仿宋" w:eastAsia="仿宋"/>
                <w:sz w:val="24"/>
                <w:szCs w:val="24"/>
              </w:rPr>
            </w:pPr>
            <w:r>
              <w:rPr>
                <w:rFonts w:hint="eastAsia" w:ascii="仿宋" w:hAnsi="仿宋" w:eastAsia="仿宋"/>
                <w:sz w:val="24"/>
                <w:szCs w:val="24"/>
              </w:rPr>
              <w:t>杨桂芹</w:t>
            </w:r>
          </w:p>
        </w:tc>
        <w:tc>
          <w:tcPr>
            <w:tcW w:w="2268" w:type="dxa"/>
            <w:noWrap/>
            <w:vAlign w:val="center"/>
          </w:tcPr>
          <w:p w14:paraId="3055ECEE">
            <w:pPr>
              <w:adjustRightInd w:val="0"/>
              <w:snapToGrid w:val="0"/>
              <w:ind w:firstLine="120"/>
              <w:jc w:val="center"/>
              <w:rPr>
                <w:rFonts w:ascii="仿宋" w:hAnsi="仿宋" w:eastAsia="仿宋"/>
                <w:sz w:val="24"/>
                <w:szCs w:val="24"/>
              </w:rPr>
            </w:pPr>
            <w:r>
              <w:rPr>
                <w:rFonts w:hint="eastAsia" w:ascii="仿宋" w:hAnsi="仿宋" w:eastAsia="仿宋"/>
                <w:sz w:val="24"/>
                <w:szCs w:val="24"/>
              </w:rPr>
              <w:t>15312923523</w:t>
            </w:r>
          </w:p>
        </w:tc>
        <w:tc>
          <w:tcPr>
            <w:tcW w:w="2268" w:type="dxa"/>
            <w:noWrap/>
            <w:vAlign w:val="center"/>
          </w:tcPr>
          <w:p w14:paraId="3C340C84">
            <w:pPr>
              <w:adjustRightInd w:val="0"/>
              <w:snapToGrid w:val="0"/>
              <w:ind w:firstLine="120"/>
              <w:jc w:val="center"/>
              <w:rPr>
                <w:rFonts w:ascii="仿宋" w:hAnsi="仿宋" w:eastAsia="仿宋"/>
                <w:sz w:val="24"/>
                <w:szCs w:val="24"/>
              </w:rPr>
            </w:pPr>
            <w:r>
              <w:rPr>
                <w:rFonts w:hint="eastAsia" w:ascii="仿宋" w:hAnsi="仿宋" w:eastAsia="仿宋"/>
                <w:sz w:val="24"/>
                <w:szCs w:val="24"/>
              </w:rPr>
              <w:t>员   工</w:t>
            </w:r>
          </w:p>
        </w:tc>
      </w:tr>
      <w:tr w14:paraId="5FABC4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68" w:type="dxa"/>
            <w:noWrap/>
            <w:vAlign w:val="center"/>
          </w:tcPr>
          <w:p w14:paraId="6728C0E7">
            <w:pPr>
              <w:adjustRightInd w:val="0"/>
              <w:snapToGrid w:val="0"/>
              <w:ind w:firstLine="120"/>
              <w:jc w:val="center"/>
              <w:rPr>
                <w:rFonts w:ascii="仿宋" w:hAnsi="仿宋" w:eastAsia="仿宋"/>
                <w:sz w:val="24"/>
                <w:szCs w:val="24"/>
              </w:rPr>
            </w:pPr>
            <w:r>
              <w:rPr>
                <w:rFonts w:hint="eastAsia" w:ascii="仿宋" w:hAnsi="仿宋" w:eastAsia="仿宋"/>
                <w:sz w:val="24"/>
                <w:szCs w:val="24"/>
              </w:rPr>
              <w:t>成  员</w:t>
            </w:r>
          </w:p>
        </w:tc>
        <w:tc>
          <w:tcPr>
            <w:tcW w:w="2126" w:type="dxa"/>
            <w:noWrap/>
            <w:vAlign w:val="center"/>
          </w:tcPr>
          <w:p w14:paraId="0DE1ECF5">
            <w:pPr>
              <w:adjustRightInd w:val="0"/>
              <w:snapToGrid w:val="0"/>
              <w:ind w:firstLine="120"/>
              <w:jc w:val="center"/>
              <w:rPr>
                <w:rFonts w:ascii="仿宋" w:hAnsi="仿宋" w:eastAsia="仿宋"/>
                <w:sz w:val="24"/>
                <w:szCs w:val="24"/>
              </w:rPr>
            </w:pPr>
            <w:r>
              <w:rPr>
                <w:rFonts w:hint="eastAsia" w:ascii="仿宋" w:hAnsi="仿宋" w:eastAsia="仿宋"/>
                <w:sz w:val="24"/>
                <w:szCs w:val="24"/>
              </w:rPr>
              <w:t>钱厚荣</w:t>
            </w:r>
          </w:p>
        </w:tc>
        <w:tc>
          <w:tcPr>
            <w:tcW w:w="2268" w:type="dxa"/>
            <w:noWrap/>
            <w:vAlign w:val="center"/>
          </w:tcPr>
          <w:p w14:paraId="53DC8F2E">
            <w:pPr>
              <w:adjustRightInd w:val="0"/>
              <w:snapToGrid w:val="0"/>
              <w:ind w:firstLine="120"/>
              <w:jc w:val="center"/>
              <w:rPr>
                <w:rFonts w:ascii="仿宋" w:hAnsi="仿宋" w:eastAsia="仿宋"/>
                <w:sz w:val="24"/>
                <w:szCs w:val="24"/>
              </w:rPr>
            </w:pPr>
            <w:r>
              <w:rPr>
                <w:rFonts w:hint="eastAsia" w:ascii="仿宋" w:hAnsi="仿宋" w:eastAsia="仿宋"/>
                <w:sz w:val="24"/>
                <w:szCs w:val="24"/>
              </w:rPr>
              <w:t>13912852613</w:t>
            </w:r>
          </w:p>
        </w:tc>
        <w:tc>
          <w:tcPr>
            <w:tcW w:w="2268" w:type="dxa"/>
            <w:noWrap/>
            <w:vAlign w:val="center"/>
          </w:tcPr>
          <w:p w14:paraId="5EB6FB1E">
            <w:pPr>
              <w:adjustRightInd w:val="0"/>
              <w:snapToGrid w:val="0"/>
              <w:ind w:firstLine="120"/>
              <w:jc w:val="center"/>
              <w:rPr>
                <w:rFonts w:ascii="仿宋" w:hAnsi="仿宋" w:eastAsia="仿宋"/>
                <w:sz w:val="24"/>
                <w:szCs w:val="24"/>
              </w:rPr>
            </w:pPr>
            <w:r>
              <w:rPr>
                <w:rFonts w:hint="eastAsia" w:ascii="仿宋" w:hAnsi="仿宋" w:eastAsia="仿宋"/>
                <w:sz w:val="24"/>
                <w:szCs w:val="24"/>
              </w:rPr>
              <w:t>员   工</w:t>
            </w:r>
          </w:p>
        </w:tc>
      </w:tr>
    </w:tbl>
    <w:p w14:paraId="6C5AA35D">
      <w:pPr>
        <w:adjustRightInd w:val="0"/>
        <w:snapToGrid w:val="0"/>
        <w:ind w:firstLine="739" w:firstLineChars="263"/>
        <w:rPr>
          <w:rFonts w:ascii="仿宋" w:hAnsi="仿宋" w:eastAsia="仿宋"/>
          <w:sz w:val="28"/>
          <w:szCs w:val="28"/>
          <w:lang w:eastAsia="zh-CN"/>
        </w:rPr>
      </w:pPr>
      <w:r>
        <w:rPr>
          <w:rFonts w:ascii="仿宋" w:hAnsi="仿宋" w:eastAsia="仿宋"/>
          <w:b/>
          <w:color w:val="000000"/>
          <w:sz w:val="28"/>
          <w:szCs w:val="28"/>
          <w:lang w:eastAsia="zh-CN"/>
        </w:rPr>
        <w:t>医疗</w:t>
      </w:r>
      <w:r>
        <w:rPr>
          <w:rFonts w:hint="eastAsia" w:ascii="仿宋" w:hAnsi="仿宋" w:eastAsia="仿宋"/>
          <w:b/>
          <w:color w:val="000000"/>
          <w:sz w:val="28"/>
          <w:szCs w:val="28"/>
          <w:lang w:eastAsia="zh-CN"/>
        </w:rPr>
        <w:t>救护</w:t>
      </w:r>
      <w:r>
        <w:rPr>
          <w:rFonts w:ascii="仿宋" w:hAnsi="仿宋" w:eastAsia="仿宋"/>
          <w:b/>
          <w:color w:val="000000"/>
          <w:sz w:val="28"/>
          <w:szCs w:val="28"/>
          <w:lang w:eastAsia="zh-CN"/>
        </w:rPr>
        <w:t>组</w:t>
      </w:r>
      <w:r>
        <w:rPr>
          <w:rFonts w:hint="eastAsia" w:ascii="仿宋" w:hAnsi="仿宋" w:eastAsia="仿宋"/>
          <w:b/>
          <w:color w:val="000000"/>
          <w:sz w:val="28"/>
          <w:szCs w:val="28"/>
          <w:lang w:eastAsia="zh-CN"/>
        </w:rPr>
        <w:t xml:space="preserve">  </w:t>
      </w:r>
      <w:r>
        <w:rPr>
          <w:rFonts w:hint="eastAsia" w:ascii="仿宋" w:hAnsi="仿宋" w:eastAsia="仿宋"/>
          <w:sz w:val="28"/>
          <w:szCs w:val="28"/>
          <w:lang w:eastAsia="zh-CN"/>
        </w:rPr>
        <w:t>主要职责职下：</w:t>
      </w:r>
    </w:p>
    <w:p w14:paraId="635E170B">
      <w:pPr>
        <w:adjustRightInd w:val="0"/>
        <w:snapToGrid w:val="0"/>
        <w:spacing w:before="60" w:beforeLines="25"/>
        <w:ind w:firstLine="736" w:firstLineChars="263"/>
        <w:rPr>
          <w:rFonts w:ascii="仿宋" w:hAnsi="仿宋" w:eastAsia="仿宋"/>
          <w:sz w:val="28"/>
          <w:szCs w:val="28"/>
          <w:lang w:eastAsia="zh-CN"/>
        </w:rPr>
      </w:pPr>
      <w:r>
        <w:rPr>
          <w:rFonts w:hint="eastAsia" w:ascii="仿宋" w:hAnsi="仿宋" w:eastAsia="仿宋"/>
          <w:sz w:val="28"/>
          <w:szCs w:val="28"/>
          <w:lang w:eastAsia="zh-CN"/>
        </w:rPr>
        <w:t>1）发生事故时组织现场人员安全撤离，现场紧急救治伤员，将无法救治的伤员护送到相关单位进行抢救和安置；</w:t>
      </w:r>
    </w:p>
    <w:p w14:paraId="73CCFD0A">
      <w:pPr>
        <w:adjustRightInd w:val="0"/>
        <w:snapToGrid w:val="0"/>
        <w:spacing w:before="60" w:beforeLines="25"/>
        <w:ind w:firstLine="736" w:firstLineChars="263"/>
        <w:rPr>
          <w:rFonts w:ascii="仿宋" w:hAnsi="仿宋" w:eastAsia="仿宋"/>
          <w:sz w:val="28"/>
          <w:szCs w:val="28"/>
          <w:lang w:eastAsia="zh-CN"/>
        </w:rPr>
      </w:pPr>
      <w:r>
        <w:rPr>
          <w:rFonts w:hint="eastAsia" w:ascii="仿宋" w:hAnsi="仿宋" w:eastAsia="仿宋"/>
          <w:sz w:val="28"/>
          <w:szCs w:val="28"/>
          <w:lang w:eastAsia="zh-CN"/>
        </w:rPr>
        <w:t>2）平时应熟悉掌握厂内各种化学物质的物理、化学性质和中毒症状及抢救规程，做好防护器材和应急药品的准备。战时负责现场医疗救护和护送转院等工作，受伤、中毒人员必须保证不惜一切代价、第一时间进行抢救，原则是先重伤后轻伤，不发生二次伤害；</w:t>
      </w:r>
    </w:p>
    <w:p w14:paraId="269033E5">
      <w:pPr>
        <w:adjustRightInd w:val="0"/>
        <w:snapToGrid w:val="0"/>
        <w:spacing w:before="60" w:beforeLines="25"/>
        <w:ind w:firstLine="736" w:firstLineChars="263"/>
        <w:rPr>
          <w:rFonts w:ascii="仿宋" w:hAnsi="仿宋" w:eastAsia="仿宋"/>
          <w:sz w:val="28"/>
          <w:szCs w:val="28"/>
          <w:lang w:eastAsia="zh-CN"/>
        </w:rPr>
      </w:pPr>
      <w:r>
        <w:rPr>
          <w:rFonts w:hint="eastAsia" w:ascii="仿宋" w:hAnsi="仿宋" w:eastAsia="仿宋"/>
          <w:sz w:val="28"/>
          <w:szCs w:val="28"/>
          <w:lang w:eastAsia="zh-CN"/>
        </w:rPr>
        <w:t>3）发生重大污染事故时，组织厂区人员安全撤离现场；</w:t>
      </w:r>
    </w:p>
    <w:p w14:paraId="6182BF91">
      <w:pPr>
        <w:adjustRightInd w:val="0"/>
        <w:snapToGrid w:val="0"/>
        <w:spacing w:before="60" w:beforeLines="25"/>
        <w:ind w:firstLine="736" w:firstLineChars="263"/>
        <w:rPr>
          <w:rFonts w:ascii="仿宋" w:hAnsi="仿宋" w:eastAsia="仿宋"/>
          <w:sz w:val="28"/>
          <w:szCs w:val="28"/>
          <w:lang w:eastAsia="zh-CN"/>
        </w:rPr>
      </w:pPr>
      <w:r>
        <w:rPr>
          <w:rFonts w:hint="eastAsia" w:ascii="仿宋" w:hAnsi="仿宋" w:eastAsia="仿宋"/>
          <w:sz w:val="28"/>
          <w:szCs w:val="28"/>
          <w:lang w:eastAsia="zh-CN"/>
        </w:rPr>
        <w:t>4）协助指挥部做好善后工作。</w:t>
      </w:r>
    </w:p>
    <w:p w14:paraId="12F8B123">
      <w:pPr>
        <w:adjustRightInd w:val="0"/>
        <w:snapToGrid w:val="0"/>
        <w:spacing w:before="60" w:beforeLines="25"/>
        <w:ind w:firstLine="736" w:firstLineChars="263"/>
        <w:rPr>
          <w:rFonts w:ascii="仿宋" w:hAnsi="仿宋" w:eastAsia="仿宋"/>
          <w:color w:val="000000"/>
          <w:sz w:val="28"/>
          <w:szCs w:val="28"/>
          <w:lang w:eastAsia="zh-CN"/>
        </w:rPr>
      </w:pPr>
      <w:r>
        <w:rPr>
          <w:rFonts w:hint="eastAsia" w:ascii="仿宋" w:hAnsi="仿宋" w:eastAsia="仿宋"/>
          <w:sz w:val="28"/>
          <w:szCs w:val="28"/>
          <w:lang w:eastAsia="zh-CN"/>
        </w:rPr>
        <w:t>医疗救护组成员见表2.1-5.</w:t>
      </w:r>
    </w:p>
    <w:p w14:paraId="7EC4D91A">
      <w:pPr>
        <w:pStyle w:val="40"/>
        <w:spacing w:line="240" w:lineRule="auto"/>
        <w:ind w:firstLine="560"/>
        <w:rPr>
          <w:rFonts w:ascii="仿宋" w:hAnsi="仿宋" w:eastAsia="仿宋"/>
          <w:b/>
          <w:sz w:val="28"/>
          <w:szCs w:val="28"/>
          <w:lang w:eastAsia="zh-CN"/>
        </w:rPr>
      </w:pPr>
      <w:r>
        <w:rPr>
          <w:rFonts w:hint="eastAsia" w:ascii="仿宋" w:hAnsi="仿宋" w:eastAsia="仿宋"/>
          <w:sz w:val="28"/>
          <w:szCs w:val="28"/>
          <w:lang w:eastAsia="zh-CN"/>
        </w:rPr>
        <w:t xml:space="preserve">                    </w:t>
      </w:r>
      <w:r>
        <w:rPr>
          <w:rFonts w:ascii="仿宋" w:hAnsi="仿宋" w:eastAsia="仿宋"/>
          <w:b/>
          <w:sz w:val="28"/>
          <w:szCs w:val="28"/>
          <w:lang w:eastAsia="zh-CN"/>
        </w:rPr>
        <w:t>表</w:t>
      </w:r>
      <w:r>
        <w:rPr>
          <w:rFonts w:hint="eastAsia" w:ascii="仿宋" w:hAnsi="仿宋" w:eastAsia="仿宋"/>
          <w:b/>
          <w:sz w:val="28"/>
          <w:szCs w:val="28"/>
          <w:lang w:eastAsia="zh-CN"/>
        </w:rPr>
        <w:t xml:space="preserve"> 2.1-5 </w:t>
      </w:r>
      <w:r>
        <w:rPr>
          <w:rFonts w:ascii="仿宋" w:hAnsi="仿宋" w:eastAsia="仿宋"/>
          <w:b/>
          <w:sz w:val="28"/>
          <w:szCs w:val="28"/>
          <w:lang w:eastAsia="zh-CN"/>
        </w:rPr>
        <w:t xml:space="preserve"> 医疗</w:t>
      </w:r>
      <w:r>
        <w:rPr>
          <w:rFonts w:hint="eastAsia" w:ascii="仿宋" w:hAnsi="仿宋" w:eastAsia="仿宋"/>
          <w:b/>
          <w:sz w:val="28"/>
          <w:szCs w:val="28"/>
          <w:lang w:eastAsia="zh-CN"/>
        </w:rPr>
        <w:t>救护</w:t>
      </w:r>
      <w:r>
        <w:rPr>
          <w:rFonts w:ascii="仿宋" w:hAnsi="仿宋" w:eastAsia="仿宋"/>
          <w:b/>
          <w:sz w:val="28"/>
          <w:szCs w:val="28"/>
          <w:lang w:eastAsia="zh-CN"/>
        </w:rPr>
        <w:t>组成员</w:t>
      </w:r>
    </w:p>
    <w:tbl>
      <w:tblPr>
        <w:tblStyle w:val="30"/>
        <w:tblW w:w="8930" w:type="dxa"/>
        <w:tblInd w:w="25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701"/>
        <w:gridCol w:w="2410"/>
        <w:gridCol w:w="2409"/>
      </w:tblGrid>
      <w:tr w14:paraId="229DFD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10" w:type="dxa"/>
            <w:noWrap/>
            <w:vAlign w:val="center"/>
          </w:tcPr>
          <w:p w14:paraId="78A5805A">
            <w:pPr>
              <w:ind w:firstLine="120"/>
              <w:jc w:val="center"/>
              <w:rPr>
                <w:rFonts w:ascii="仿宋" w:hAnsi="仿宋" w:eastAsia="仿宋" w:cs="仿宋"/>
                <w:b/>
                <w:sz w:val="24"/>
                <w:szCs w:val="24"/>
              </w:rPr>
            </w:pPr>
            <w:r>
              <w:rPr>
                <w:rFonts w:ascii="仿宋" w:hAnsi="仿宋" w:eastAsia="仿宋" w:cs="仿宋"/>
                <w:b/>
                <w:sz w:val="24"/>
                <w:szCs w:val="24"/>
              </w:rPr>
              <w:t>组织成员</w:t>
            </w:r>
          </w:p>
        </w:tc>
        <w:tc>
          <w:tcPr>
            <w:tcW w:w="1701" w:type="dxa"/>
            <w:noWrap/>
            <w:vAlign w:val="center"/>
          </w:tcPr>
          <w:p w14:paraId="2631C70D">
            <w:pPr>
              <w:ind w:firstLine="120"/>
              <w:jc w:val="center"/>
              <w:rPr>
                <w:rFonts w:ascii="仿宋" w:hAnsi="仿宋" w:eastAsia="仿宋" w:cs="仿宋"/>
                <w:b/>
                <w:sz w:val="24"/>
                <w:szCs w:val="24"/>
              </w:rPr>
            </w:pPr>
            <w:r>
              <w:rPr>
                <w:rFonts w:ascii="仿宋" w:hAnsi="仿宋" w:eastAsia="仿宋" w:cs="仿宋"/>
                <w:b/>
                <w:sz w:val="24"/>
                <w:szCs w:val="24"/>
              </w:rPr>
              <w:t>姓  名</w:t>
            </w:r>
          </w:p>
        </w:tc>
        <w:tc>
          <w:tcPr>
            <w:tcW w:w="2410" w:type="dxa"/>
            <w:noWrap/>
            <w:vAlign w:val="center"/>
          </w:tcPr>
          <w:p w14:paraId="73B8C257">
            <w:pPr>
              <w:ind w:firstLine="120"/>
              <w:jc w:val="center"/>
              <w:rPr>
                <w:rFonts w:ascii="仿宋" w:hAnsi="仿宋" w:eastAsia="仿宋" w:cs="仿宋"/>
                <w:b/>
                <w:sz w:val="24"/>
                <w:szCs w:val="24"/>
              </w:rPr>
            </w:pPr>
            <w:r>
              <w:rPr>
                <w:rFonts w:ascii="仿宋" w:hAnsi="仿宋" w:eastAsia="仿宋" w:cs="仿宋"/>
                <w:b/>
                <w:sz w:val="24"/>
                <w:szCs w:val="24"/>
              </w:rPr>
              <w:t>手  机</w:t>
            </w:r>
          </w:p>
        </w:tc>
        <w:tc>
          <w:tcPr>
            <w:tcW w:w="2409" w:type="dxa"/>
            <w:noWrap/>
            <w:vAlign w:val="center"/>
          </w:tcPr>
          <w:p w14:paraId="1EDDF409">
            <w:pPr>
              <w:ind w:firstLine="120"/>
              <w:jc w:val="center"/>
              <w:rPr>
                <w:rFonts w:ascii="仿宋" w:hAnsi="仿宋" w:eastAsia="仿宋" w:cs="仿宋"/>
                <w:b/>
                <w:sz w:val="24"/>
                <w:szCs w:val="24"/>
              </w:rPr>
            </w:pPr>
            <w:r>
              <w:rPr>
                <w:rFonts w:ascii="仿宋" w:hAnsi="仿宋" w:eastAsia="仿宋" w:cs="仿宋"/>
                <w:b/>
                <w:sz w:val="24"/>
                <w:szCs w:val="24"/>
              </w:rPr>
              <w:t>职务</w:t>
            </w:r>
          </w:p>
        </w:tc>
      </w:tr>
      <w:tr w14:paraId="1A0D4A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10" w:type="dxa"/>
            <w:noWrap/>
            <w:vAlign w:val="center"/>
          </w:tcPr>
          <w:p w14:paraId="70C75879">
            <w:pPr>
              <w:adjustRightInd w:val="0"/>
              <w:snapToGrid w:val="0"/>
              <w:ind w:firstLine="120"/>
              <w:jc w:val="center"/>
              <w:rPr>
                <w:rFonts w:ascii="仿宋" w:hAnsi="仿宋" w:eastAsia="仿宋"/>
                <w:sz w:val="24"/>
                <w:szCs w:val="24"/>
              </w:rPr>
            </w:pPr>
            <w:r>
              <w:rPr>
                <w:rFonts w:hint="eastAsia" w:ascii="仿宋" w:hAnsi="仿宋" w:eastAsia="仿宋"/>
                <w:sz w:val="24"/>
                <w:szCs w:val="24"/>
              </w:rPr>
              <w:t>组  长</w:t>
            </w:r>
          </w:p>
        </w:tc>
        <w:tc>
          <w:tcPr>
            <w:tcW w:w="1701" w:type="dxa"/>
            <w:noWrap/>
            <w:vAlign w:val="center"/>
          </w:tcPr>
          <w:p w14:paraId="00F257C6">
            <w:pPr>
              <w:adjustRightInd w:val="0"/>
              <w:snapToGrid w:val="0"/>
              <w:ind w:firstLine="120"/>
              <w:jc w:val="center"/>
              <w:rPr>
                <w:rFonts w:ascii="仿宋" w:hAnsi="仿宋" w:eastAsia="仿宋"/>
                <w:sz w:val="24"/>
                <w:szCs w:val="24"/>
              </w:rPr>
            </w:pPr>
            <w:r>
              <w:rPr>
                <w:rFonts w:hint="eastAsia" w:ascii="仿宋" w:hAnsi="仿宋" w:eastAsia="仿宋"/>
                <w:sz w:val="24"/>
                <w:szCs w:val="24"/>
              </w:rPr>
              <w:t>庄义群</w:t>
            </w:r>
          </w:p>
        </w:tc>
        <w:tc>
          <w:tcPr>
            <w:tcW w:w="2410" w:type="dxa"/>
            <w:noWrap/>
            <w:vAlign w:val="center"/>
          </w:tcPr>
          <w:p w14:paraId="672119B2">
            <w:pPr>
              <w:adjustRightInd w:val="0"/>
              <w:snapToGrid w:val="0"/>
              <w:ind w:firstLine="120"/>
              <w:jc w:val="center"/>
              <w:rPr>
                <w:rFonts w:ascii="仿宋" w:hAnsi="仿宋" w:eastAsia="仿宋"/>
                <w:sz w:val="24"/>
                <w:szCs w:val="24"/>
              </w:rPr>
            </w:pPr>
            <w:r>
              <w:rPr>
                <w:rFonts w:hint="eastAsia" w:ascii="仿宋" w:hAnsi="仿宋" w:eastAsia="仿宋"/>
                <w:sz w:val="24"/>
                <w:szCs w:val="24"/>
              </w:rPr>
              <w:t>13584718278</w:t>
            </w:r>
          </w:p>
        </w:tc>
        <w:tc>
          <w:tcPr>
            <w:tcW w:w="2409" w:type="dxa"/>
            <w:noWrap/>
            <w:vAlign w:val="center"/>
          </w:tcPr>
          <w:p w14:paraId="4F27BC96">
            <w:pPr>
              <w:adjustRightInd w:val="0"/>
              <w:snapToGrid w:val="0"/>
              <w:ind w:firstLine="120"/>
              <w:jc w:val="center"/>
              <w:rPr>
                <w:rFonts w:ascii="仿宋" w:hAnsi="仿宋" w:eastAsia="仿宋"/>
                <w:sz w:val="24"/>
                <w:szCs w:val="24"/>
              </w:rPr>
            </w:pPr>
            <w:r>
              <w:rPr>
                <w:rFonts w:hint="eastAsia" w:ascii="仿宋" w:hAnsi="仿宋" w:eastAsia="仿宋"/>
                <w:sz w:val="24"/>
                <w:szCs w:val="24"/>
              </w:rPr>
              <w:t>车间主管</w:t>
            </w:r>
          </w:p>
        </w:tc>
      </w:tr>
      <w:tr w14:paraId="0EDE2C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10" w:type="dxa"/>
            <w:noWrap/>
            <w:vAlign w:val="center"/>
          </w:tcPr>
          <w:p w14:paraId="6127A1AF">
            <w:pPr>
              <w:adjustRightInd w:val="0"/>
              <w:snapToGrid w:val="0"/>
              <w:ind w:firstLine="12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副组长</w:t>
            </w:r>
          </w:p>
        </w:tc>
        <w:tc>
          <w:tcPr>
            <w:tcW w:w="1701" w:type="dxa"/>
            <w:noWrap/>
            <w:vAlign w:val="center"/>
          </w:tcPr>
          <w:p w14:paraId="530C3B31">
            <w:pPr>
              <w:adjustRightInd w:val="0"/>
              <w:snapToGrid w:val="0"/>
              <w:ind w:firstLine="120"/>
              <w:jc w:val="center"/>
              <w:rPr>
                <w:rFonts w:ascii="仿宋" w:hAnsi="仿宋" w:eastAsia="仿宋"/>
                <w:sz w:val="24"/>
                <w:szCs w:val="24"/>
              </w:rPr>
            </w:pPr>
            <w:r>
              <w:rPr>
                <w:rFonts w:hint="eastAsia" w:ascii="仿宋" w:hAnsi="仿宋" w:eastAsia="仿宋"/>
                <w:sz w:val="24"/>
                <w:szCs w:val="24"/>
              </w:rPr>
              <w:t>顾国玲</w:t>
            </w:r>
          </w:p>
        </w:tc>
        <w:tc>
          <w:tcPr>
            <w:tcW w:w="2410" w:type="dxa"/>
            <w:noWrap/>
            <w:vAlign w:val="center"/>
          </w:tcPr>
          <w:p w14:paraId="02AECA57">
            <w:pPr>
              <w:adjustRightInd w:val="0"/>
              <w:snapToGrid w:val="0"/>
              <w:ind w:firstLine="120"/>
              <w:jc w:val="center"/>
              <w:rPr>
                <w:rFonts w:ascii="仿宋" w:hAnsi="仿宋" w:eastAsia="仿宋"/>
                <w:sz w:val="24"/>
                <w:szCs w:val="24"/>
              </w:rPr>
            </w:pPr>
            <w:r>
              <w:rPr>
                <w:rFonts w:hint="eastAsia" w:ascii="仿宋" w:hAnsi="仿宋" w:eastAsia="仿宋"/>
                <w:sz w:val="24"/>
                <w:szCs w:val="24"/>
              </w:rPr>
              <w:t>13222119402</w:t>
            </w:r>
          </w:p>
        </w:tc>
        <w:tc>
          <w:tcPr>
            <w:tcW w:w="2409" w:type="dxa"/>
            <w:noWrap/>
            <w:vAlign w:val="center"/>
          </w:tcPr>
          <w:p w14:paraId="624E2F67">
            <w:pPr>
              <w:adjustRightInd w:val="0"/>
              <w:snapToGrid w:val="0"/>
              <w:ind w:firstLine="120"/>
              <w:jc w:val="center"/>
              <w:rPr>
                <w:rFonts w:ascii="仿宋" w:hAnsi="仿宋" w:eastAsia="仿宋"/>
                <w:sz w:val="24"/>
                <w:szCs w:val="24"/>
              </w:rPr>
            </w:pPr>
            <w:r>
              <w:rPr>
                <w:rFonts w:hint="eastAsia" w:ascii="仿宋" w:hAnsi="仿宋" w:eastAsia="仿宋"/>
                <w:sz w:val="24"/>
                <w:szCs w:val="24"/>
              </w:rPr>
              <w:t>员   工</w:t>
            </w:r>
          </w:p>
        </w:tc>
      </w:tr>
      <w:tr w14:paraId="642CBC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10" w:type="dxa"/>
            <w:noWrap/>
            <w:vAlign w:val="center"/>
          </w:tcPr>
          <w:p w14:paraId="2D38D416">
            <w:pPr>
              <w:adjustRightInd w:val="0"/>
              <w:snapToGrid w:val="0"/>
              <w:ind w:firstLine="120"/>
              <w:jc w:val="center"/>
              <w:rPr>
                <w:rFonts w:ascii="仿宋" w:hAnsi="仿宋" w:eastAsia="仿宋"/>
                <w:sz w:val="24"/>
                <w:szCs w:val="24"/>
              </w:rPr>
            </w:pPr>
            <w:r>
              <w:rPr>
                <w:rFonts w:hint="eastAsia" w:ascii="仿宋" w:hAnsi="仿宋" w:eastAsia="仿宋"/>
                <w:sz w:val="24"/>
                <w:szCs w:val="24"/>
              </w:rPr>
              <w:t>成  员</w:t>
            </w:r>
          </w:p>
        </w:tc>
        <w:tc>
          <w:tcPr>
            <w:tcW w:w="1701" w:type="dxa"/>
            <w:noWrap/>
            <w:vAlign w:val="center"/>
          </w:tcPr>
          <w:p w14:paraId="6278E060">
            <w:pPr>
              <w:adjustRightInd w:val="0"/>
              <w:snapToGrid w:val="0"/>
              <w:ind w:firstLine="120"/>
              <w:jc w:val="center"/>
              <w:rPr>
                <w:rFonts w:ascii="仿宋" w:hAnsi="仿宋" w:eastAsia="仿宋"/>
                <w:sz w:val="24"/>
                <w:szCs w:val="24"/>
              </w:rPr>
            </w:pPr>
            <w:r>
              <w:rPr>
                <w:rFonts w:hint="eastAsia" w:ascii="仿宋" w:hAnsi="仿宋" w:eastAsia="仿宋"/>
                <w:sz w:val="24"/>
                <w:szCs w:val="24"/>
              </w:rPr>
              <w:t>陆仁旺</w:t>
            </w:r>
          </w:p>
        </w:tc>
        <w:tc>
          <w:tcPr>
            <w:tcW w:w="2410" w:type="dxa"/>
            <w:noWrap/>
            <w:vAlign w:val="center"/>
          </w:tcPr>
          <w:p w14:paraId="74BA066B">
            <w:pPr>
              <w:adjustRightInd w:val="0"/>
              <w:snapToGrid w:val="0"/>
              <w:ind w:firstLine="120"/>
              <w:jc w:val="center"/>
              <w:rPr>
                <w:rFonts w:ascii="仿宋" w:hAnsi="仿宋" w:eastAsia="仿宋"/>
                <w:sz w:val="24"/>
                <w:szCs w:val="24"/>
              </w:rPr>
            </w:pPr>
            <w:r>
              <w:rPr>
                <w:rFonts w:hint="eastAsia" w:ascii="仿宋" w:hAnsi="仿宋" w:eastAsia="仿宋"/>
                <w:sz w:val="24"/>
                <w:szCs w:val="24"/>
              </w:rPr>
              <w:t>13218438606</w:t>
            </w:r>
          </w:p>
        </w:tc>
        <w:tc>
          <w:tcPr>
            <w:tcW w:w="2409" w:type="dxa"/>
            <w:noWrap/>
            <w:vAlign w:val="center"/>
          </w:tcPr>
          <w:p w14:paraId="7D3FFB0A">
            <w:pPr>
              <w:adjustRightInd w:val="0"/>
              <w:snapToGrid w:val="0"/>
              <w:ind w:firstLine="120"/>
              <w:jc w:val="center"/>
              <w:rPr>
                <w:rFonts w:ascii="仿宋" w:hAnsi="仿宋" w:eastAsia="仿宋"/>
                <w:sz w:val="24"/>
                <w:szCs w:val="24"/>
              </w:rPr>
            </w:pPr>
            <w:r>
              <w:rPr>
                <w:rFonts w:hint="eastAsia" w:ascii="仿宋" w:hAnsi="仿宋" w:eastAsia="仿宋"/>
                <w:sz w:val="24"/>
                <w:szCs w:val="24"/>
              </w:rPr>
              <w:t>员   工</w:t>
            </w:r>
          </w:p>
        </w:tc>
      </w:tr>
    </w:tbl>
    <w:p w14:paraId="2599C1B0">
      <w:pPr>
        <w:adjustRightInd w:val="0"/>
        <w:snapToGrid w:val="0"/>
        <w:ind w:firstLine="562" w:firstLineChars="200"/>
        <w:rPr>
          <w:rFonts w:ascii="仿宋" w:hAnsi="仿宋" w:eastAsia="仿宋"/>
          <w:sz w:val="28"/>
          <w:szCs w:val="28"/>
          <w:lang w:eastAsia="zh-CN"/>
        </w:rPr>
      </w:pPr>
      <w:r>
        <w:rPr>
          <w:rFonts w:ascii="仿宋" w:hAnsi="仿宋" w:eastAsia="仿宋"/>
          <w:b/>
          <w:sz w:val="28"/>
          <w:szCs w:val="28"/>
          <w:lang w:eastAsia="zh-CN"/>
        </w:rPr>
        <w:t>物资供应组</w:t>
      </w:r>
      <w:r>
        <w:rPr>
          <w:rFonts w:hint="eastAsia" w:ascii="仿宋" w:hAnsi="仿宋" w:eastAsia="仿宋"/>
          <w:b/>
          <w:sz w:val="28"/>
          <w:szCs w:val="28"/>
          <w:lang w:eastAsia="zh-CN"/>
        </w:rPr>
        <w:t xml:space="preserve">   </w:t>
      </w:r>
      <w:r>
        <w:rPr>
          <w:rFonts w:hint="eastAsia" w:ascii="仿宋" w:hAnsi="仿宋" w:eastAsia="仿宋"/>
          <w:sz w:val="28"/>
          <w:szCs w:val="28"/>
          <w:lang w:eastAsia="zh-CN"/>
        </w:rPr>
        <w:t>主要职责职下：</w:t>
      </w:r>
    </w:p>
    <w:p w14:paraId="6D3BA2FA">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1）平时保证充足抢险物资的贮备和供应，保证完备的废水处理设施和应急监测装配；</w:t>
      </w:r>
    </w:p>
    <w:p w14:paraId="4A858E27">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2）负责抢险、受伤人员的生活保障（食品、饮用水等生活必须品），并准备好救援人员休息、更换装备的场所；</w:t>
      </w:r>
    </w:p>
    <w:p w14:paraId="373DC6F2">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3）负责消防抢险物资、装备的提供（包括紧急采购）和发放；落实应急抢险资金，核销应急救援费用；</w:t>
      </w:r>
    </w:p>
    <w:p w14:paraId="7024E76F">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4）负责厂内车辆及装备的调度；</w:t>
      </w:r>
    </w:p>
    <w:p w14:paraId="48713BB0">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5）协助指挥部做好善后工作。</w:t>
      </w:r>
    </w:p>
    <w:p w14:paraId="3EDA5487">
      <w:pPr>
        <w:adjustRightInd w:val="0"/>
        <w:snapToGrid w:val="0"/>
        <w:spacing w:before="60" w:beforeLines="25"/>
        <w:ind w:firstLine="560" w:firstLineChars="200"/>
        <w:rPr>
          <w:rFonts w:ascii="仿宋" w:hAnsi="仿宋" w:eastAsia="仿宋"/>
          <w:b/>
          <w:sz w:val="28"/>
          <w:szCs w:val="28"/>
          <w:lang w:eastAsia="zh-CN"/>
        </w:rPr>
      </w:pPr>
      <w:r>
        <w:rPr>
          <w:rFonts w:hint="eastAsia" w:ascii="仿宋" w:hAnsi="仿宋" w:eastAsia="仿宋"/>
          <w:sz w:val="28"/>
          <w:szCs w:val="28"/>
          <w:lang w:eastAsia="zh-CN"/>
        </w:rPr>
        <w:t>物资供应组成员见表2.1-6.</w:t>
      </w:r>
    </w:p>
    <w:p w14:paraId="6F42F644">
      <w:pPr>
        <w:adjustRightInd w:val="0"/>
        <w:snapToGrid w:val="0"/>
        <w:ind w:firstLine="141"/>
        <w:jc w:val="center"/>
        <w:rPr>
          <w:rFonts w:ascii="仿宋" w:hAnsi="仿宋" w:eastAsia="仿宋"/>
          <w:b/>
          <w:sz w:val="28"/>
          <w:szCs w:val="28"/>
          <w:lang w:eastAsia="zh-CN"/>
        </w:rPr>
      </w:pPr>
      <w:r>
        <w:rPr>
          <w:rFonts w:ascii="仿宋" w:hAnsi="仿宋" w:eastAsia="仿宋"/>
          <w:b/>
          <w:sz w:val="28"/>
          <w:szCs w:val="28"/>
          <w:lang w:eastAsia="zh-CN"/>
        </w:rPr>
        <w:t>表</w:t>
      </w:r>
      <w:r>
        <w:rPr>
          <w:rFonts w:hint="eastAsia" w:ascii="仿宋" w:hAnsi="仿宋" w:eastAsia="仿宋"/>
          <w:b/>
          <w:sz w:val="28"/>
          <w:szCs w:val="28"/>
          <w:lang w:eastAsia="zh-CN"/>
        </w:rPr>
        <w:t xml:space="preserve"> 2.1-6</w:t>
      </w:r>
      <w:r>
        <w:rPr>
          <w:rFonts w:ascii="仿宋" w:hAnsi="仿宋" w:eastAsia="仿宋"/>
          <w:b/>
          <w:sz w:val="28"/>
          <w:szCs w:val="28"/>
          <w:lang w:eastAsia="zh-CN"/>
        </w:rPr>
        <w:t xml:space="preserve">  物资供应组成员</w:t>
      </w:r>
    </w:p>
    <w:tbl>
      <w:tblPr>
        <w:tblStyle w:val="30"/>
        <w:tblW w:w="8930" w:type="dxa"/>
        <w:tblInd w:w="25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842"/>
        <w:gridCol w:w="2552"/>
        <w:gridCol w:w="2551"/>
      </w:tblGrid>
      <w:tr w14:paraId="2E5DE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0C2103DF">
            <w:pPr>
              <w:ind w:firstLine="120"/>
              <w:jc w:val="center"/>
              <w:rPr>
                <w:rFonts w:ascii="仿宋" w:hAnsi="仿宋" w:eastAsia="仿宋" w:cs="仿宋"/>
                <w:b/>
                <w:sz w:val="24"/>
                <w:szCs w:val="24"/>
              </w:rPr>
            </w:pPr>
            <w:r>
              <w:rPr>
                <w:rFonts w:ascii="仿宋" w:hAnsi="仿宋" w:eastAsia="仿宋" w:cs="仿宋"/>
                <w:b/>
                <w:sz w:val="24"/>
                <w:szCs w:val="24"/>
              </w:rPr>
              <w:t>组织成员</w:t>
            </w:r>
          </w:p>
        </w:tc>
        <w:tc>
          <w:tcPr>
            <w:tcW w:w="1842" w:type="dxa"/>
            <w:noWrap/>
            <w:vAlign w:val="center"/>
          </w:tcPr>
          <w:p w14:paraId="0E0D3150">
            <w:pPr>
              <w:ind w:firstLine="120"/>
              <w:jc w:val="center"/>
              <w:rPr>
                <w:rFonts w:ascii="仿宋" w:hAnsi="仿宋" w:eastAsia="仿宋" w:cs="仿宋"/>
                <w:b/>
                <w:sz w:val="24"/>
                <w:szCs w:val="24"/>
              </w:rPr>
            </w:pPr>
            <w:r>
              <w:rPr>
                <w:rFonts w:ascii="仿宋" w:hAnsi="仿宋" w:eastAsia="仿宋" w:cs="仿宋"/>
                <w:b/>
                <w:sz w:val="24"/>
                <w:szCs w:val="24"/>
              </w:rPr>
              <w:t>姓  名</w:t>
            </w:r>
          </w:p>
        </w:tc>
        <w:tc>
          <w:tcPr>
            <w:tcW w:w="2552" w:type="dxa"/>
            <w:noWrap/>
            <w:vAlign w:val="center"/>
          </w:tcPr>
          <w:p w14:paraId="3072779C">
            <w:pPr>
              <w:ind w:firstLine="120"/>
              <w:jc w:val="center"/>
              <w:rPr>
                <w:rFonts w:ascii="仿宋" w:hAnsi="仿宋" w:eastAsia="仿宋" w:cs="仿宋"/>
                <w:b/>
                <w:sz w:val="24"/>
                <w:szCs w:val="24"/>
              </w:rPr>
            </w:pPr>
            <w:r>
              <w:rPr>
                <w:rFonts w:ascii="仿宋" w:hAnsi="仿宋" w:eastAsia="仿宋" w:cs="仿宋"/>
                <w:b/>
                <w:sz w:val="24"/>
                <w:szCs w:val="24"/>
              </w:rPr>
              <w:t>手  机</w:t>
            </w:r>
          </w:p>
        </w:tc>
        <w:tc>
          <w:tcPr>
            <w:tcW w:w="2551" w:type="dxa"/>
            <w:noWrap/>
            <w:vAlign w:val="center"/>
          </w:tcPr>
          <w:p w14:paraId="252CCADE">
            <w:pPr>
              <w:ind w:firstLine="120"/>
              <w:jc w:val="center"/>
              <w:rPr>
                <w:rFonts w:ascii="仿宋" w:hAnsi="仿宋" w:eastAsia="仿宋" w:cs="仿宋"/>
                <w:b/>
                <w:sz w:val="24"/>
                <w:szCs w:val="24"/>
              </w:rPr>
            </w:pPr>
            <w:r>
              <w:rPr>
                <w:rFonts w:ascii="仿宋" w:hAnsi="仿宋" w:eastAsia="仿宋" w:cs="仿宋"/>
                <w:b/>
                <w:sz w:val="24"/>
                <w:szCs w:val="24"/>
              </w:rPr>
              <w:t>职务</w:t>
            </w:r>
          </w:p>
        </w:tc>
      </w:tr>
      <w:tr w14:paraId="424319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745E222C">
            <w:pPr>
              <w:adjustRightInd w:val="0"/>
              <w:snapToGrid w:val="0"/>
              <w:ind w:firstLine="120"/>
              <w:jc w:val="center"/>
              <w:rPr>
                <w:rFonts w:ascii="仿宋" w:hAnsi="仿宋" w:eastAsia="仿宋"/>
                <w:sz w:val="24"/>
                <w:szCs w:val="24"/>
              </w:rPr>
            </w:pPr>
            <w:r>
              <w:rPr>
                <w:rFonts w:hint="eastAsia" w:ascii="仿宋" w:hAnsi="仿宋" w:eastAsia="仿宋"/>
                <w:sz w:val="24"/>
                <w:szCs w:val="24"/>
              </w:rPr>
              <w:t>组  长</w:t>
            </w:r>
          </w:p>
        </w:tc>
        <w:tc>
          <w:tcPr>
            <w:tcW w:w="1842" w:type="dxa"/>
            <w:noWrap/>
            <w:vAlign w:val="center"/>
          </w:tcPr>
          <w:p w14:paraId="1A14F1DD">
            <w:pPr>
              <w:adjustRightInd w:val="0"/>
              <w:snapToGrid w:val="0"/>
              <w:ind w:firstLine="120"/>
              <w:jc w:val="center"/>
              <w:rPr>
                <w:rFonts w:ascii="仿宋" w:hAnsi="仿宋" w:eastAsia="仿宋"/>
                <w:sz w:val="24"/>
                <w:szCs w:val="24"/>
              </w:rPr>
            </w:pPr>
            <w:r>
              <w:rPr>
                <w:rFonts w:hint="eastAsia" w:ascii="仿宋" w:hAnsi="仿宋" w:eastAsia="仿宋"/>
                <w:sz w:val="24"/>
                <w:szCs w:val="24"/>
              </w:rPr>
              <w:t>朱道悦</w:t>
            </w:r>
          </w:p>
        </w:tc>
        <w:tc>
          <w:tcPr>
            <w:tcW w:w="2552" w:type="dxa"/>
            <w:noWrap/>
            <w:vAlign w:val="center"/>
          </w:tcPr>
          <w:p w14:paraId="36CB9000">
            <w:pPr>
              <w:adjustRightInd w:val="0"/>
              <w:snapToGrid w:val="0"/>
              <w:ind w:firstLine="120"/>
              <w:jc w:val="center"/>
              <w:rPr>
                <w:rFonts w:ascii="仿宋" w:hAnsi="仿宋" w:eastAsia="仿宋"/>
                <w:sz w:val="24"/>
                <w:szCs w:val="24"/>
              </w:rPr>
            </w:pPr>
            <w:r>
              <w:rPr>
                <w:rFonts w:hint="eastAsia" w:ascii="仿宋" w:hAnsi="仿宋" w:eastAsia="仿宋"/>
                <w:sz w:val="24"/>
                <w:szCs w:val="24"/>
              </w:rPr>
              <w:t>13813794380</w:t>
            </w:r>
          </w:p>
        </w:tc>
        <w:tc>
          <w:tcPr>
            <w:tcW w:w="2551" w:type="dxa"/>
            <w:noWrap/>
            <w:vAlign w:val="center"/>
          </w:tcPr>
          <w:p w14:paraId="25F69EC3">
            <w:pPr>
              <w:adjustRightInd w:val="0"/>
              <w:snapToGrid w:val="0"/>
              <w:ind w:firstLine="120"/>
              <w:jc w:val="center"/>
              <w:rPr>
                <w:rFonts w:ascii="仿宋" w:hAnsi="仿宋" w:eastAsia="仿宋"/>
                <w:sz w:val="24"/>
                <w:szCs w:val="24"/>
              </w:rPr>
            </w:pPr>
            <w:r>
              <w:rPr>
                <w:rFonts w:hint="eastAsia" w:ascii="仿宋" w:hAnsi="仿宋" w:eastAsia="仿宋"/>
                <w:sz w:val="24"/>
                <w:szCs w:val="24"/>
              </w:rPr>
              <w:t>财务科长</w:t>
            </w:r>
          </w:p>
        </w:tc>
      </w:tr>
      <w:tr w14:paraId="06FF53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26C4819E">
            <w:pPr>
              <w:adjustRightInd w:val="0"/>
              <w:snapToGrid w:val="0"/>
              <w:ind w:firstLine="12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副组长</w:t>
            </w:r>
          </w:p>
        </w:tc>
        <w:tc>
          <w:tcPr>
            <w:tcW w:w="1842" w:type="dxa"/>
            <w:noWrap/>
            <w:vAlign w:val="center"/>
          </w:tcPr>
          <w:p w14:paraId="25013958">
            <w:pPr>
              <w:adjustRightInd w:val="0"/>
              <w:snapToGrid w:val="0"/>
              <w:ind w:firstLine="120"/>
              <w:jc w:val="center"/>
              <w:rPr>
                <w:rFonts w:ascii="仿宋" w:hAnsi="仿宋" w:eastAsia="仿宋"/>
                <w:sz w:val="24"/>
                <w:szCs w:val="24"/>
              </w:rPr>
            </w:pPr>
            <w:r>
              <w:rPr>
                <w:rFonts w:hint="eastAsia" w:ascii="仿宋" w:hAnsi="仿宋" w:eastAsia="仿宋"/>
                <w:sz w:val="24"/>
                <w:szCs w:val="24"/>
              </w:rPr>
              <w:t>张宝付</w:t>
            </w:r>
          </w:p>
        </w:tc>
        <w:tc>
          <w:tcPr>
            <w:tcW w:w="2552" w:type="dxa"/>
            <w:noWrap/>
            <w:vAlign w:val="center"/>
          </w:tcPr>
          <w:p w14:paraId="2CA0D5BF">
            <w:pPr>
              <w:adjustRightInd w:val="0"/>
              <w:snapToGrid w:val="0"/>
              <w:ind w:firstLine="120"/>
              <w:jc w:val="center"/>
              <w:rPr>
                <w:rFonts w:ascii="仿宋" w:hAnsi="仿宋" w:eastAsia="仿宋"/>
                <w:sz w:val="24"/>
                <w:szCs w:val="24"/>
              </w:rPr>
            </w:pPr>
            <w:r>
              <w:rPr>
                <w:rFonts w:hint="eastAsia" w:ascii="仿宋" w:hAnsi="仿宋" w:eastAsia="仿宋"/>
                <w:sz w:val="24"/>
                <w:szCs w:val="24"/>
              </w:rPr>
              <w:t>13584719872</w:t>
            </w:r>
          </w:p>
        </w:tc>
        <w:tc>
          <w:tcPr>
            <w:tcW w:w="2551" w:type="dxa"/>
            <w:noWrap/>
            <w:vAlign w:val="center"/>
          </w:tcPr>
          <w:p w14:paraId="539264BF">
            <w:pPr>
              <w:adjustRightInd w:val="0"/>
              <w:snapToGrid w:val="0"/>
              <w:ind w:firstLine="120"/>
              <w:jc w:val="center"/>
              <w:rPr>
                <w:rFonts w:ascii="仿宋" w:hAnsi="仿宋" w:eastAsia="仿宋"/>
                <w:sz w:val="24"/>
                <w:szCs w:val="24"/>
              </w:rPr>
            </w:pPr>
            <w:r>
              <w:rPr>
                <w:rFonts w:hint="eastAsia" w:ascii="仿宋" w:hAnsi="仿宋" w:eastAsia="仿宋"/>
                <w:sz w:val="24"/>
                <w:szCs w:val="24"/>
              </w:rPr>
              <w:t>供销科长</w:t>
            </w:r>
          </w:p>
        </w:tc>
      </w:tr>
      <w:tr w14:paraId="0B72EE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985" w:type="dxa"/>
            <w:noWrap/>
            <w:vAlign w:val="center"/>
          </w:tcPr>
          <w:p w14:paraId="254477D5">
            <w:pPr>
              <w:adjustRightInd w:val="0"/>
              <w:snapToGrid w:val="0"/>
              <w:ind w:firstLine="120"/>
              <w:jc w:val="center"/>
              <w:rPr>
                <w:rFonts w:ascii="仿宋" w:hAnsi="仿宋" w:eastAsia="仿宋"/>
                <w:sz w:val="24"/>
                <w:szCs w:val="24"/>
              </w:rPr>
            </w:pPr>
            <w:r>
              <w:rPr>
                <w:rFonts w:hint="eastAsia" w:ascii="仿宋" w:hAnsi="仿宋" w:eastAsia="仿宋"/>
                <w:sz w:val="24"/>
                <w:szCs w:val="24"/>
              </w:rPr>
              <w:t>成  员</w:t>
            </w:r>
          </w:p>
        </w:tc>
        <w:tc>
          <w:tcPr>
            <w:tcW w:w="1842" w:type="dxa"/>
            <w:noWrap/>
            <w:vAlign w:val="center"/>
          </w:tcPr>
          <w:p w14:paraId="5A40EEB3">
            <w:pPr>
              <w:adjustRightInd w:val="0"/>
              <w:snapToGrid w:val="0"/>
              <w:ind w:firstLine="120"/>
              <w:jc w:val="center"/>
              <w:rPr>
                <w:rFonts w:ascii="仿宋" w:hAnsi="仿宋" w:eastAsia="仿宋"/>
                <w:sz w:val="24"/>
                <w:szCs w:val="24"/>
              </w:rPr>
            </w:pPr>
            <w:r>
              <w:rPr>
                <w:rFonts w:hint="eastAsia" w:ascii="仿宋" w:hAnsi="仿宋" w:eastAsia="仿宋"/>
                <w:sz w:val="24"/>
                <w:szCs w:val="24"/>
              </w:rPr>
              <w:t>王厚权</w:t>
            </w:r>
          </w:p>
        </w:tc>
        <w:tc>
          <w:tcPr>
            <w:tcW w:w="2552" w:type="dxa"/>
            <w:noWrap/>
            <w:vAlign w:val="center"/>
          </w:tcPr>
          <w:p w14:paraId="6C1CB2C6">
            <w:pPr>
              <w:adjustRightInd w:val="0"/>
              <w:snapToGrid w:val="0"/>
              <w:ind w:firstLine="120"/>
              <w:jc w:val="center"/>
              <w:rPr>
                <w:rFonts w:ascii="仿宋" w:hAnsi="仿宋" w:eastAsia="仿宋"/>
                <w:sz w:val="24"/>
                <w:szCs w:val="24"/>
              </w:rPr>
            </w:pPr>
            <w:r>
              <w:rPr>
                <w:rFonts w:hint="eastAsia" w:ascii="仿宋" w:hAnsi="仿宋" w:eastAsia="仿宋"/>
                <w:sz w:val="24"/>
                <w:szCs w:val="24"/>
              </w:rPr>
              <w:t>13046703920</w:t>
            </w:r>
          </w:p>
        </w:tc>
        <w:tc>
          <w:tcPr>
            <w:tcW w:w="2551" w:type="dxa"/>
            <w:noWrap/>
            <w:vAlign w:val="center"/>
          </w:tcPr>
          <w:p w14:paraId="501EF861">
            <w:pPr>
              <w:adjustRightInd w:val="0"/>
              <w:snapToGrid w:val="0"/>
              <w:ind w:firstLine="120"/>
              <w:jc w:val="center"/>
              <w:rPr>
                <w:rFonts w:ascii="仿宋" w:hAnsi="仿宋" w:eastAsia="仿宋"/>
                <w:sz w:val="24"/>
                <w:szCs w:val="24"/>
              </w:rPr>
            </w:pPr>
            <w:r>
              <w:rPr>
                <w:rFonts w:hint="eastAsia" w:ascii="仿宋" w:hAnsi="仿宋" w:eastAsia="仿宋"/>
                <w:sz w:val="24"/>
                <w:szCs w:val="24"/>
              </w:rPr>
              <w:t>员   工</w:t>
            </w:r>
          </w:p>
        </w:tc>
      </w:tr>
    </w:tbl>
    <w:p w14:paraId="3FA907B1">
      <w:pPr>
        <w:adjustRightInd w:val="0"/>
        <w:snapToGrid w:val="0"/>
        <w:spacing w:before="60" w:beforeLines="25" w:line="360" w:lineRule="auto"/>
        <w:ind w:firstLine="50"/>
        <w:rPr>
          <w:b/>
          <w:bCs/>
          <w:sz w:val="10"/>
          <w:szCs w:val="10"/>
          <w:lang w:eastAsia="zh-CN"/>
        </w:rPr>
      </w:pPr>
    </w:p>
    <w:p w14:paraId="3D6A9655">
      <w:pPr>
        <w:keepNext/>
        <w:keepLines/>
        <w:numPr>
          <w:ilvl w:val="3"/>
          <w:numId w:val="0"/>
        </w:numPr>
        <w:tabs>
          <w:tab w:val="left" w:pos="1440"/>
        </w:tabs>
        <w:autoSpaceDE/>
        <w:autoSpaceDN/>
        <w:adjustRightInd w:val="0"/>
        <w:snapToGrid w:val="0"/>
        <w:jc w:val="both"/>
        <w:outlineLvl w:val="3"/>
        <w:rPr>
          <w:rFonts w:ascii="仿宋" w:hAnsi="仿宋" w:eastAsia="仿宋" w:cs="Times New Roman"/>
          <w:b/>
          <w:bCs/>
          <w:kern w:val="2"/>
          <w:sz w:val="28"/>
          <w:szCs w:val="28"/>
          <w:lang w:val="zh-CN" w:eastAsia="zh-CN" w:bidi="ar-SA"/>
        </w:rPr>
      </w:pPr>
      <w:bookmarkStart w:id="237" w:name="_Toc50729248"/>
      <w:bookmarkStart w:id="238" w:name="_Toc50729420"/>
      <w:r>
        <w:rPr>
          <w:rFonts w:ascii="仿宋" w:hAnsi="仿宋" w:eastAsia="仿宋" w:cs="Times New Roman"/>
          <w:b/>
          <w:bCs/>
          <w:kern w:val="2"/>
          <w:sz w:val="28"/>
          <w:szCs w:val="28"/>
          <w:lang w:val="zh-CN" w:eastAsia="zh-CN" w:bidi="ar-SA"/>
        </w:rPr>
        <w:t>2.</w:t>
      </w:r>
      <w:r>
        <w:rPr>
          <w:rFonts w:hint="eastAsia" w:ascii="仿宋" w:hAnsi="仿宋" w:eastAsia="仿宋" w:cs="Times New Roman"/>
          <w:b/>
          <w:bCs/>
          <w:kern w:val="2"/>
          <w:sz w:val="28"/>
          <w:szCs w:val="28"/>
          <w:lang w:val="zh-CN" w:eastAsia="zh-CN" w:bidi="ar-SA"/>
        </w:rPr>
        <w:t>1</w:t>
      </w:r>
      <w:r>
        <w:rPr>
          <w:rFonts w:ascii="仿宋" w:hAnsi="仿宋" w:eastAsia="仿宋" w:cs="Times New Roman"/>
          <w:b/>
          <w:bCs/>
          <w:kern w:val="2"/>
          <w:sz w:val="28"/>
          <w:szCs w:val="28"/>
          <w:lang w:val="zh-CN" w:eastAsia="zh-CN" w:bidi="ar-SA"/>
        </w:rPr>
        <w:t>.</w:t>
      </w:r>
      <w:r>
        <w:rPr>
          <w:rFonts w:hint="eastAsia" w:ascii="仿宋" w:hAnsi="仿宋" w:eastAsia="仿宋" w:cs="Times New Roman"/>
          <w:b/>
          <w:bCs/>
          <w:kern w:val="2"/>
          <w:sz w:val="28"/>
          <w:szCs w:val="28"/>
          <w:lang w:val="zh-CN" w:eastAsia="zh-CN" w:bidi="ar-SA"/>
        </w:rPr>
        <w:t>2</w:t>
      </w:r>
      <w:r>
        <w:rPr>
          <w:rFonts w:ascii="仿宋" w:hAnsi="仿宋" w:eastAsia="仿宋" w:cs="Times New Roman"/>
          <w:b/>
          <w:bCs/>
          <w:kern w:val="2"/>
          <w:sz w:val="28"/>
          <w:szCs w:val="28"/>
          <w:lang w:val="zh-CN" w:eastAsia="zh-CN" w:bidi="ar-SA"/>
        </w:rPr>
        <w:t>人员替补规定</w:t>
      </w:r>
      <w:bookmarkEnd w:id="237"/>
      <w:bookmarkEnd w:id="238"/>
    </w:p>
    <w:p w14:paraId="5310B6A6">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val="en-US" w:eastAsia="zh-CN"/>
        </w:rPr>
        <w:t>为保障应急指挥岗位随时有人在岗，</w:t>
      </w:r>
      <w:r>
        <w:rPr>
          <w:rFonts w:hint="eastAsia" w:ascii="仿宋" w:hAnsi="仿宋" w:eastAsia="仿宋"/>
          <w:sz w:val="28"/>
          <w:szCs w:val="28"/>
          <w:lang w:eastAsia="zh-CN"/>
        </w:rPr>
        <w:t>公司建立职务代理人制度，</w:t>
      </w:r>
      <w:r>
        <w:rPr>
          <w:rFonts w:hint="eastAsia" w:ascii="仿宋" w:hAnsi="仿宋" w:eastAsia="仿宋"/>
          <w:sz w:val="28"/>
          <w:szCs w:val="28"/>
          <w:lang w:val="en-US" w:eastAsia="zh-CN"/>
        </w:rPr>
        <w:t>实行总指挥、副总指挥，组长、副组长等指挥人员“AB”角制度，A角负责应急救援指挥工作，B角应当主动熟悉并协助做好应急救援指挥工作，当A角不在现场时，由B角全权负责，A、B角两个责任人不得同时离岗</w:t>
      </w:r>
      <w:r>
        <w:rPr>
          <w:rFonts w:hint="eastAsia" w:ascii="仿宋" w:hAnsi="仿宋" w:eastAsia="仿宋"/>
          <w:sz w:val="28"/>
          <w:szCs w:val="28"/>
          <w:lang w:eastAsia="zh-CN"/>
        </w:rPr>
        <w:t>。</w:t>
      </w:r>
    </w:p>
    <w:bookmarkEnd w:id="230"/>
    <w:bookmarkEnd w:id="231"/>
    <w:bookmarkEnd w:id="232"/>
    <w:bookmarkEnd w:id="233"/>
    <w:bookmarkEnd w:id="234"/>
    <w:bookmarkEnd w:id="235"/>
    <w:bookmarkEnd w:id="236"/>
    <w:p w14:paraId="05E8BBE2">
      <w:pPr>
        <w:pStyle w:val="2"/>
        <w:adjustRightInd w:val="0"/>
        <w:snapToGrid w:val="0"/>
        <w:spacing w:before="60" w:beforeLines="25" w:after="0" w:line="240" w:lineRule="auto"/>
        <w:ind w:firstLine="141"/>
        <w:rPr>
          <w:rFonts w:ascii="仿宋" w:hAnsi="仿宋" w:eastAsia="仿宋"/>
          <w:sz w:val="28"/>
          <w:szCs w:val="28"/>
          <w:lang w:eastAsia="zh-CN"/>
        </w:rPr>
      </w:pPr>
      <w:bookmarkStart w:id="239" w:name="_Toc45390898"/>
      <w:bookmarkStart w:id="240" w:name="_Toc75641342"/>
      <w:bookmarkStart w:id="241" w:name="_Toc54268427"/>
      <w:bookmarkStart w:id="242" w:name="_Toc64468316"/>
      <w:bookmarkStart w:id="243" w:name="_Toc16274"/>
      <w:bookmarkStart w:id="244" w:name="_Toc75109571"/>
      <w:bookmarkStart w:id="245" w:name="_Toc22646"/>
      <w:bookmarkStart w:id="246" w:name="_Toc26305"/>
      <w:bookmarkStart w:id="247" w:name="_Toc29750"/>
      <w:bookmarkStart w:id="248" w:name="_Toc54267697"/>
      <w:bookmarkStart w:id="249" w:name="_Toc54268564"/>
      <w:bookmarkStart w:id="250" w:name="_Toc65100953"/>
      <w:bookmarkStart w:id="251" w:name="_Toc18915"/>
      <w:bookmarkStart w:id="252" w:name="_Toc54980301"/>
      <w:bookmarkStart w:id="253" w:name="_Toc52140565"/>
      <w:bookmarkStart w:id="254" w:name="_Toc73915849"/>
      <w:bookmarkStart w:id="255" w:name="_Toc1548_WPSOffice_Level3"/>
      <w:r>
        <w:rPr>
          <w:rFonts w:hint="eastAsia" w:ascii="仿宋" w:hAnsi="仿宋" w:eastAsia="仿宋"/>
          <w:sz w:val="28"/>
          <w:szCs w:val="28"/>
          <w:lang w:eastAsia="zh-CN"/>
        </w:rPr>
        <w:t>2.1.3 外部应急与救援力量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13755E7">
      <w:pPr>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发生Ⅰ级响应等级事故时应请求墩头镇政府环保、安监、消防、公安等部门提供救援支持，公司指挥部全力配合外部应急救援单位抢险救灾工作。公司必须与以上部门进行必要的沟通和说明，了解他们的应急能力和人员装备情况，同时介绍本单位有关设施、危险源的特性等情况，并就其职责和支援能力达成共识，必要时应与相邻的企业签署协助应急救援协议。外部救援力量见表2.1-7.</w:t>
      </w:r>
    </w:p>
    <w:p w14:paraId="50A8EC5C">
      <w:pPr>
        <w:adjustRightInd w:val="0"/>
        <w:snapToGrid w:val="0"/>
        <w:ind w:firstLine="562" w:firstLineChars="200"/>
        <w:jc w:val="center"/>
        <w:rPr>
          <w:rFonts w:ascii="仿宋" w:hAnsi="仿宋" w:eastAsia="仿宋"/>
          <w:b/>
          <w:color w:val="000000"/>
          <w:sz w:val="28"/>
          <w:szCs w:val="28"/>
          <w:lang w:eastAsia="zh-CN"/>
        </w:rPr>
      </w:pPr>
      <w:r>
        <w:rPr>
          <w:rFonts w:ascii="仿宋" w:hAnsi="仿宋" w:eastAsia="仿宋"/>
          <w:b/>
          <w:color w:val="000000"/>
          <w:sz w:val="28"/>
          <w:szCs w:val="28"/>
          <w:lang w:eastAsia="zh-CN"/>
        </w:rPr>
        <w:t>表</w:t>
      </w:r>
      <w:r>
        <w:rPr>
          <w:rFonts w:hint="eastAsia" w:ascii="仿宋" w:hAnsi="仿宋" w:eastAsia="仿宋"/>
          <w:b/>
          <w:color w:val="000000"/>
          <w:sz w:val="28"/>
          <w:szCs w:val="28"/>
          <w:lang w:eastAsia="zh-CN"/>
        </w:rPr>
        <w:t xml:space="preserve"> 2.1</w:t>
      </w:r>
      <w:r>
        <w:rPr>
          <w:rFonts w:ascii="仿宋" w:hAnsi="仿宋" w:eastAsia="仿宋"/>
          <w:b/>
          <w:color w:val="000000"/>
          <w:sz w:val="28"/>
          <w:szCs w:val="28"/>
          <w:lang w:eastAsia="zh-CN"/>
        </w:rPr>
        <w:t>-</w:t>
      </w:r>
      <w:r>
        <w:rPr>
          <w:rFonts w:hint="eastAsia" w:ascii="仿宋" w:hAnsi="仿宋" w:eastAsia="仿宋"/>
          <w:b/>
          <w:color w:val="000000"/>
          <w:sz w:val="28"/>
          <w:szCs w:val="28"/>
          <w:lang w:eastAsia="zh-CN"/>
        </w:rPr>
        <w:t>7</w:t>
      </w:r>
      <w:r>
        <w:rPr>
          <w:rFonts w:ascii="仿宋" w:hAnsi="仿宋" w:eastAsia="仿宋"/>
          <w:b/>
          <w:color w:val="000000"/>
          <w:sz w:val="28"/>
          <w:szCs w:val="28"/>
          <w:lang w:eastAsia="zh-CN"/>
        </w:rPr>
        <w:t xml:space="preserve"> 外部救援力量一览表</w:t>
      </w:r>
    </w:p>
    <w:tbl>
      <w:tblPr>
        <w:tblStyle w:val="30"/>
        <w:tblW w:w="9214" w:type="dxa"/>
        <w:tblInd w:w="-34"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261"/>
        <w:gridCol w:w="2042"/>
        <w:gridCol w:w="3911"/>
      </w:tblGrid>
      <w:tr w14:paraId="5C82084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trPr>
        <w:tc>
          <w:tcPr>
            <w:tcW w:w="3261" w:type="dxa"/>
            <w:noWrap/>
            <w:vAlign w:val="center"/>
          </w:tcPr>
          <w:p w14:paraId="19825FAC">
            <w:pPr>
              <w:autoSpaceDE/>
              <w:autoSpaceDN/>
              <w:ind w:firstLine="120"/>
              <w:jc w:val="center"/>
              <w:rPr>
                <w:rFonts w:ascii="仿宋" w:hAnsi="仿宋" w:eastAsia="仿宋" w:cs="仿宋"/>
                <w:b/>
                <w:color w:val="000000"/>
                <w:kern w:val="2"/>
                <w:sz w:val="24"/>
                <w:szCs w:val="24"/>
                <w:lang w:eastAsia="zh-CN" w:bidi="ar-SA"/>
              </w:rPr>
            </w:pPr>
            <w:r>
              <w:rPr>
                <w:rFonts w:ascii="仿宋" w:hAnsi="仿宋" w:eastAsia="仿宋" w:cs="仿宋"/>
                <w:b/>
                <w:color w:val="000000"/>
                <w:kern w:val="2"/>
                <w:sz w:val="24"/>
                <w:szCs w:val="24"/>
                <w:lang w:eastAsia="zh-CN" w:bidi="ar-SA"/>
              </w:rPr>
              <w:t>机构名称</w:t>
            </w:r>
          </w:p>
        </w:tc>
        <w:tc>
          <w:tcPr>
            <w:tcW w:w="2042" w:type="dxa"/>
            <w:noWrap/>
            <w:vAlign w:val="center"/>
          </w:tcPr>
          <w:p w14:paraId="332A984D">
            <w:pPr>
              <w:ind w:firstLine="120"/>
              <w:jc w:val="center"/>
              <w:rPr>
                <w:rFonts w:ascii="仿宋" w:hAnsi="仿宋" w:eastAsia="仿宋" w:cs="仿宋"/>
                <w:b/>
                <w:color w:val="000000"/>
                <w:sz w:val="24"/>
                <w:szCs w:val="24"/>
              </w:rPr>
            </w:pPr>
            <w:r>
              <w:rPr>
                <w:rFonts w:ascii="仿宋" w:hAnsi="仿宋" w:eastAsia="仿宋" w:cs="仿宋"/>
                <w:b/>
                <w:color w:val="000000"/>
                <w:sz w:val="24"/>
                <w:szCs w:val="24"/>
              </w:rPr>
              <w:t>电话号码</w:t>
            </w:r>
          </w:p>
        </w:tc>
        <w:tc>
          <w:tcPr>
            <w:tcW w:w="3911" w:type="dxa"/>
            <w:noWrap/>
            <w:vAlign w:val="center"/>
          </w:tcPr>
          <w:p w14:paraId="3EF2DDBC">
            <w:pPr>
              <w:ind w:firstLine="120"/>
              <w:jc w:val="center"/>
              <w:rPr>
                <w:rFonts w:ascii="仿宋" w:hAnsi="仿宋" w:eastAsia="仿宋" w:cs="仿宋"/>
                <w:b/>
                <w:color w:val="000000"/>
                <w:sz w:val="24"/>
                <w:szCs w:val="24"/>
              </w:rPr>
            </w:pPr>
            <w:r>
              <w:rPr>
                <w:rFonts w:ascii="仿宋" w:hAnsi="仿宋" w:eastAsia="仿宋" w:cs="仿宋"/>
                <w:b/>
                <w:color w:val="000000"/>
                <w:sz w:val="24"/>
                <w:szCs w:val="24"/>
              </w:rPr>
              <w:t>可提供支援</w:t>
            </w:r>
          </w:p>
        </w:tc>
      </w:tr>
      <w:tr w14:paraId="402575F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43E0D006">
            <w:pPr>
              <w:ind w:firstLine="120"/>
              <w:jc w:val="center"/>
              <w:rPr>
                <w:rFonts w:ascii="仿宋" w:hAnsi="仿宋" w:eastAsia="仿宋" w:cs="仿宋"/>
                <w:color w:val="000000"/>
                <w:sz w:val="24"/>
                <w:szCs w:val="24"/>
              </w:rPr>
            </w:pPr>
            <w:r>
              <w:rPr>
                <w:rFonts w:ascii="仿宋" w:hAnsi="仿宋" w:eastAsia="仿宋" w:cs="仿宋"/>
                <w:color w:val="000000"/>
                <w:sz w:val="24"/>
                <w:szCs w:val="24"/>
              </w:rPr>
              <w:t>海安市政府</w:t>
            </w:r>
          </w:p>
        </w:tc>
        <w:tc>
          <w:tcPr>
            <w:tcW w:w="2042" w:type="dxa"/>
            <w:noWrap/>
            <w:vAlign w:val="center"/>
          </w:tcPr>
          <w:p w14:paraId="3A06000B">
            <w:pPr>
              <w:ind w:firstLine="120"/>
              <w:jc w:val="center"/>
              <w:rPr>
                <w:rFonts w:ascii="仿宋" w:hAnsi="仿宋" w:eastAsia="仿宋" w:cs="仿宋"/>
                <w:color w:val="000000"/>
                <w:sz w:val="24"/>
                <w:szCs w:val="24"/>
              </w:rPr>
            </w:pPr>
            <w:r>
              <w:rPr>
                <w:rFonts w:ascii="仿宋" w:hAnsi="仿宋" w:eastAsia="仿宋" w:cs="仿宋"/>
                <w:color w:val="000000"/>
                <w:sz w:val="24"/>
                <w:szCs w:val="24"/>
              </w:rPr>
              <w:t>12345</w:t>
            </w:r>
          </w:p>
        </w:tc>
        <w:tc>
          <w:tcPr>
            <w:tcW w:w="3911" w:type="dxa"/>
            <w:noWrap/>
            <w:vAlign w:val="center"/>
          </w:tcPr>
          <w:p w14:paraId="6ADD74EF">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环境污染</w:t>
            </w:r>
            <w:r>
              <w:rPr>
                <w:rFonts w:hint="eastAsia" w:ascii="仿宋" w:hAnsi="仿宋" w:eastAsia="仿宋" w:cs="仿宋"/>
                <w:color w:val="000000"/>
                <w:kern w:val="2"/>
                <w:sz w:val="24"/>
                <w:szCs w:val="24"/>
                <w:lang w:eastAsia="zh-CN" w:bidi="ar-SA"/>
              </w:rPr>
              <w:t>事故</w:t>
            </w:r>
            <w:r>
              <w:rPr>
                <w:rFonts w:ascii="仿宋" w:hAnsi="仿宋" w:eastAsia="仿宋" w:cs="仿宋"/>
                <w:color w:val="000000"/>
                <w:kern w:val="2"/>
                <w:sz w:val="24"/>
                <w:szCs w:val="24"/>
                <w:lang w:eastAsia="zh-CN" w:bidi="ar-SA"/>
              </w:rPr>
              <w:t>通报</w:t>
            </w:r>
          </w:p>
        </w:tc>
      </w:tr>
      <w:tr w14:paraId="4708CC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5BFD3893">
            <w:pPr>
              <w:ind w:firstLine="120"/>
              <w:jc w:val="center"/>
              <w:rPr>
                <w:rFonts w:ascii="仿宋" w:hAnsi="仿宋" w:eastAsia="仿宋" w:cs="仿宋"/>
                <w:color w:val="000000"/>
                <w:sz w:val="24"/>
                <w:szCs w:val="24"/>
                <w:lang w:eastAsia="zh-CN"/>
              </w:rPr>
            </w:pPr>
            <w:r>
              <w:rPr>
                <w:rFonts w:ascii="仿宋" w:hAnsi="仿宋" w:eastAsia="仿宋" w:cs="仿宋"/>
                <w:color w:val="000000"/>
                <w:sz w:val="24"/>
                <w:szCs w:val="24"/>
                <w:lang w:eastAsia="zh-CN"/>
              </w:rPr>
              <w:t>南通市海安生态环境局</w:t>
            </w:r>
          </w:p>
        </w:tc>
        <w:tc>
          <w:tcPr>
            <w:tcW w:w="2042" w:type="dxa"/>
            <w:noWrap/>
            <w:vAlign w:val="center"/>
          </w:tcPr>
          <w:p w14:paraId="23994C87">
            <w:pPr>
              <w:ind w:firstLine="120"/>
              <w:jc w:val="center"/>
              <w:rPr>
                <w:rFonts w:ascii="仿宋" w:hAnsi="仿宋" w:eastAsia="仿宋" w:cs="仿宋"/>
                <w:color w:val="000000"/>
                <w:sz w:val="24"/>
                <w:szCs w:val="24"/>
              </w:rPr>
            </w:pPr>
            <w:r>
              <w:rPr>
                <w:rFonts w:hint="eastAsia" w:ascii="仿宋" w:hAnsi="仿宋" w:eastAsia="仿宋" w:cs="仿宋"/>
                <w:color w:val="000000"/>
                <w:sz w:val="24"/>
                <w:szCs w:val="24"/>
                <w:lang w:eastAsia="zh-CN"/>
              </w:rPr>
              <w:t>81812369（</w:t>
            </w:r>
            <w:r>
              <w:rPr>
                <w:rFonts w:ascii="仿宋" w:hAnsi="仿宋" w:eastAsia="仿宋" w:cs="仿宋"/>
                <w:color w:val="000000"/>
                <w:sz w:val="24"/>
                <w:szCs w:val="24"/>
              </w:rPr>
              <w:t>12369</w:t>
            </w:r>
            <w:r>
              <w:rPr>
                <w:rFonts w:hint="eastAsia" w:ascii="仿宋" w:hAnsi="仿宋" w:eastAsia="仿宋" w:cs="仿宋"/>
                <w:color w:val="000000"/>
                <w:sz w:val="24"/>
                <w:szCs w:val="24"/>
                <w:lang w:eastAsia="zh-CN"/>
              </w:rPr>
              <w:t>）</w:t>
            </w:r>
          </w:p>
        </w:tc>
        <w:tc>
          <w:tcPr>
            <w:tcW w:w="3911" w:type="dxa"/>
            <w:noWrap/>
            <w:vAlign w:val="center"/>
          </w:tcPr>
          <w:p w14:paraId="30E1B6E4">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环境污染</w:t>
            </w:r>
            <w:r>
              <w:rPr>
                <w:rFonts w:hint="eastAsia" w:ascii="仿宋" w:hAnsi="仿宋" w:eastAsia="仿宋" w:cs="仿宋"/>
                <w:color w:val="000000"/>
                <w:kern w:val="2"/>
                <w:sz w:val="24"/>
                <w:szCs w:val="24"/>
                <w:lang w:eastAsia="zh-CN" w:bidi="ar-SA"/>
              </w:rPr>
              <w:t>事故</w:t>
            </w:r>
            <w:r>
              <w:rPr>
                <w:rFonts w:ascii="仿宋" w:hAnsi="仿宋" w:eastAsia="仿宋" w:cs="仿宋"/>
                <w:color w:val="000000"/>
                <w:kern w:val="2"/>
                <w:sz w:val="24"/>
                <w:szCs w:val="24"/>
                <w:lang w:eastAsia="zh-CN" w:bidi="ar-SA"/>
              </w:rPr>
              <w:t>通报</w:t>
            </w:r>
          </w:p>
        </w:tc>
      </w:tr>
      <w:tr w14:paraId="749DD6B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7AA50CA9">
            <w:pPr>
              <w:ind w:firstLine="120"/>
              <w:jc w:val="center"/>
              <w:rPr>
                <w:rFonts w:ascii="仿宋" w:hAnsi="仿宋" w:eastAsia="仿宋" w:cs="仿宋"/>
                <w:sz w:val="24"/>
                <w:szCs w:val="24"/>
              </w:rPr>
            </w:pPr>
            <w:r>
              <w:rPr>
                <w:rFonts w:hint="eastAsia" w:ascii="仿宋" w:hAnsi="仿宋" w:eastAsia="仿宋" w:cs="仿宋"/>
                <w:sz w:val="24"/>
                <w:szCs w:val="24"/>
                <w:lang w:eastAsia="zh-CN"/>
              </w:rPr>
              <w:t>墩头镇</w:t>
            </w:r>
            <w:r>
              <w:rPr>
                <w:rFonts w:hint="eastAsia" w:ascii="仿宋" w:hAnsi="仿宋" w:eastAsia="仿宋" w:cs="仿宋"/>
                <w:sz w:val="24"/>
                <w:szCs w:val="24"/>
              </w:rPr>
              <w:t>政府</w:t>
            </w:r>
          </w:p>
        </w:tc>
        <w:tc>
          <w:tcPr>
            <w:tcW w:w="2042" w:type="dxa"/>
            <w:noWrap/>
            <w:vAlign w:val="center"/>
          </w:tcPr>
          <w:p w14:paraId="23B02894">
            <w:pPr>
              <w:ind w:firstLine="120"/>
              <w:rPr>
                <w:rFonts w:ascii="仿宋" w:hAnsi="仿宋" w:eastAsia="仿宋" w:cs="仿宋"/>
                <w:sz w:val="24"/>
                <w:szCs w:val="24"/>
              </w:rPr>
            </w:pPr>
            <w:r>
              <w:rPr>
                <w:rFonts w:ascii="仿宋" w:hAnsi="仿宋" w:eastAsia="仿宋" w:cs="仿宋"/>
                <w:sz w:val="24"/>
                <w:szCs w:val="24"/>
              </w:rPr>
              <w:t>0513</w:t>
            </w:r>
            <w:r>
              <w:rPr>
                <w:rFonts w:hint="eastAsia" w:ascii="仿宋" w:hAnsi="仿宋" w:eastAsia="仿宋" w:cs="仿宋"/>
                <w:sz w:val="24"/>
                <w:szCs w:val="24"/>
              </w:rPr>
              <w:t>－</w:t>
            </w:r>
            <w:r>
              <w:rPr>
                <w:rFonts w:hint="eastAsia" w:ascii="仿宋" w:hAnsi="仿宋" w:eastAsia="仿宋"/>
                <w:sz w:val="24"/>
                <w:szCs w:val="24"/>
              </w:rPr>
              <w:t>88417100</w:t>
            </w:r>
          </w:p>
        </w:tc>
        <w:tc>
          <w:tcPr>
            <w:tcW w:w="3911" w:type="dxa"/>
            <w:noWrap/>
            <w:vAlign w:val="center"/>
          </w:tcPr>
          <w:p w14:paraId="1D6AD7E9">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环境污染</w:t>
            </w:r>
            <w:r>
              <w:rPr>
                <w:rFonts w:hint="eastAsia" w:ascii="仿宋" w:hAnsi="仿宋" w:eastAsia="仿宋" w:cs="仿宋"/>
                <w:color w:val="000000"/>
                <w:kern w:val="2"/>
                <w:sz w:val="24"/>
                <w:szCs w:val="24"/>
                <w:lang w:eastAsia="zh-CN" w:bidi="ar-SA"/>
              </w:rPr>
              <w:t>事故</w:t>
            </w:r>
            <w:r>
              <w:rPr>
                <w:rFonts w:ascii="仿宋" w:hAnsi="仿宋" w:eastAsia="仿宋" w:cs="仿宋"/>
                <w:color w:val="000000"/>
                <w:kern w:val="2"/>
                <w:sz w:val="24"/>
                <w:szCs w:val="24"/>
                <w:lang w:eastAsia="zh-CN" w:bidi="ar-SA"/>
              </w:rPr>
              <w:t>通报</w:t>
            </w:r>
          </w:p>
        </w:tc>
      </w:tr>
      <w:tr w14:paraId="1033FF6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416966E2">
            <w:pPr>
              <w:ind w:firstLine="120"/>
              <w:jc w:val="center"/>
              <w:rPr>
                <w:rFonts w:ascii="仿宋" w:hAnsi="仿宋" w:eastAsia="仿宋" w:cs="仿宋"/>
                <w:color w:val="000000"/>
                <w:sz w:val="24"/>
                <w:szCs w:val="24"/>
              </w:rPr>
            </w:pPr>
            <w:r>
              <w:rPr>
                <w:rFonts w:ascii="仿宋" w:hAnsi="仿宋" w:eastAsia="仿宋" w:cs="仿宋"/>
                <w:color w:val="000000"/>
                <w:sz w:val="24"/>
                <w:szCs w:val="24"/>
              </w:rPr>
              <w:t>火灾报警电话</w:t>
            </w:r>
          </w:p>
        </w:tc>
        <w:tc>
          <w:tcPr>
            <w:tcW w:w="2042" w:type="dxa"/>
            <w:noWrap/>
            <w:vAlign w:val="center"/>
          </w:tcPr>
          <w:p w14:paraId="0F6C9CF1">
            <w:pPr>
              <w:ind w:firstLine="120"/>
              <w:jc w:val="center"/>
              <w:rPr>
                <w:rFonts w:ascii="仿宋" w:hAnsi="仿宋" w:eastAsia="仿宋" w:cs="仿宋"/>
                <w:color w:val="000000"/>
                <w:sz w:val="24"/>
                <w:szCs w:val="24"/>
              </w:rPr>
            </w:pPr>
            <w:r>
              <w:rPr>
                <w:rFonts w:ascii="仿宋" w:hAnsi="仿宋" w:eastAsia="仿宋" w:cs="仿宋"/>
                <w:color w:val="000000"/>
                <w:sz w:val="24"/>
                <w:szCs w:val="24"/>
              </w:rPr>
              <w:t>119</w:t>
            </w:r>
          </w:p>
        </w:tc>
        <w:tc>
          <w:tcPr>
            <w:tcW w:w="3911" w:type="dxa"/>
            <w:noWrap/>
            <w:vAlign w:val="center"/>
          </w:tcPr>
          <w:p w14:paraId="795E1F63">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消防、灭火事项</w:t>
            </w:r>
          </w:p>
        </w:tc>
      </w:tr>
      <w:tr w14:paraId="1BB4CCE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7CCD7643">
            <w:pPr>
              <w:ind w:firstLine="120"/>
              <w:jc w:val="center"/>
              <w:rPr>
                <w:rFonts w:ascii="仿宋" w:hAnsi="仿宋" w:eastAsia="仿宋" w:cs="仿宋"/>
                <w:color w:val="000000"/>
                <w:sz w:val="24"/>
                <w:szCs w:val="24"/>
              </w:rPr>
            </w:pPr>
            <w:r>
              <w:rPr>
                <w:rFonts w:ascii="仿宋" w:hAnsi="仿宋" w:eastAsia="仿宋" w:cs="仿宋"/>
                <w:color w:val="000000"/>
                <w:sz w:val="24"/>
                <w:szCs w:val="24"/>
              </w:rPr>
              <w:t>伤害急救电话</w:t>
            </w:r>
          </w:p>
        </w:tc>
        <w:tc>
          <w:tcPr>
            <w:tcW w:w="2042" w:type="dxa"/>
            <w:noWrap/>
            <w:vAlign w:val="center"/>
          </w:tcPr>
          <w:p w14:paraId="7E1588E9">
            <w:pPr>
              <w:ind w:firstLine="120"/>
              <w:jc w:val="center"/>
              <w:rPr>
                <w:rFonts w:ascii="仿宋" w:hAnsi="仿宋" w:eastAsia="仿宋" w:cs="仿宋"/>
                <w:color w:val="000000"/>
                <w:sz w:val="24"/>
                <w:szCs w:val="24"/>
              </w:rPr>
            </w:pPr>
            <w:r>
              <w:rPr>
                <w:rFonts w:ascii="仿宋" w:hAnsi="仿宋" w:eastAsia="仿宋" w:cs="仿宋"/>
                <w:color w:val="000000"/>
                <w:sz w:val="24"/>
                <w:szCs w:val="24"/>
              </w:rPr>
              <w:t>120</w:t>
            </w:r>
          </w:p>
        </w:tc>
        <w:tc>
          <w:tcPr>
            <w:tcW w:w="3911" w:type="dxa"/>
            <w:noWrap/>
            <w:vAlign w:val="center"/>
          </w:tcPr>
          <w:p w14:paraId="0F9EBAC1">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救护、医疗急救</w:t>
            </w:r>
          </w:p>
        </w:tc>
      </w:tr>
      <w:tr w14:paraId="3B4E342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76C55C0B">
            <w:pPr>
              <w:ind w:firstLine="120"/>
              <w:jc w:val="center"/>
              <w:rPr>
                <w:rFonts w:ascii="仿宋" w:hAnsi="仿宋" w:eastAsia="仿宋" w:cs="仿宋"/>
                <w:color w:val="000000"/>
                <w:sz w:val="24"/>
                <w:szCs w:val="24"/>
              </w:rPr>
            </w:pPr>
            <w:r>
              <w:rPr>
                <w:rFonts w:ascii="仿宋" w:hAnsi="仿宋" w:eastAsia="仿宋" w:cs="仿宋"/>
                <w:color w:val="000000"/>
                <w:sz w:val="24"/>
                <w:szCs w:val="24"/>
              </w:rPr>
              <w:t>公安局</w:t>
            </w:r>
          </w:p>
        </w:tc>
        <w:tc>
          <w:tcPr>
            <w:tcW w:w="2042" w:type="dxa"/>
            <w:noWrap/>
            <w:vAlign w:val="center"/>
          </w:tcPr>
          <w:p w14:paraId="40AA0C6E">
            <w:pPr>
              <w:ind w:firstLine="120"/>
              <w:jc w:val="center"/>
              <w:rPr>
                <w:rFonts w:ascii="仿宋" w:hAnsi="仿宋" w:eastAsia="仿宋" w:cs="仿宋"/>
                <w:color w:val="000000"/>
                <w:sz w:val="24"/>
                <w:szCs w:val="24"/>
              </w:rPr>
            </w:pPr>
            <w:r>
              <w:rPr>
                <w:rFonts w:ascii="仿宋" w:hAnsi="仿宋" w:eastAsia="仿宋" w:cs="仿宋"/>
                <w:color w:val="000000"/>
                <w:sz w:val="24"/>
                <w:szCs w:val="24"/>
              </w:rPr>
              <w:t>110</w:t>
            </w:r>
          </w:p>
        </w:tc>
        <w:tc>
          <w:tcPr>
            <w:tcW w:w="3911" w:type="dxa"/>
            <w:noWrap/>
            <w:vAlign w:val="center"/>
          </w:tcPr>
          <w:p w14:paraId="23A5302A">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警力、维护秩序、处理治安事件</w:t>
            </w:r>
          </w:p>
        </w:tc>
      </w:tr>
      <w:tr w14:paraId="0AFC56E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00EDD685">
            <w:pPr>
              <w:ind w:firstLine="120"/>
              <w:jc w:val="center"/>
              <w:rPr>
                <w:rFonts w:ascii="仿宋" w:hAnsi="仿宋" w:eastAsia="仿宋" w:cs="仿宋"/>
                <w:color w:val="000000"/>
                <w:sz w:val="24"/>
                <w:szCs w:val="24"/>
              </w:rPr>
            </w:pPr>
            <w:r>
              <w:rPr>
                <w:rFonts w:ascii="仿宋" w:hAnsi="仿宋" w:eastAsia="仿宋" w:cs="仿宋"/>
                <w:color w:val="000000"/>
                <w:sz w:val="24"/>
                <w:szCs w:val="24"/>
              </w:rPr>
              <w:t>气象台</w:t>
            </w:r>
          </w:p>
        </w:tc>
        <w:tc>
          <w:tcPr>
            <w:tcW w:w="2042" w:type="dxa"/>
            <w:noWrap/>
            <w:vAlign w:val="center"/>
          </w:tcPr>
          <w:p w14:paraId="549702A9">
            <w:pPr>
              <w:ind w:firstLine="120"/>
              <w:jc w:val="center"/>
              <w:rPr>
                <w:rFonts w:ascii="仿宋" w:hAnsi="仿宋" w:eastAsia="仿宋" w:cs="仿宋"/>
                <w:color w:val="000000"/>
                <w:sz w:val="24"/>
                <w:szCs w:val="24"/>
              </w:rPr>
            </w:pPr>
            <w:r>
              <w:rPr>
                <w:rFonts w:ascii="仿宋" w:hAnsi="仿宋" w:eastAsia="仿宋" w:cs="仿宋"/>
                <w:color w:val="000000"/>
                <w:sz w:val="24"/>
                <w:szCs w:val="24"/>
              </w:rPr>
              <w:t>96121</w:t>
            </w:r>
          </w:p>
        </w:tc>
        <w:tc>
          <w:tcPr>
            <w:tcW w:w="3911" w:type="dxa"/>
            <w:noWrap/>
            <w:vAlign w:val="center"/>
          </w:tcPr>
          <w:p w14:paraId="3B3033F5">
            <w:pPr>
              <w:autoSpaceDE/>
              <w:autoSpaceDN/>
              <w:jc w:val="both"/>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风向、风速等气象信息及天气预报</w:t>
            </w:r>
          </w:p>
        </w:tc>
      </w:tr>
      <w:tr w14:paraId="554CD8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39A6AE70">
            <w:pPr>
              <w:ind w:firstLine="120"/>
              <w:jc w:val="center"/>
              <w:rPr>
                <w:rFonts w:ascii="仿宋" w:hAnsi="仿宋" w:eastAsia="仿宋" w:cs="仿宋"/>
                <w:color w:val="000000"/>
                <w:sz w:val="24"/>
                <w:szCs w:val="24"/>
              </w:rPr>
            </w:pPr>
            <w:r>
              <w:rPr>
                <w:rFonts w:ascii="仿宋" w:hAnsi="仿宋" w:eastAsia="仿宋" w:cs="仿宋"/>
                <w:color w:val="000000"/>
                <w:sz w:val="24"/>
                <w:szCs w:val="24"/>
              </w:rPr>
              <w:t>电信局</w:t>
            </w:r>
          </w:p>
        </w:tc>
        <w:tc>
          <w:tcPr>
            <w:tcW w:w="2042" w:type="dxa"/>
            <w:noWrap/>
            <w:vAlign w:val="center"/>
          </w:tcPr>
          <w:p w14:paraId="3594D791">
            <w:pPr>
              <w:ind w:firstLine="120"/>
              <w:jc w:val="center"/>
              <w:rPr>
                <w:rFonts w:ascii="仿宋" w:hAnsi="仿宋" w:eastAsia="仿宋" w:cs="仿宋"/>
                <w:color w:val="000000"/>
                <w:sz w:val="24"/>
                <w:szCs w:val="24"/>
              </w:rPr>
            </w:pPr>
            <w:r>
              <w:rPr>
                <w:rFonts w:ascii="仿宋" w:hAnsi="仿宋" w:eastAsia="仿宋" w:cs="仿宋"/>
                <w:color w:val="000000"/>
                <w:sz w:val="24"/>
                <w:szCs w:val="24"/>
              </w:rPr>
              <w:t>1000</w:t>
            </w:r>
          </w:p>
        </w:tc>
        <w:tc>
          <w:tcPr>
            <w:tcW w:w="3911" w:type="dxa"/>
            <w:noWrap/>
            <w:vAlign w:val="center"/>
          </w:tcPr>
          <w:p w14:paraId="01AB4C78">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电话、网络中断处理</w:t>
            </w:r>
          </w:p>
        </w:tc>
      </w:tr>
      <w:tr w14:paraId="2FCA99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67E1CFE7">
            <w:pPr>
              <w:ind w:firstLine="120"/>
              <w:jc w:val="center"/>
              <w:rPr>
                <w:rFonts w:ascii="仿宋" w:hAnsi="仿宋" w:eastAsia="仿宋" w:cs="仿宋"/>
                <w:color w:val="000000"/>
                <w:sz w:val="24"/>
                <w:szCs w:val="24"/>
                <w:lang w:eastAsia="zh-CN"/>
              </w:rPr>
            </w:pPr>
            <w:r>
              <w:rPr>
                <w:rFonts w:ascii="仿宋" w:hAnsi="仿宋" w:eastAsia="仿宋" w:cs="仿宋"/>
                <w:color w:val="000000"/>
                <w:sz w:val="24"/>
                <w:szCs w:val="24"/>
                <w:lang w:eastAsia="zh-CN"/>
              </w:rPr>
              <w:t>南通市海安生态环境监测站</w:t>
            </w:r>
          </w:p>
        </w:tc>
        <w:tc>
          <w:tcPr>
            <w:tcW w:w="2042" w:type="dxa"/>
            <w:noWrap/>
            <w:vAlign w:val="center"/>
          </w:tcPr>
          <w:p w14:paraId="2C647E72">
            <w:pPr>
              <w:ind w:firstLine="120"/>
              <w:jc w:val="center"/>
              <w:rPr>
                <w:rFonts w:ascii="仿宋" w:hAnsi="仿宋" w:eastAsia="仿宋" w:cs="仿宋"/>
                <w:color w:val="000000"/>
                <w:sz w:val="24"/>
                <w:szCs w:val="24"/>
              </w:rPr>
            </w:pPr>
            <w:r>
              <w:rPr>
                <w:rFonts w:ascii="仿宋" w:hAnsi="仿宋" w:eastAsia="仿宋" w:cs="仿宋"/>
                <w:color w:val="000000"/>
                <w:sz w:val="24"/>
                <w:szCs w:val="24"/>
              </w:rPr>
              <w:t>0513</w:t>
            </w:r>
            <w:r>
              <w:rPr>
                <w:rFonts w:hint="eastAsia" w:ascii="仿宋" w:hAnsi="仿宋" w:eastAsia="仿宋" w:cs="仿宋"/>
                <w:color w:val="000000"/>
                <w:sz w:val="24"/>
                <w:szCs w:val="24"/>
              </w:rPr>
              <w:t>－</w:t>
            </w:r>
            <w:r>
              <w:rPr>
                <w:rFonts w:ascii="仿宋" w:hAnsi="仿宋" w:eastAsia="仿宋" w:cs="仿宋"/>
                <w:color w:val="000000"/>
                <w:sz w:val="24"/>
                <w:szCs w:val="24"/>
              </w:rPr>
              <w:t>88813610</w:t>
            </w:r>
          </w:p>
        </w:tc>
        <w:tc>
          <w:tcPr>
            <w:tcW w:w="3911" w:type="dxa"/>
            <w:noWrap/>
            <w:vAlign w:val="center"/>
          </w:tcPr>
          <w:p w14:paraId="45B80A44">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环境监测</w:t>
            </w:r>
          </w:p>
        </w:tc>
      </w:tr>
      <w:tr w14:paraId="068C56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61DCD6A9">
            <w:pPr>
              <w:ind w:firstLine="120"/>
              <w:jc w:val="center"/>
              <w:rPr>
                <w:rFonts w:ascii="仿宋" w:hAnsi="仿宋" w:eastAsia="仿宋" w:cs="仿宋"/>
                <w:color w:val="000000"/>
                <w:sz w:val="24"/>
                <w:szCs w:val="24"/>
              </w:rPr>
            </w:pPr>
            <w:r>
              <w:rPr>
                <w:rFonts w:ascii="仿宋" w:hAnsi="仿宋" w:eastAsia="仿宋" w:cs="仿宋"/>
                <w:color w:val="000000"/>
                <w:sz w:val="24"/>
                <w:szCs w:val="24"/>
              </w:rPr>
              <w:t>海安市</w:t>
            </w:r>
            <w:r>
              <w:rPr>
                <w:rFonts w:hint="eastAsia" w:ascii="仿宋" w:hAnsi="仿宋" w:eastAsia="仿宋" w:cs="仿宋"/>
                <w:color w:val="000000"/>
                <w:sz w:val="24"/>
                <w:szCs w:val="24"/>
              </w:rPr>
              <w:t>应急管理</w:t>
            </w:r>
            <w:r>
              <w:rPr>
                <w:rFonts w:ascii="仿宋" w:hAnsi="仿宋" w:eastAsia="仿宋" w:cs="仿宋"/>
                <w:color w:val="000000"/>
                <w:sz w:val="24"/>
                <w:szCs w:val="24"/>
              </w:rPr>
              <w:t>局</w:t>
            </w:r>
          </w:p>
        </w:tc>
        <w:tc>
          <w:tcPr>
            <w:tcW w:w="2042" w:type="dxa"/>
            <w:noWrap/>
            <w:vAlign w:val="center"/>
          </w:tcPr>
          <w:p w14:paraId="2BF133FB">
            <w:pPr>
              <w:ind w:firstLine="120"/>
              <w:jc w:val="center"/>
              <w:rPr>
                <w:rFonts w:ascii="仿宋" w:hAnsi="仿宋" w:eastAsia="仿宋" w:cs="仿宋"/>
                <w:color w:val="000000"/>
                <w:sz w:val="24"/>
                <w:szCs w:val="24"/>
              </w:rPr>
            </w:pPr>
            <w:r>
              <w:rPr>
                <w:rFonts w:ascii="仿宋" w:hAnsi="仿宋" w:eastAsia="仿宋" w:cs="仿宋"/>
                <w:color w:val="000000"/>
                <w:sz w:val="24"/>
                <w:szCs w:val="24"/>
              </w:rPr>
              <w:t>0513</w:t>
            </w:r>
            <w:r>
              <w:rPr>
                <w:rFonts w:hint="eastAsia" w:ascii="仿宋" w:hAnsi="仿宋" w:eastAsia="仿宋" w:cs="仿宋"/>
                <w:color w:val="000000"/>
                <w:sz w:val="24"/>
                <w:szCs w:val="24"/>
              </w:rPr>
              <w:t>－</w:t>
            </w:r>
            <w:r>
              <w:rPr>
                <w:rFonts w:ascii="仿宋" w:hAnsi="仿宋" w:eastAsia="仿宋" w:cs="仿宋"/>
                <w:color w:val="000000"/>
                <w:sz w:val="24"/>
                <w:szCs w:val="24"/>
              </w:rPr>
              <w:t>88169801</w:t>
            </w:r>
          </w:p>
        </w:tc>
        <w:tc>
          <w:tcPr>
            <w:tcW w:w="3911" w:type="dxa"/>
            <w:noWrap/>
            <w:vAlign w:val="center"/>
          </w:tcPr>
          <w:p w14:paraId="3A3A2768">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紧急状况报告、纠纷，处理工伤、死亡通报，职业灾害现场调查</w:t>
            </w:r>
          </w:p>
        </w:tc>
      </w:tr>
      <w:tr w14:paraId="2281B83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591E5047">
            <w:pPr>
              <w:ind w:firstLine="120"/>
              <w:jc w:val="center"/>
              <w:rPr>
                <w:rFonts w:ascii="仿宋" w:hAnsi="仿宋" w:eastAsia="仿宋" w:cs="仿宋"/>
                <w:color w:val="000000"/>
                <w:sz w:val="24"/>
                <w:szCs w:val="24"/>
              </w:rPr>
            </w:pPr>
            <w:r>
              <w:rPr>
                <w:rFonts w:ascii="仿宋" w:hAnsi="仿宋" w:eastAsia="仿宋" w:cs="仿宋"/>
                <w:color w:val="000000"/>
                <w:sz w:val="24"/>
                <w:szCs w:val="24"/>
              </w:rPr>
              <w:t>海安市公安消防大队</w:t>
            </w:r>
          </w:p>
        </w:tc>
        <w:tc>
          <w:tcPr>
            <w:tcW w:w="2042" w:type="dxa"/>
            <w:noWrap/>
            <w:vAlign w:val="center"/>
          </w:tcPr>
          <w:p w14:paraId="3A1F4479">
            <w:pPr>
              <w:ind w:firstLine="120"/>
              <w:jc w:val="center"/>
              <w:rPr>
                <w:rFonts w:ascii="仿宋" w:hAnsi="仿宋" w:eastAsia="仿宋" w:cs="仿宋"/>
                <w:color w:val="000000"/>
                <w:sz w:val="24"/>
                <w:szCs w:val="24"/>
              </w:rPr>
            </w:pPr>
            <w:r>
              <w:rPr>
                <w:rFonts w:hint="eastAsia" w:ascii="仿宋" w:hAnsi="仿宋" w:eastAsia="仿宋" w:cs="仿宋"/>
                <w:color w:val="000000"/>
                <w:sz w:val="24"/>
                <w:szCs w:val="24"/>
              </w:rPr>
              <w:t>119</w:t>
            </w:r>
          </w:p>
        </w:tc>
        <w:tc>
          <w:tcPr>
            <w:tcW w:w="3911" w:type="dxa"/>
            <w:noWrap/>
            <w:vAlign w:val="center"/>
          </w:tcPr>
          <w:p w14:paraId="741B50D2">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消防、灭火事项</w:t>
            </w:r>
          </w:p>
        </w:tc>
      </w:tr>
      <w:tr w14:paraId="72E554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35068145">
            <w:pPr>
              <w:ind w:firstLine="120"/>
              <w:jc w:val="center"/>
              <w:rPr>
                <w:rFonts w:ascii="仿宋" w:hAnsi="仿宋" w:eastAsia="仿宋" w:cs="仿宋"/>
                <w:sz w:val="24"/>
                <w:szCs w:val="24"/>
              </w:rPr>
            </w:pPr>
            <w:r>
              <w:rPr>
                <w:rFonts w:hint="eastAsia" w:ascii="仿宋" w:hAnsi="仿宋" w:eastAsia="仿宋"/>
                <w:color w:val="000000"/>
                <w:sz w:val="24"/>
                <w:szCs w:val="24"/>
                <w:lang w:eastAsia="zh-CN"/>
              </w:rPr>
              <w:t>仇湖</w:t>
            </w:r>
            <w:r>
              <w:rPr>
                <w:rFonts w:ascii="仿宋" w:hAnsi="仿宋" w:eastAsia="仿宋"/>
                <w:color w:val="000000"/>
                <w:sz w:val="24"/>
                <w:szCs w:val="24"/>
              </w:rPr>
              <w:t>卫生院</w:t>
            </w:r>
          </w:p>
        </w:tc>
        <w:tc>
          <w:tcPr>
            <w:tcW w:w="2042" w:type="dxa"/>
            <w:noWrap/>
            <w:vAlign w:val="center"/>
          </w:tcPr>
          <w:p w14:paraId="038AA34A">
            <w:pPr>
              <w:ind w:firstLine="120"/>
              <w:jc w:val="center"/>
              <w:rPr>
                <w:rFonts w:ascii="仿宋" w:hAnsi="仿宋" w:eastAsia="仿宋" w:cs="仿宋"/>
                <w:sz w:val="24"/>
                <w:szCs w:val="24"/>
                <w:lang w:eastAsia="zh-CN"/>
              </w:rPr>
            </w:pPr>
            <w:r>
              <w:rPr>
                <w:rFonts w:ascii="仿宋" w:hAnsi="仿宋" w:eastAsia="仿宋" w:cs="仿宋"/>
                <w:color w:val="000000"/>
                <w:sz w:val="24"/>
                <w:szCs w:val="24"/>
              </w:rPr>
              <w:t>0513</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88433420</w:t>
            </w:r>
          </w:p>
        </w:tc>
        <w:tc>
          <w:tcPr>
            <w:tcW w:w="3911" w:type="dxa"/>
            <w:noWrap/>
            <w:vAlign w:val="center"/>
          </w:tcPr>
          <w:p w14:paraId="617EC518">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救护、医疗急救</w:t>
            </w:r>
          </w:p>
        </w:tc>
      </w:tr>
      <w:tr w14:paraId="63D005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261" w:type="dxa"/>
            <w:noWrap/>
            <w:vAlign w:val="center"/>
          </w:tcPr>
          <w:p w14:paraId="58177486">
            <w:pPr>
              <w:ind w:firstLine="120"/>
              <w:jc w:val="center"/>
              <w:rPr>
                <w:rFonts w:ascii="仿宋" w:hAnsi="仿宋" w:eastAsia="仿宋" w:cs="仿宋"/>
                <w:color w:val="000000"/>
                <w:sz w:val="24"/>
                <w:szCs w:val="24"/>
              </w:rPr>
            </w:pPr>
            <w:r>
              <w:rPr>
                <w:rFonts w:ascii="仿宋" w:hAnsi="仿宋" w:eastAsia="仿宋" w:cs="仿宋"/>
                <w:color w:val="000000"/>
                <w:sz w:val="24"/>
                <w:szCs w:val="24"/>
              </w:rPr>
              <w:t>海安市人民医院</w:t>
            </w:r>
          </w:p>
        </w:tc>
        <w:tc>
          <w:tcPr>
            <w:tcW w:w="2042" w:type="dxa"/>
            <w:noWrap/>
            <w:vAlign w:val="center"/>
          </w:tcPr>
          <w:p w14:paraId="522FE527">
            <w:pPr>
              <w:ind w:firstLine="120"/>
              <w:jc w:val="center"/>
              <w:rPr>
                <w:rFonts w:ascii="仿宋" w:hAnsi="仿宋" w:eastAsia="仿宋" w:cs="仿宋"/>
                <w:color w:val="000000"/>
                <w:sz w:val="24"/>
                <w:szCs w:val="24"/>
              </w:rPr>
            </w:pPr>
            <w:r>
              <w:rPr>
                <w:rFonts w:ascii="仿宋" w:hAnsi="仿宋" w:eastAsia="仿宋" w:cs="仿宋"/>
                <w:color w:val="000000"/>
                <w:sz w:val="24"/>
                <w:szCs w:val="24"/>
              </w:rPr>
              <w:t>0513</w:t>
            </w:r>
            <w:r>
              <w:rPr>
                <w:rFonts w:hint="eastAsia" w:ascii="仿宋" w:hAnsi="仿宋" w:eastAsia="仿宋" w:cs="仿宋"/>
                <w:color w:val="000000"/>
                <w:sz w:val="24"/>
                <w:szCs w:val="24"/>
              </w:rPr>
              <w:t>－</w:t>
            </w:r>
            <w:r>
              <w:rPr>
                <w:rFonts w:ascii="仿宋" w:hAnsi="仿宋" w:eastAsia="仿宋" w:cs="仿宋"/>
                <w:color w:val="000000"/>
                <w:sz w:val="24"/>
                <w:szCs w:val="24"/>
              </w:rPr>
              <w:t>88832339</w:t>
            </w:r>
          </w:p>
        </w:tc>
        <w:tc>
          <w:tcPr>
            <w:tcW w:w="3911" w:type="dxa"/>
            <w:noWrap/>
            <w:vAlign w:val="center"/>
          </w:tcPr>
          <w:p w14:paraId="7313FC23">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救护、医疗急救</w:t>
            </w:r>
          </w:p>
        </w:tc>
      </w:tr>
      <w:tr w14:paraId="0A543CD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58A7FDB1">
            <w:pPr>
              <w:ind w:firstLine="120"/>
              <w:jc w:val="center"/>
              <w:rPr>
                <w:rFonts w:ascii="仿宋" w:hAnsi="仿宋" w:eastAsia="仿宋" w:cs="仿宋"/>
                <w:color w:val="000000"/>
                <w:sz w:val="24"/>
                <w:szCs w:val="24"/>
              </w:rPr>
            </w:pPr>
            <w:r>
              <w:rPr>
                <w:rFonts w:ascii="仿宋" w:hAnsi="仿宋" w:eastAsia="仿宋" w:cs="仿宋"/>
                <w:color w:val="000000"/>
                <w:sz w:val="24"/>
                <w:szCs w:val="24"/>
              </w:rPr>
              <w:t>海安市中医院</w:t>
            </w:r>
          </w:p>
        </w:tc>
        <w:tc>
          <w:tcPr>
            <w:tcW w:w="2042" w:type="dxa"/>
            <w:noWrap/>
            <w:vAlign w:val="center"/>
          </w:tcPr>
          <w:p w14:paraId="4A360CF7">
            <w:pPr>
              <w:ind w:firstLine="120"/>
              <w:jc w:val="center"/>
              <w:rPr>
                <w:rFonts w:ascii="仿宋" w:hAnsi="仿宋" w:eastAsia="仿宋" w:cs="仿宋"/>
                <w:color w:val="000000"/>
                <w:sz w:val="24"/>
                <w:szCs w:val="24"/>
              </w:rPr>
            </w:pPr>
            <w:r>
              <w:rPr>
                <w:rFonts w:ascii="仿宋" w:hAnsi="仿宋" w:eastAsia="仿宋" w:cs="仿宋"/>
                <w:color w:val="000000"/>
                <w:sz w:val="24"/>
                <w:szCs w:val="24"/>
              </w:rPr>
              <w:t>0513</w:t>
            </w:r>
            <w:r>
              <w:rPr>
                <w:rFonts w:hint="eastAsia" w:ascii="仿宋" w:hAnsi="仿宋" w:eastAsia="仿宋" w:cs="仿宋"/>
                <w:color w:val="000000"/>
                <w:sz w:val="24"/>
                <w:szCs w:val="24"/>
              </w:rPr>
              <w:t>－</w:t>
            </w:r>
            <w:r>
              <w:rPr>
                <w:rFonts w:ascii="仿宋" w:hAnsi="仿宋" w:eastAsia="仿宋" w:cs="仿宋"/>
                <w:color w:val="000000"/>
                <w:sz w:val="24"/>
                <w:szCs w:val="24"/>
              </w:rPr>
              <w:t>88813752</w:t>
            </w:r>
          </w:p>
        </w:tc>
        <w:tc>
          <w:tcPr>
            <w:tcW w:w="3911" w:type="dxa"/>
            <w:noWrap/>
            <w:vAlign w:val="center"/>
          </w:tcPr>
          <w:p w14:paraId="44C4F828">
            <w:pPr>
              <w:autoSpaceDE/>
              <w:autoSpaceDN/>
              <w:ind w:firstLine="120"/>
              <w:jc w:val="center"/>
              <w:rPr>
                <w:rFonts w:ascii="仿宋" w:hAnsi="仿宋" w:eastAsia="仿宋" w:cs="仿宋"/>
                <w:color w:val="000000"/>
                <w:kern w:val="2"/>
                <w:sz w:val="24"/>
                <w:szCs w:val="24"/>
                <w:lang w:eastAsia="zh-CN" w:bidi="ar-SA"/>
              </w:rPr>
            </w:pPr>
            <w:r>
              <w:rPr>
                <w:rFonts w:ascii="仿宋" w:hAnsi="仿宋" w:eastAsia="仿宋" w:cs="仿宋"/>
                <w:color w:val="000000"/>
                <w:kern w:val="2"/>
                <w:sz w:val="24"/>
                <w:szCs w:val="24"/>
                <w:lang w:eastAsia="zh-CN" w:bidi="ar-SA"/>
              </w:rPr>
              <w:t>救护、医疗急救</w:t>
            </w:r>
          </w:p>
        </w:tc>
      </w:tr>
      <w:tr w14:paraId="42FD4ED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3261" w:type="dxa"/>
            <w:noWrap/>
            <w:vAlign w:val="center"/>
          </w:tcPr>
          <w:p w14:paraId="17900FA9">
            <w:pPr>
              <w:ind w:firstLine="120"/>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南通蔚然环境监测技术</w:t>
            </w:r>
          </w:p>
          <w:p w14:paraId="093DB15B">
            <w:pPr>
              <w:ind w:firstLine="120"/>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有限公司</w:t>
            </w:r>
          </w:p>
        </w:tc>
        <w:tc>
          <w:tcPr>
            <w:tcW w:w="2042" w:type="dxa"/>
            <w:noWrap/>
            <w:vAlign w:val="center"/>
          </w:tcPr>
          <w:p w14:paraId="77329630">
            <w:pPr>
              <w:ind w:firstLine="120"/>
              <w:jc w:val="center"/>
              <w:rPr>
                <w:rFonts w:ascii="仿宋" w:hAnsi="仿宋" w:eastAsia="仿宋" w:cs="仿宋"/>
                <w:color w:val="000000"/>
                <w:sz w:val="24"/>
                <w:szCs w:val="24"/>
              </w:rPr>
            </w:pPr>
            <w:r>
              <w:rPr>
                <w:rFonts w:hint="eastAsia" w:ascii="仿宋" w:hAnsi="仿宋" w:eastAsia="仿宋" w:cs="仿宋"/>
                <w:color w:val="000000"/>
                <w:sz w:val="24"/>
                <w:szCs w:val="24"/>
              </w:rPr>
              <w:t>18851310508</w:t>
            </w:r>
          </w:p>
        </w:tc>
        <w:tc>
          <w:tcPr>
            <w:tcW w:w="3911" w:type="dxa"/>
            <w:noWrap/>
            <w:vAlign w:val="center"/>
          </w:tcPr>
          <w:p w14:paraId="0762A634">
            <w:pPr>
              <w:autoSpaceDE/>
              <w:autoSpaceDN/>
              <w:ind w:firstLine="120"/>
              <w:jc w:val="center"/>
              <w:rPr>
                <w:rFonts w:ascii="仿宋" w:hAnsi="仿宋" w:eastAsia="仿宋" w:cs="仿宋"/>
                <w:color w:val="000000"/>
                <w:kern w:val="2"/>
                <w:sz w:val="24"/>
                <w:szCs w:val="24"/>
                <w:lang w:eastAsia="zh-CN" w:bidi="ar-SA"/>
              </w:rPr>
            </w:pPr>
            <w:r>
              <w:rPr>
                <w:rFonts w:hint="eastAsia" w:ascii="仿宋" w:hAnsi="仿宋" w:eastAsia="仿宋" w:cs="仿宋"/>
                <w:color w:val="000000"/>
                <w:kern w:val="2"/>
                <w:sz w:val="24"/>
                <w:szCs w:val="24"/>
                <w:lang w:eastAsia="zh-CN" w:bidi="ar-SA"/>
              </w:rPr>
              <w:t>应急监测</w:t>
            </w:r>
          </w:p>
        </w:tc>
      </w:tr>
    </w:tbl>
    <w:p w14:paraId="02DB3B0D">
      <w:pPr>
        <w:adjustRightInd w:val="0"/>
        <w:snapToGrid w:val="0"/>
        <w:spacing w:before="60" w:beforeLines="25" w:line="360" w:lineRule="auto"/>
        <w:ind w:firstLine="50"/>
        <w:rPr>
          <w:b/>
          <w:bCs/>
          <w:sz w:val="10"/>
          <w:szCs w:val="10"/>
          <w:lang w:eastAsia="zh-CN"/>
        </w:rPr>
      </w:pPr>
    </w:p>
    <w:p w14:paraId="25FBFBC1">
      <w:pPr>
        <w:pStyle w:val="2"/>
        <w:adjustRightInd w:val="0"/>
        <w:snapToGrid w:val="0"/>
        <w:spacing w:before="60" w:beforeLines="25" w:after="0" w:line="240" w:lineRule="auto"/>
        <w:ind w:firstLine="141"/>
        <w:rPr>
          <w:rFonts w:ascii="仿宋" w:hAnsi="仿宋" w:eastAsia="仿宋"/>
          <w:color w:val="auto"/>
          <w:sz w:val="28"/>
          <w:szCs w:val="28"/>
          <w:lang w:eastAsia="zh-CN"/>
        </w:rPr>
      </w:pPr>
      <w:bookmarkStart w:id="256" w:name="_Toc45390899"/>
      <w:bookmarkStart w:id="257" w:name="_Toc54268565"/>
      <w:bookmarkStart w:id="258" w:name="_Toc54268428"/>
      <w:bookmarkStart w:id="259" w:name="_Toc20458"/>
      <w:bookmarkStart w:id="260" w:name="_Toc65100954"/>
      <w:bookmarkStart w:id="261" w:name="_Toc15202"/>
      <w:bookmarkStart w:id="262" w:name="_Toc1992"/>
      <w:bookmarkStart w:id="263" w:name="_Toc20653"/>
      <w:bookmarkStart w:id="264" w:name="_Toc54267698"/>
      <w:bookmarkStart w:id="265" w:name="_Toc73915850"/>
      <w:bookmarkStart w:id="266" w:name="_Toc75641343"/>
      <w:bookmarkStart w:id="267" w:name="_Toc52140566"/>
      <w:bookmarkStart w:id="268" w:name="_Toc64468317"/>
      <w:bookmarkStart w:id="269" w:name="_Toc18662"/>
      <w:bookmarkStart w:id="270" w:name="_Toc1016"/>
      <w:bookmarkStart w:id="271" w:name="_Toc27867"/>
      <w:bookmarkStart w:id="272" w:name="_Toc75109572"/>
      <w:bookmarkStart w:id="273" w:name="_Toc54980302"/>
      <w:r>
        <w:rPr>
          <w:rFonts w:hint="eastAsia" w:ascii="仿宋" w:hAnsi="仿宋" w:eastAsia="仿宋"/>
          <w:sz w:val="28"/>
          <w:szCs w:val="28"/>
          <w:lang w:eastAsia="zh-CN"/>
        </w:rPr>
        <w:t>2</w:t>
      </w:r>
      <w:r>
        <w:rPr>
          <w:rFonts w:hint="eastAsia" w:ascii="仿宋" w:hAnsi="仿宋" w:eastAsia="仿宋"/>
          <w:color w:val="auto"/>
          <w:sz w:val="28"/>
          <w:szCs w:val="28"/>
          <w:lang w:eastAsia="zh-CN"/>
        </w:rPr>
        <w:t>.1.4 专家组</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2E8B5DA">
      <w:pPr>
        <w:widowControl/>
        <w:shd w:val="clear" w:color="auto" w:fill="FFFFFF"/>
        <w:adjustRightInd w:val="0"/>
        <w:snapToGrid w:val="0"/>
        <w:spacing w:before="60" w:beforeLines="25"/>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专家组为公司应急救援的参谋机构，由应急管理、工程技术、危险废物、安全生产、环境保护方面的内部管理人员或外聘人员组成。其职责是为现场应急处置行动提供技术支持：</w:t>
      </w:r>
    </w:p>
    <w:p w14:paraId="37C0A1A9">
      <w:pPr>
        <w:widowControl/>
        <w:numPr>
          <w:ilvl w:val="0"/>
          <w:numId w:val="0"/>
        </w:numPr>
        <w:shd w:val="clear" w:color="auto" w:fill="FFFFFF"/>
        <w:adjustRightInd w:val="0"/>
        <w:snapToGrid w:val="0"/>
        <w:spacing w:before="60" w:beforeLines="25"/>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对事故信息进行分析、评估，提出应急处置方案和建议，供指挥部决策参考；</w:t>
      </w:r>
    </w:p>
    <w:p w14:paraId="5E182E82">
      <w:pPr>
        <w:widowControl/>
        <w:numPr>
          <w:ilvl w:val="0"/>
          <w:numId w:val="0"/>
        </w:numPr>
        <w:shd w:val="clear" w:color="auto" w:fill="FFFFFF"/>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参与污染程</w:t>
      </w:r>
      <w:r>
        <w:rPr>
          <w:rFonts w:hint="eastAsia" w:ascii="仿宋" w:hAnsi="仿宋" w:eastAsia="仿宋"/>
          <w:sz w:val="28"/>
          <w:szCs w:val="28"/>
          <w:lang w:eastAsia="zh-CN"/>
        </w:rPr>
        <w:t>度、危害范围、事件等级的判定，对污染区域的隔离与解禁、人员撤离与返回等重大防护措施的决策提供技术依据；</w:t>
      </w:r>
    </w:p>
    <w:p w14:paraId="271FCE56">
      <w:pPr>
        <w:widowControl/>
        <w:numPr>
          <w:ilvl w:val="0"/>
          <w:numId w:val="0"/>
        </w:numPr>
        <w:shd w:val="clear" w:color="auto" w:fill="FFFFFF"/>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lang w:eastAsia="zh-CN"/>
        </w:rPr>
        <w:t>根据事故应急救援进展情况和形势动态，及时为应急救援指挥部决策提供科学依据；</w:t>
      </w:r>
    </w:p>
    <w:p w14:paraId="01BCAB17">
      <w:pPr>
        <w:widowControl/>
        <w:numPr>
          <w:ilvl w:val="0"/>
          <w:numId w:val="0"/>
        </w:numPr>
        <w:shd w:val="clear" w:color="auto" w:fill="FFFFFF"/>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指导各应急救援小组进行应急处理与处置；</w:t>
      </w:r>
    </w:p>
    <w:p w14:paraId="06B6CB09">
      <w:pPr>
        <w:widowControl/>
        <w:numPr>
          <w:ilvl w:val="0"/>
          <w:numId w:val="0"/>
        </w:numPr>
        <w:shd w:val="clear" w:color="auto" w:fill="FFFFFF"/>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指导环境工作的评价，进行事件的中长期环境影响评估。</w:t>
      </w:r>
    </w:p>
    <w:p w14:paraId="1C15FAA7">
      <w:pPr>
        <w:tabs>
          <w:tab w:val="left" w:pos="2110"/>
        </w:tabs>
        <w:adjustRightInd w:val="0"/>
        <w:snapToGrid w:val="0"/>
        <w:spacing w:before="60" w:beforeLines="25"/>
        <w:ind w:firstLine="560" w:firstLineChars="200"/>
        <w:rPr>
          <w:rFonts w:ascii="仿宋" w:hAnsi="仿宋" w:eastAsia="仿宋"/>
          <w:color w:val="FF0000"/>
          <w:sz w:val="28"/>
          <w:szCs w:val="28"/>
          <w:lang w:eastAsia="zh-CN"/>
        </w:rPr>
      </w:pPr>
      <w:r>
        <w:rPr>
          <w:rFonts w:hint="eastAsia" w:ascii="仿宋" w:hAnsi="仿宋" w:eastAsia="仿宋"/>
          <w:sz w:val="28"/>
          <w:szCs w:val="28"/>
          <w:lang w:eastAsia="zh-CN"/>
        </w:rPr>
        <w:t>应急救援（专家咨询）协作联系信息见表2.1-8.</w:t>
      </w:r>
    </w:p>
    <w:p w14:paraId="2B4394DF">
      <w:pPr>
        <w:pStyle w:val="10"/>
        <w:adjustRightInd w:val="0"/>
        <w:snapToGrid w:val="0"/>
        <w:spacing w:before="60" w:beforeLines="25"/>
        <w:ind w:firstLine="141"/>
        <w:jc w:val="center"/>
        <w:rPr>
          <w:rFonts w:ascii="仿宋" w:hAnsi="仿宋" w:eastAsia="仿宋"/>
          <w:b/>
          <w:sz w:val="28"/>
          <w:szCs w:val="28"/>
          <w:lang w:eastAsia="zh-CN"/>
        </w:rPr>
      </w:pPr>
      <w:r>
        <w:rPr>
          <w:rFonts w:hint="eastAsia" w:ascii="仿宋" w:hAnsi="仿宋" w:eastAsia="仿宋"/>
          <w:b/>
          <w:sz w:val="28"/>
          <w:szCs w:val="28"/>
          <w:lang w:eastAsia="zh-CN"/>
        </w:rPr>
        <w:t>表 2.1-8 应急救援专家咨询通讯录</w:t>
      </w:r>
    </w:p>
    <w:tbl>
      <w:tblPr>
        <w:tblStyle w:val="30"/>
        <w:tblW w:w="8930" w:type="dxa"/>
        <w:tblInd w:w="25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402"/>
        <w:gridCol w:w="2410"/>
        <w:gridCol w:w="3118"/>
      </w:tblGrid>
      <w:tr w14:paraId="44C02B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3" w:hRule="atLeast"/>
        </w:trPr>
        <w:tc>
          <w:tcPr>
            <w:tcW w:w="3402" w:type="dxa"/>
            <w:noWrap/>
            <w:vAlign w:val="center"/>
          </w:tcPr>
          <w:p w14:paraId="6AB12A36">
            <w:pPr>
              <w:tabs>
                <w:tab w:val="left" w:pos="2110"/>
              </w:tabs>
              <w:adjustRightInd w:val="0"/>
              <w:snapToGrid w:val="0"/>
              <w:ind w:firstLine="120"/>
              <w:jc w:val="center"/>
              <w:rPr>
                <w:rFonts w:ascii="仿宋" w:hAnsi="仿宋" w:eastAsia="仿宋"/>
                <w:b/>
                <w:sz w:val="24"/>
                <w:szCs w:val="24"/>
              </w:rPr>
            </w:pPr>
            <w:r>
              <w:rPr>
                <w:rFonts w:hint="eastAsia" w:ascii="仿宋" w:hAnsi="仿宋" w:eastAsia="仿宋" w:cs="仿宋"/>
                <w:b/>
                <w:sz w:val="24"/>
                <w:szCs w:val="24"/>
              </w:rPr>
              <w:t>单位</w:t>
            </w:r>
            <w:r>
              <w:rPr>
                <w:rFonts w:ascii="仿宋" w:hAnsi="仿宋" w:eastAsia="仿宋" w:cs="仿宋"/>
                <w:b/>
                <w:sz w:val="24"/>
                <w:szCs w:val="24"/>
              </w:rPr>
              <w:t>名称</w:t>
            </w:r>
          </w:p>
        </w:tc>
        <w:tc>
          <w:tcPr>
            <w:tcW w:w="2410" w:type="dxa"/>
            <w:noWrap/>
            <w:vAlign w:val="center"/>
          </w:tcPr>
          <w:p w14:paraId="1BD6E0D9">
            <w:pPr>
              <w:tabs>
                <w:tab w:val="left" w:pos="2110"/>
              </w:tabs>
              <w:adjustRightInd w:val="0"/>
              <w:snapToGrid w:val="0"/>
              <w:ind w:firstLine="120"/>
              <w:jc w:val="center"/>
              <w:rPr>
                <w:rFonts w:ascii="仿宋" w:hAnsi="仿宋" w:eastAsia="仿宋"/>
                <w:b/>
                <w:sz w:val="24"/>
                <w:szCs w:val="24"/>
              </w:rPr>
            </w:pPr>
            <w:r>
              <w:rPr>
                <w:rFonts w:hint="eastAsia" w:ascii="仿宋" w:hAnsi="仿宋" w:eastAsia="仿宋"/>
                <w:b/>
                <w:sz w:val="24"/>
                <w:szCs w:val="24"/>
              </w:rPr>
              <w:t>应急咨询电话</w:t>
            </w:r>
          </w:p>
        </w:tc>
        <w:tc>
          <w:tcPr>
            <w:tcW w:w="3118" w:type="dxa"/>
            <w:noWrap/>
            <w:vAlign w:val="center"/>
          </w:tcPr>
          <w:p w14:paraId="79DD2A20">
            <w:pPr>
              <w:tabs>
                <w:tab w:val="left" w:pos="2110"/>
              </w:tabs>
              <w:adjustRightInd w:val="0"/>
              <w:snapToGrid w:val="0"/>
              <w:ind w:firstLine="120"/>
              <w:jc w:val="center"/>
              <w:rPr>
                <w:rFonts w:ascii="仿宋" w:hAnsi="仿宋" w:eastAsia="仿宋"/>
                <w:b/>
                <w:sz w:val="24"/>
                <w:szCs w:val="24"/>
              </w:rPr>
            </w:pPr>
            <w:r>
              <w:rPr>
                <w:rFonts w:hint="eastAsia" w:ascii="仿宋" w:hAnsi="仿宋" w:eastAsia="仿宋"/>
                <w:b/>
                <w:sz w:val="24"/>
                <w:szCs w:val="24"/>
              </w:rPr>
              <w:t>备注</w:t>
            </w:r>
          </w:p>
        </w:tc>
      </w:tr>
      <w:tr w14:paraId="16B1E3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3402" w:type="dxa"/>
            <w:noWrap/>
            <w:vAlign w:val="center"/>
          </w:tcPr>
          <w:p w14:paraId="5AA428CC">
            <w:pPr>
              <w:tabs>
                <w:tab w:val="left" w:pos="2110"/>
              </w:tabs>
              <w:adjustRightInd w:val="0"/>
              <w:snapToGrid w:val="0"/>
              <w:ind w:firstLine="120"/>
              <w:jc w:val="center"/>
              <w:rPr>
                <w:rFonts w:ascii="仿宋" w:hAnsi="仿宋" w:eastAsia="仿宋"/>
                <w:sz w:val="24"/>
                <w:szCs w:val="24"/>
                <w:lang w:eastAsia="zh-CN"/>
              </w:rPr>
            </w:pPr>
            <w:r>
              <w:rPr>
                <w:rFonts w:hint="eastAsia" w:ascii="仿宋" w:hAnsi="仿宋" w:eastAsia="仿宋"/>
                <w:sz w:val="24"/>
                <w:szCs w:val="24"/>
                <w:lang w:eastAsia="zh-CN"/>
              </w:rPr>
              <w:t>南通市海安生态环境执法局</w:t>
            </w:r>
          </w:p>
        </w:tc>
        <w:tc>
          <w:tcPr>
            <w:tcW w:w="2410" w:type="dxa"/>
            <w:noWrap/>
            <w:vAlign w:val="center"/>
          </w:tcPr>
          <w:p w14:paraId="4BDF4919">
            <w:pPr>
              <w:tabs>
                <w:tab w:val="left" w:pos="2110"/>
              </w:tabs>
              <w:adjustRightInd w:val="0"/>
              <w:snapToGrid w:val="0"/>
              <w:ind w:firstLine="120"/>
              <w:jc w:val="center"/>
              <w:rPr>
                <w:rFonts w:ascii="仿宋" w:hAnsi="仿宋" w:eastAsia="仿宋"/>
                <w:sz w:val="24"/>
                <w:szCs w:val="24"/>
                <w:lang w:eastAsia="zh-CN"/>
              </w:rPr>
            </w:pPr>
            <w:r>
              <w:rPr>
                <w:rFonts w:hint="eastAsia" w:ascii="仿宋" w:hAnsi="仿宋" w:eastAsia="仿宋"/>
                <w:sz w:val="24"/>
                <w:szCs w:val="24"/>
              </w:rPr>
              <w:t>0513-</w:t>
            </w:r>
            <w:r>
              <w:rPr>
                <w:rFonts w:hint="eastAsia" w:ascii="仿宋" w:hAnsi="仿宋" w:eastAsia="仿宋"/>
                <w:sz w:val="24"/>
                <w:szCs w:val="24"/>
                <w:lang w:eastAsia="zh-CN"/>
              </w:rPr>
              <w:t>81812369</w:t>
            </w:r>
          </w:p>
        </w:tc>
        <w:tc>
          <w:tcPr>
            <w:tcW w:w="3118" w:type="dxa"/>
            <w:noWrap/>
            <w:vAlign w:val="center"/>
          </w:tcPr>
          <w:p w14:paraId="2C6A82F1">
            <w:pPr>
              <w:tabs>
                <w:tab w:val="left" w:pos="2110"/>
              </w:tabs>
              <w:adjustRightInd w:val="0"/>
              <w:snapToGrid w:val="0"/>
              <w:ind w:firstLine="120"/>
              <w:jc w:val="center"/>
              <w:rPr>
                <w:rFonts w:ascii="仿宋" w:hAnsi="仿宋" w:eastAsia="仿宋"/>
                <w:sz w:val="24"/>
                <w:szCs w:val="24"/>
              </w:rPr>
            </w:pPr>
            <w:r>
              <w:rPr>
                <w:rFonts w:hint="eastAsia" w:ascii="仿宋" w:hAnsi="仿宋" w:eastAsia="仿宋"/>
                <w:sz w:val="24"/>
                <w:szCs w:val="24"/>
              </w:rPr>
              <w:t>事件处理指导</w:t>
            </w:r>
          </w:p>
        </w:tc>
      </w:tr>
      <w:tr w14:paraId="5F7AB5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8" w:hRule="atLeast"/>
        </w:trPr>
        <w:tc>
          <w:tcPr>
            <w:tcW w:w="3402" w:type="dxa"/>
            <w:noWrap/>
            <w:vAlign w:val="center"/>
          </w:tcPr>
          <w:p w14:paraId="22E103CA">
            <w:pPr>
              <w:tabs>
                <w:tab w:val="left" w:pos="2110"/>
              </w:tabs>
              <w:adjustRightInd w:val="0"/>
              <w:snapToGrid w:val="0"/>
              <w:ind w:firstLine="120"/>
              <w:jc w:val="center"/>
              <w:rPr>
                <w:rFonts w:ascii="仿宋" w:hAnsi="仿宋" w:eastAsia="仿宋"/>
                <w:sz w:val="24"/>
                <w:szCs w:val="24"/>
                <w:lang w:eastAsia="zh-CN"/>
              </w:rPr>
            </w:pPr>
            <w:r>
              <w:rPr>
                <w:rFonts w:hint="eastAsia" w:ascii="仿宋" w:hAnsi="仿宋" w:eastAsia="仿宋"/>
                <w:sz w:val="24"/>
                <w:szCs w:val="24"/>
                <w:lang w:eastAsia="zh-CN"/>
              </w:rPr>
              <w:t>南通市海安生态环境监测站</w:t>
            </w:r>
          </w:p>
        </w:tc>
        <w:tc>
          <w:tcPr>
            <w:tcW w:w="2410" w:type="dxa"/>
            <w:noWrap/>
            <w:vAlign w:val="center"/>
          </w:tcPr>
          <w:p w14:paraId="26D383DD">
            <w:pPr>
              <w:tabs>
                <w:tab w:val="left" w:pos="2110"/>
              </w:tabs>
              <w:adjustRightInd w:val="0"/>
              <w:snapToGrid w:val="0"/>
              <w:ind w:firstLine="120"/>
              <w:jc w:val="center"/>
              <w:rPr>
                <w:rFonts w:ascii="仿宋" w:hAnsi="仿宋" w:eastAsia="仿宋"/>
                <w:sz w:val="24"/>
                <w:szCs w:val="24"/>
              </w:rPr>
            </w:pPr>
            <w:r>
              <w:rPr>
                <w:rFonts w:hint="eastAsia" w:ascii="仿宋" w:hAnsi="仿宋" w:eastAsia="仿宋"/>
                <w:sz w:val="24"/>
                <w:szCs w:val="24"/>
              </w:rPr>
              <w:t>0513-88813610</w:t>
            </w:r>
          </w:p>
        </w:tc>
        <w:tc>
          <w:tcPr>
            <w:tcW w:w="3118" w:type="dxa"/>
            <w:noWrap/>
            <w:vAlign w:val="center"/>
          </w:tcPr>
          <w:p w14:paraId="7E59A95E">
            <w:pPr>
              <w:tabs>
                <w:tab w:val="left" w:pos="2110"/>
              </w:tabs>
              <w:adjustRightInd w:val="0"/>
              <w:snapToGrid w:val="0"/>
              <w:ind w:firstLine="120"/>
              <w:jc w:val="center"/>
              <w:rPr>
                <w:rFonts w:ascii="仿宋" w:hAnsi="仿宋" w:eastAsia="仿宋"/>
                <w:sz w:val="24"/>
                <w:szCs w:val="24"/>
              </w:rPr>
            </w:pPr>
            <w:r>
              <w:rPr>
                <w:rFonts w:hint="eastAsia" w:ascii="仿宋" w:hAnsi="仿宋" w:eastAsia="仿宋"/>
                <w:sz w:val="24"/>
                <w:szCs w:val="24"/>
              </w:rPr>
              <w:t>应急监测指导</w:t>
            </w:r>
          </w:p>
        </w:tc>
      </w:tr>
    </w:tbl>
    <w:p w14:paraId="678DFB93">
      <w:pPr>
        <w:pStyle w:val="2"/>
        <w:pageBreakBefore w:val="0"/>
        <w:widowControl w:val="0"/>
        <w:kinsoku/>
        <w:wordWrap/>
        <w:overflowPunct/>
        <w:topLinePunct w:val="0"/>
        <w:autoSpaceDE w:val="0"/>
        <w:autoSpaceDN w:val="0"/>
        <w:bidi w:val="0"/>
        <w:adjustRightInd w:val="0"/>
        <w:snapToGrid w:val="0"/>
        <w:spacing w:before="60" w:beforeLines="25" w:after="0" w:line="240" w:lineRule="auto"/>
        <w:ind w:firstLine="141"/>
        <w:textAlignment w:val="auto"/>
        <w:rPr>
          <w:rFonts w:ascii="仿宋" w:hAnsi="仿宋" w:eastAsia="仿宋"/>
          <w:sz w:val="28"/>
          <w:szCs w:val="28"/>
          <w:lang w:eastAsia="zh-CN"/>
        </w:rPr>
      </w:pPr>
      <w:bookmarkStart w:id="274" w:name="_Toc10885"/>
      <w:bookmarkStart w:id="275" w:name="_Toc5891"/>
      <w:bookmarkStart w:id="276" w:name="_Toc30133"/>
      <w:bookmarkStart w:id="277" w:name="_Toc2352_WPSOffice_Level3"/>
      <w:bookmarkStart w:id="278" w:name="_Toc2757"/>
      <w:bookmarkStart w:id="279" w:name="_Toc18192"/>
      <w:bookmarkStart w:id="280" w:name="_Toc54267699"/>
      <w:bookmarkStart w:id="281" w:name="_Toc54268566"/>
      <w:bookmarkStart w:id="282" w:name="_Toc54980303"/>
      <w:bookmarkStart w:id="283" w:name="_Toc14748"/>
      <w:bookmarkStart w:id="284" w:name="_Toc54268429"/>
      <w:bookmarkStart w:id="285" w:name="_Toc75641344"/>
      <w:bookmarkStart w:id="286" w:name="_Toc6811"/>
      <w:bookmarkStart w:id="287" w:name="_Toc45390900"/>
      <w:bookmarkStart w:id="288" w:name="_Toc75109573"/>
      <w:bookmarkStart w:id="289" w:name="_Toc73915851"/>
      <w:bookmarkStart w:id="290" w:name="_Toc52140567"/>
      <w:bookmarkStart w:id="291" w:name="_Toc65100955"/>
      <w:bookmarkStart w:id="292" w:name="_Toc64468318"/>
      <w:r>
        <w:rPr>
          <w:rFonts w:hint="eastAsia" w:ascii="仿宋" w:hAnsi="仿宋" w:eastAsia="仿宋"/>
          <w:sz w:val="28"/>
          <w:szCs w:val="28"/>
          <w:lang w:eastAsia="zh-CN"/>
        </w:rPr>
        <w:t>2.1.5 应急互助</w:t>
      </w:r>
      <w:bookmarkEnd w:id="274"/>
      <w:bookmarkEnd w:id="275"/>
      <w:bookmarkEnd w:id="276"/>
      <w:bookmarkEnd w:id="277"/>
      <w:r>
        <w:rPr>
          <w:rFonts w:hint="eastAsia" w:ascii="仿宋" w:hAnsi="仿宋" w:eastAsia="仿宋"/>
          <w:sz w:val="28"/>
          <w:szCs w:val="28"/>
          <w:lang w:eastAsia="zh-CN"/>
        </w:rPr>
        <w:t>单位</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8720A67">
      <w:pPr>
        <w:pageBreakBefore w:val="0"/>
        <w:widowControl w:val="0"/>
        <w:kinsoku/>
        <w:wordWrap/>
        <w:overflowPunct/>
        <w:topLinePunct w:val="0"/>
        <w:autoSpaceDE w:val="0"/>
        <w:autoSpaceDN w:val="0"/>
        <w:bidi w:val="0"/>
        <w:adjustRightInd w:val="0"/>
        <w:snapToGrid w:val="0"/>
        <w:spacing w:before="60" w:beforeLines="25"/>
        <w:ind w:firstLine="140"/>
        <w:textAlignment w:val="auto"/>
        <w:rPr>
          <w:rFonts w:ascii="仿宋" w:hAnsi="仿宋" w:eastAsia="仿宋"/>
          <w:sz w:val="28"/>
          <w:szCs w:val="28"/>
          <w:lang w:eastAsia="zh-CN"/>
        </w:rPr>
      </w:pPr>
      <w:r>
        <w:rPr>
          <w:rFonts w:hint="eastAsia" w:ascii="仿宋" w:hAnsi="仿宋" w:eastAsia="仿宋"/>
          <w:sz w:val="28"/>
          <w:szCs w:val="28"/>
          <w:lang w:eastAsia="zh-CN"/>
        </w:rPr>
        <w:t xml:space="preserve">    公司与</w:t>
      </w:r>
      <w:r>
        <w:rPr>
          <w:rFonts w:hint="eastAsia" w:ascii="仿宋" w:hAnsi="仿宋" w:eastAsia="仿宋"/>
          <w:kern w:val="2"/>
          <w:sz w:val="28"/>
          <w:szCs w:val="28"/>
          <w:lang w:eastAsia="zh-CN" w:bidi="ar-SA"/>
        </w:rPr>
        <w:t>南通金伟农畜牧科技有限公司</w:t>
      </w:r>
      <w:r>
        <w:rPr>
          <w:rFonts w:hint="eastAsia" w:ascii="仿宋" w:hAnsi="仿宋" w:eastAsia="仿宋"/>
          <w:sz w:val="28"/>
          <w:szCs w:val="28"/>
          <w:lang w:eastAsia="zh-CN"/>
        </w:rPr>
        <w:t>签订了应急救援互助协议（见附件），进行应急资源共享。当发生环境突发事件时，可以在第一时间进行沟通，请求在人力、物力等方面给予支持，力争在最短的时间内将事件控制在可以接受的范围内。</w:t>
      </w:r>
    </w:p>
    <w:p w14:paraId="7340F8E0">
      <w:pPr>
        <w:pageBreakBefore w:val="0"/>
        <w:widowControl w:val="0"/>
        <w:kinsoku/>
        <w:wordWrap/>
        <w:overflowPunct/>
        <w:topLinePunct w:val="0"/>
        <w:autoSpaceDE w:val="0"/>
        <w:autoSpaceDN w:val="0"/>
        <w:bidi w:val="0"/>
        <w:adjustRightInd w:val="0"/>
        <w:snapToGrid w:val="0"/>
        <w:spacing w:before="60" w:beforeLines="25"/>
        <w:ind w:firstLine="140"/>
        <w:textAlignment w:val="auto"/>
        <w:rPr>
          <w:rFonts w:ascii="仿宋" w:hAnsi="仿宋" w:eastAsia="仿宋"/>
          <w:sz w:val="28"/>
          <w:szCs w:val="28"/>
          <w:lang w:eastAsia="zh-CN"/>
        </w:rPr>
      </w:pPr>
      <w:r>
        <w:rPr>
          <w:rFonts w:hint="eastAsia" w:ascii="仿宋" w:hAnsi="仿宋" w:eastAsia="仿宋"/>
          <w:sz w:val="28"/>
          <w:szCs w:val="28"/>
          <w:lang w:eastAsia="zh-CN"/>
        </w:rPr>
        <w:t xml:space="preserve">    为确保外部应急救援力量在需要时能够正常发挥作用，公司应急办应保持与外部协作单位的沟通和联系，了解他们的应急能力和人员装备情况，介绍本单位有关设施、危险物质的特性等。联系方式见表2.1-9.</w:t>
      </w:r>
    </w:p>
    <w:p w14:paraId="0D5BD0AB">
      <w:pPr>
        <w:pageBreakBefore w:val="0"/>
        <w:widowControl w:val="0"/>
        <w:tabs>
          <w:tab w:val="left" w:pos="2110"/>
        </w:tabs>
        <w:kinsoku/>
        <w:wordWrap/>
        <w:overflowPunct/>
        <w:topLinePunct w:val="0"/>
        <w:autoSpaceDE w:val="0"/>
        <w:autoSpaceDN w:val="0"/>
        <w:bidi w:val="0"/>
        <w:adjustRightInd w:val="0"/>
        <w:snapToGrid w:val="0"/>
        <w:spacing w:before="120" w:beforeLines="50"/>
        <w:ind w:firstLine="141"/>
        <w:jc w:val="center"/>
        <w:textAlignment w:val="auto"/>
        <w:rPr>
          <w:rFonts w:ascii="仿宋" w:hAnsi="仿宋" w:eastAsia="仿宋"/>
          <w:color w:val="000000"/>
          <w:sz w:val="28"/>
          <w:szCs w:val="28"/>
          <w:lang w:eastAsia="zh-CN"/>
        </w:rPr>
      </w:pPr>
      <w:r>
        <w:rPr>
          <w:rFonts w:hint="eastAsia" w:ascii="仿宋" w:hAnsi="仿宋" w:eastAsia="仿宋"/>
          <w:b/>
          <w:sz w:val="28"/>
          <w:szCs w:val="28"/>
          <w:lang w:eastAsia="zh-CN"/>
        </w:rPr>
        <w:t>表 2.1-9 互助</w:t>
      </w:r>
      <w:r>
        <w:rPr>
          <w:rFonts w:hint="eastAsia" w:ascii="仿宋" w:hAnsi="仿宋" w:eastAsia="仿宋"/>
          <w:b/>
          <w:bCs/>
          <w:sz w:val="28"/>
          <w:szCs w:val="28"/>
          <w:lang w:eastAsia="zh-CN"/>
        </w:rPr>
        <w:t>应急救援单位</w:t>
      </w:r>
      <w:r>
        <w:rPr>
          <w:rFonts w:hint="eastAsia" w:ascii="仿宋" w:hAnsi="仿宋" w:eastAsia="仿宋"/>
          <w:b/>
          <w:sz w:val="28"/>
          <w:szCs w:val="28"/>
          <w:lang w:eastAsia="zh-CN"/>
        </w:rPr>
        <w:t>通讯、联络方式</w:t>
      </w:r>
    </w:p>
    <w:tbl>
      <w:tblPr>
        <w:tblStyle w:val="30"/>
        <w:tblW w:w="9072" w:type="dxa"/>
        <w:tblInd w:w="108"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828"/>
        <w:gridCol w:w="2126"/>
        <w:gridCol w:w="3118"/>
      </w:tblGrid>
      <w:tr w14:paraId="6D987B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81" w:hRule="atLeast"/>
        </w:trPr>
        <w:tc>
          <w:tcPr>
            <w:tcW w:w="3828" w:type="dxa"/>
            <w:noWrap/>
            <w:vAlign w:val="center"/>
          </w:tcPr>
          <w:p w14:paraId="796C7FBC">
            <w:pPr>
              <w:ind w:firstLine="120"/>
              <w:jc w:val="center"/>
              <w:rPr>
                <w:rFonts w:ascii="仿宋" w:hAnsi="仿宋" w:eastAsia="仿宋" w:cs="仿宋"/>
                <w:b/>
                <w:sz w:val="24"/>
                <w:szCs w:val="24"/>
              </w:rPr>
            </w:pPr>
            <w:r>
              <w:rPr>
                <w:rFonts w:hint="eastAsia" w:ascii="仿宋" w:hAnsi="仿宋" w:eastAsia="仿宋" w:cs="仿宋"/>
                <w:b/>
                <w:sz w:val="24"/>
                <w:szCs w:val="24"/>
              </w:rPr>
              <w:t>单位</w:t>
            </w:r>
            <w:r>
              <w:rPr>
                <w:rFonts w:ascii="仿宋" w:hAnsi="仿宋" w:eastAsia="仿宋" w:cs="仿宋"/>
                <w:b/>
                <w:sz w:val="24"/>
                <w:szCs w:val="24"/>
              </w:rPr>
              <w:t>名称</w:t>
            </w:r>
          </w:p>
        </w:tc>
        <w:tc>
          <w:tcPr>
            <w:tcW w:w="2126" w:type="dxa"/>
            <w:noWrap/>
            <w:vAlign w:val="center"/>
          </w:tcPr>
          <w:p w14:paraId="1B8D694A">
            <w:pPr>
              <w:ind w:firstLine="120"/>
              <w:jc w:val="center"/>
              <w:rPr>
                <w:rFonts w:ascii="仿宋" w:hAnsi="仿宋" w:eastAsia="仿宋" w:cs="仿宋"/>
                <w:b/>
                <w:sz w:val="24"/>
                <w:szCs w:val="24"/>
              </w:rPr>
            </w:pPr>
            <w:r>
              <w:rPr>
                <w:rFonts w:hint="eastAsia" w:ascii="仿宋" w:hAnsi="仿宋" w:eastAsia="仿宋" w:cs="仿宋"/>
                <w:b/>
                <w:sz w:val="24"/>
                <w:szCs w:val="24"/>
              </w:rPr>
              <w:t>联系人</w:t>
            </w:r>
          </w:p>
        </w:tc>
        <w:tc>
          <w:tcPr>
            <w:tcW w:w="3118" w:type="dxa"/>
            <w:noWrap/>
            <w:vAlign w:val="center"/>
          </w:tcPr>
          <w:p w14:paraId="537EC1C9">
            <w:pPr>
              <w:ind w:firstLine="120"/>
              <w:jc w:val="center"/>
              <w:rPr>
                <w:rFonts w:ascii="仿宋" w:hAnsi="仿宋" w:eastAsia="仿宋" w:cs="仿宋"/>
                <w:b/>
                <w:sz w:val="24"/>
                <w:szCs w:val="24"/>
              </w:rPr>
            </w:pPr>
            <w:r>
              <w:rPr>
                <w:rFonts w:ascii="仿宋" w:hAnsi="仿宋" w:eastAsia="仿宋" w:cs="仿宋"/>
                <w:b/>
                <w:sz w:val="24"/>
                <w:szCs w:val="24"/>
              </w:rPr>
              <w:t>电话号码</w:t>
            </w:r>
          </w:p>
        </w:tc>
      </w:tr>
      <w:tr w14:paraId="54D6CF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3828" w:type="dxa"/>
            <w:noWrap/>
            <w:vAlign w:val="center"/>
          </w:tcPr>
          <w:p w14:paraId="3BA87D48">
            <w:pPr>
              <w:adjustRightInd w:val="0"/>
              <w:ind w:firstLine="120"/>
              <w:jc w:val="center"/>
              <w:rPr>
                <w:rFonts w:ascii="仿宋" w:hAnsi="仿宋" w:eastAsia="仿宋"/>
                <w:sz w:val="24"/>
                <w:szCs w:val="24"/>
                <w:lang w:eastAsia="zh-CN"/>
              </w:rPr>
            </w:pPr>
            <w:r>
              <w:rPr>
                <w:rFonts w:hint="eastAsia" w:ascii="仿宋" w:hAnsi="仿宋" w:eastAsia="仿宋"/>
                <w:sz w:val="24"/>
                <w:szCs w:val="24"/>
                <w:lang w:eastAsia="zh-CN"/>
              </w:rPr>
              <w:t>南通金伟农畜牧科技有限公司</w:t>
            </w:r>
          </w:p>
        </w:tc>
        <w:tc>
          <w:tcPr>
            <w:tcW w:w="2126" w:type="dxa"/>
            <w:noWrap/>
            <w:vAlign w:val="center"/>
          </w:tcPr>
          <w:p w14:paraId="55990061">
            <w:pPr>
              <w:adjustRightInd w:val="0"/>
              <w:ind w:firstLine="120"/>
              <w:jc w:val="center"/>
              <w:rPr>
                <w:rFonts w:ascii="仿宋" w:hAnsi="仿宋" w:eastAsia="仿宋"/>
                <w:sz w:val="24"/>
                <w:szCs w:val="24"/>
                <w:lang w:eastAsia="zh-CN"/>
              </w:rPr>
            </w:pPr>
            <w:r>
              <w:rPr>
                <w:rFonts w:hint="eastAsia" w:ascii="仿宋" w:hAnsi="仿宋" w:eastAsia="仿宋"/>
                <w:sz w:val="24"/>
                <w:szCs w:val="24"/>
                <w:lang w:eastAsia="zh-CN"/>
              </w:rPr>
              <w:t>崔学东</w:t>
            </w:r>
          </w:p>
        </w:tc>
        <w:tc>
          <w:tcPr>
            <w:tcW w:w="3118" w:type="dxa"/>
            <w:noWrap/>
            <w:vAlign w:val="center"/>
          </w:tcPr>
          <w:p w14:paraId="7FCFE4EB">
            <w:pPr>
              <w:adjustRightInd w:val="0"/>
              <w:ind w:firstLine="120"/>
              <w:jc w:val="center"/>
              <w:rPr>
                <w:rFonts w:ascii="仿宋" w:hAnsi="仿宋" w:eastAsia="仿宋"/>
                <w:sz w:val="24"/>
                <w:szCs w:val="24"/>
                <w:lang w:eastAsia="zh-CN"/>
              </w:rPr>
            </w:pPr>
            <w:r>
              <w:rPr>
                <w:rFonts w:hint="eastAsia" w:ascii="仿宋" w:hAnsi="仿宋" w:eastAsia="仿宋"/>
                <w:sz w:val="24"/>
                <w:szCs w:val="24"/>
                <w:lang w:eastAsia="zh-CN"/>
              </w:rPr>
              <w:t>13338089493</w:t>
            </w:r>
          </w:p>
        </w:tc>
      </w:tr>
    </w:tbl>
    <w:p w14:paraId="39CE9BB2">
      <w:pPr>
        <w:pStyle w:val="2"/>
        <w:pageBreakBefore w:val="0"/>
        <w:widowControl w:val="0"/>
        <w:kinsoku/>
        <w:wordWrap/>
        <w:overflowPunct/>
        <w:topLinePunct w:val="0"/>
        <w:autoSpaceDE w:val="0"/>
        <w:autoSpaceDN w:val="0"/>
        <w:bidi w:val="0"/>
        <w:adjustRightInd w:val="0"/>
        <w:snapToGrid w:val="0"/>
        <w:spacing w:before="60" w:beforeLines="25" w:after="0" w:line="240" w:lineRule="auto"/>
        <w:ind w:firstLine="141"/>
        <w:textAlignment w:val="auto"/>
        <w:rPr>
          <w:rFonts w:ascii="仿宋" w:hAnsi="仿宋" w:eastAsia="仿宋"/>
          <w:sz w:val="28"/>
          <w:szCs w:val="28"/>
          <w:lang w:eastAsia="zh-CN"/>
        </w:rPr>
      </w:pPr>
      <w:bookmarkStart w:id="293" w:name="_Toc54268567"/>
      <w:bookmarkStart w:id="294" w:name="_Toc52140568"/>
      <w:bookmarkStart w:id="295" w:name="_Toc54980304"/>
      <w:bookmarkStart w:id="296" w:name="_Toc11803"/>
      <w:bookmarkStart w:id="297" w:name="_Toc26656"/>
      <w:bookmarkStart w:id="298" w:name="_Toc54267700"/>
      <w:bookmarkStart w:id="299" w:name="_Toc75109574"/>
      <w:bookmarkStart w:id="300" w:name="_Toc73915852"/>
      <w:bookmarkStart w:id="301" w:name="_Toc65100956"/>
      <w:bookmarkStart w:id="302" w:name="_Toc75641345"/>
      <w:bookmarkStart w:id="303" w:name="_Toc1247"/>
      <w:bookmarkStart w:id="304" w:name="_Toc28344"/>
      <w:bookmarkStart w:id="305" w:name="_Toc64468319"/>
      <w:bookmarkStart w:id="306" w:name="_Toc54268430"/>
      <w:bookmarkStart w:id="307" w:name="_Toc45390901"/>
      <w:r>
        <w:rPr>
          <w:rFonts w:hint="eastAsia" w:ascii="仿宋" w:hAnsi="仿宋" w:eastAsia="仿宋"/>
          <w:sz w:val="28"/>
          <w:szCs w:val="28"/>
          <w:lang w:eastAsia="zh-CN"/>
        </w:rPr>
        <w:t>2.1.6 应急监测机构</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A9D6F4E">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公司安装了</w:t>
      </w:r>
      <w:r>
        <w:rPr>
          <w:rFonts w:ascii="仿宋" w:hAnsi="仿宋" w:eastAsia="仿宋"/>
          <w:sz w:val="28"/>
          <w:szCs w:val="28"/>
          <w:lang w:eastAsia="zh-CN"/>
        </w:rPr>
        <w:t>PH、COD、总铬在线监测设备，配备了多参数水质测定仪、便携式银离子计和COD、CN-试纸，有一定的监测能力，为满足快速事故应急监测，公司还与</w:t>
      </w:r>
      <w:r>
        <w:rPr>
          <w:rFonts w:hint="eastAsia" w:ascii="仿宋" w:hAnsi="仿宋" w:eastAsia="仿宋"/>
          <w:sz w:val="28"/>
          <w:szCs w:val="28"/>
          <w:lang w:eastAsia="zh-CN"/>
        </w:rPr>
        <w:t>南通蔚然环境监测技术有限公司</w:t>
      </w:r>
      <w:r>
        <w:rPr>
          <w:rFonts w:ascii="仿宋" w:hAnsi="仿宋" w:eastAsia="仿宋"/>
          <w:sz w:val="28"/>
          <w:szCs w:val="28"/>
          <w:lang w:eastAsia="zh-CN"/>
        </w:rPr>
        <w:t>签订了应急监测协议，在发生事故时，</w:t>
      </w:r>
      <w:r>
        <w:rPr>
          <w:rFonts w:hint="eastAsia" w:ascii="仿宋" w:hAnsi="仿宋" w:eastAsia="仿宋"/>
          <w:sz w:val="28"/>
          <w:szCs w:val="28"/>
          <w:lang w:eastAsia="zh-CN"/>
        </w:rPr>
        <w:t>南通蔚然环境监测技术有限公司</w:t>
      </w:r>
      <w:r>
        <w:rPr>
          <w:rFonts w:ascii="仿宋" w:hAnsi="仿宋" w:eastAsia="仿宋"/>
          <w:sz w:val="28"/>
          <w:szCs w:val="28"/>
          <w:lang w:eastAsia="zh-CN"/>
        </w:rPr>
        <w:t>将在第一时间到达现场，给与技术支持。应急监测联系方式见表2.1-10.</w:t>
      </w:r>
    </w:p>
    <w:p w14:paraId="25C4EA6F">
      <w:pPr>
        <w:tabs>
          <w:tab w:val="left" w:pos="2110"/>
        </w:tabs>
        <w:adjustRightInd w:val="0"/>
        <w:snapToGrid w:val="0"/>
        <w:spacing w:before="120" w:beforeLines="50"/>
        <w:ind w:firstLine="141"/>
        <w:jc w:val="center"/>
        <w:rPr>
          <w:rFonts w:ascii="仿宋" w:hAnsi="仿宋" w:eastAsia="仿宋"/>
          <w:color w:val="000000"/>
          <w:sz w:val="28"/>
          <w:szCs w:val="28"/>
          <w:lang w:eastAsia="zh-CN"/>
        </w:rPr>
      </w:pPr>
      <w:r>
        <w:rPr>
          <w:rFonts w:hint="eastAsia" w:ascii="仿宋" w:hAnsi="仿宋" w:eastAsia="仿宋"/>
          <w:b/>
          <w:sz w:val="28"/>
          <w:szCs w:val="28"/>
          <w:lang w:eastAsia="zh-CN"/>
        </w:rPr>
        <w:t xml:space="preserve">表 2.1-10 </w:t>
      </w:r>
      <w:r>
        <w:rPr>
          <w:rFonts w:hint="eastAsia" w:ascii="仿宋" w:hAnsi="仿宋" w:eastAsia="仿宋"/>
          <w:b/>
          <w:bCs/>
          <w:sz w:val="28"/>
          <w:szCs w:val="28"/>
          <w:lang w:eastAsia="zh-CN"/>
        </w:rPr>
        <w:t>应急监测单位</w:t>
      </w:r>
      <w:r>
        <w:rPr>
          <w:rFonts w:hint="eastAsia" w:ascii="仿宋" w:hAnsi="仿宋" w:eastAsia="仿宋"/>
          <w:b/>
          <w:sz w:val="28"/>
          <w:szCs w:val="28"/>
          <w:lang w:eastAsia="zh-CN"/>
        </w:rPr>
        <w:t>通讯、联络方式</w:t>
      </w:r>
    </w:p>
    <w:tbl>
      <w:tblPr>
        <w:tblStyle w:val="30"/>
        <w:tblW w:w="8930" w:type="dxa"/>
        <w:tblInd w:w="25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879"/>
        <w:gridCol w:w="2075"/>
        <w:gridCol w:w="2976"/>
      </w:tblGrid>
      <w:tr w14:paraId="223F9F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1" w:hRule="atLeast"/>
        </w:trPr>
        <w:tc>
          <w:tcPr>
            <w:tcW w:w="3879" w:type="dxa"/>
            <w:noWrap/>
            <w:vAlign w:val="center"/>
          </w:tcPr>
          <w:p w14:paraId="5CE08144">
            <w:pPr>
              <w:ind w:firstLine="120"/>
              <w:jc w:val="center"/>
              <w:rPr>
                <w:rFonts w:ascii="仿宋" w:hAnsi="仿宋" w:eastAsia="仿宋" w:cs="仿宋"/>
                <w:b/>
                <w:sz w:val="24"/>
                <w:szCs w:val="24"/>
              </w:rPr>
            </w:pPr>
            <w:r>
              <w:rPr>
                <w:rFonts w:hint="eastAsia" w:ascii="仿宋" w:hAnsi="仿宋" w:eastAsia="仿宋" w:cs="仿宋"/>
                <w:b/>
                <w:sz w:val="24"/>
                <w:szCs w:val="24"/>
              </w:rPr>
              <w:t>单位</w:t>
            </w:r>
            <w:r>
              <w:rPr>
                <w:rFonts w:ascii="仿宋" w:hAnsi="仿宋" w:eastAsia="仿宋" w:cs="仿宋"/>
                <w:b/>
                <w:sz w:val="24"/>
                <w:szCs w:val="24"/>
              </w:rPr>
              <w:t>名称</w:t>
            </w:r>
          </w:p>
        </w:tc>
        <w:tc>
          <w:tcPr>
            <w:tcW w:w="2075" w:type="dxa"/>
            <w:noWrap/>
            <w:vAlign w:val="center"/>
          </w:tcPr>
          <w:p w14:paraId="6CC4DFD7">
            <w:pPr>
              <w:ind w:firstLine="120"/>
              <w:jc w:val="center"/>
              <w:rPr>
                <w:rFonts w:ascii="仿宋" w:hAnsi="仿宋" w:eastAsia="仿宋" w:cs="仿宋"/>
                <w:b/>
                <w:sz w:val="24"/>
                <w:szCs w:val="24"/>
              </w:rPr>
            </w:pPr>
            <w:r>
              <w:rPr>
                <w:rFonts w:hint="eastAsia" w:ascii="仿宋" w:hAnsi="仿宋" w:eastAsia="仿宋" w:cs="仿宋"/>
                <w:b/>
                <w:sz w:val="24"/>
                <w:szCs w:val="24"/>
              </w:rPr>
              <w:t>联系人</w:t>
            </w:r>
          </w:p>
        </w:tc>
        <w:tc>
          <w:tcPr>
            <w:tcW w:w="2976" w:type="dxa"/>
            <w:noWrap/>
            <w:vAlign w:val="center"/>
          </w:tcPr>
          <w:p w14:paraId="11D79FCB">
            <w:pPr>
              <w:ind w:firstLine="120"/>
              <w:jc w:val="center"/>
              <w:rPr>
                <w:rFonts w:ascii="仿宋" w:hAnsi="仿宋" w:eastAsia="仿宋" w:cs="仿宋"/>
                <w:b/>
                <w:sz w:val="24"/>
                <w:szCs w:val="24"/>
              </w:rPr>
            </w:pPr>
            <w:r>
              <w:rPr>
                <w:rFonts w:ascii="仿宋" w:hAnsi="仿宋" w:eastAsia="仿宋" w:cs="仿宋"/>
                <w:b/>
                <w:sz w:val="24"/>
                <w:szCs w:val="24"/>
              </w:rPr>
              <w:t>电话号码</w:t>
            </w:r>
          </w:p>
        </w:tc>
      </w:tr>
      <w:tr w14:paraId="63189BB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3879" w:type="dxa"/>
            <w:noWrap/>
            <w:vAlign w:val="center"/>
          </w:tcPr>
          <w:p w14:paraId="10741BC7">
            <w:pPr>
              <w:ind w:firstLine="120"/>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南通蔚然环境监测技术有限公司</w:t>
            </w:r>
          </w:p>
        </w:tc>
        <w:tc>
          <w:tcPr>
            <w:tcW w:w="2075" w:type="dxa"/>
            <w:noWrap/>
            <w:vAlign w:val="center"/>
          </w:tcPr>
          <w:p w14:paraId="5D4BAC8B">
            <w:pPr>
              <w:ind w:firstLine="120"/>
              <w:jc w:val="center"/>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林 迅</w:t>
            </w:r>
          </w:p>
        </w:tc>
        <w:tc>
          <w:tcPr>
            <w:tcW w:w="2976" w:type="dxa"/>
            <w:noWrap/>
            <w:vAlign w:val="center"/>
          </w:tcPr>
          <w:p w14:paraId="4EA34ADE">
            <w:pPr>
              <w:autoSpaceDE/>
              <w:autoSpaceDN/>
              <w:ind w:firstLine="120"/>
              <w:jc w:val="center"/>
              <w:rPr>
                <w:rFonts w:ascii="仿宋" w:hAnsi="仿宋" w:eastAsia="仿宋" w:cs="仿宋"/>
                <w:color w:val="000000"/>
                <w:kern w:val="2"/>
                <w:sz w:val="24"/>
                <w:szCs w:val="24"/>
                <w:lang w:eastAsia="zh-CN" w:bidi="ar-SA"/>
              </w:rPr>
            </w:pPr>
            <w:r>
              <w:rPr>
                <w:rFonts w:hint="eastAsia" w:ascii="仿宋" w:hAnsi="仿宋" w:eastAsia="仿宋" w:cs="仿宋"/>
                <w:color w:val="000000"/>
                <w:sz w:val="24"/>
                <w:szCs w:val="24"/>
                <w:lang w:eastAsia="zh-CN"/>
              </w:rPr>
              <w:t>15366345788</w:t>
            </w:r>
          </w:p>
        </w:tc>
      </w:tr>
    </w:tbl>
    <w:p w14:paraId="0102CE3D">
      <w:pPr>
        <w:pageBreakBefore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为确保应急监测单位能够在第一时间到达现场，公司办公室应保持与应急监测单位的沟通和联系，了解他们的应急监测能力和人员装备，保证在第一时间可以到达现场，完成应急监测任务，为应急救援工作提供技术支撑。</w:t>
      </w:r>
    </w:p>
    <w:p w14:paraId="5B182051">
      <w:pPr>
        <w:pStyle w:val="4"/>
        <w:pageBreakBefore w:val="0"/>
        <w:kinsoku/>
        <w:wordWrap/>
        <w:overflowPunct/>
        <w:topLinePunct w:val="0"/>
        <w:autoSpaceDE w:val="0"/>
        <w:autoSpaceDN w:val="0"/>
        <w:bidi w:val="0"/>
        <w:adjustRightInd w:val="0"/>
        <w:snapToGrid w:val="0"/>
        <w:spacing w:before="60" w:beforeLines="25" w:after="0"/>
        <w:ind w:firstLine="141"/>
        <w:textAlignment w:val="auto"/>
        <w:rPr>
          <w:rFonts w:ascii="仿宋" w:hAnsi="仿宋" w:eastAsia="仿宋"/>
          <w:sz w:val="28"/>
          <w:szCs w:val="28"/>
          <w:lang w:eastAsia="zh-CN"/>
        </w:rPr>
      </w:pPr>
      <w:bookmarkStart w:id="308" w:name="_Toc19031_WPSOffice_Level2"/>
      <w:bookmarkStart w:id="309" w:name="_Toc75641346"/>
      <w:bookmarkStart w:id="310" w:name="_Toc54268431"/>
      <w:bookmarkStart w:id="311" w:name="_Toc45390902"/>
      <w:bookmarkStart w:id="312" w:name="_Toc54267701"/>
      <w:bookmarkStart w:id="313" w:name="_Toc23771"/>
      <w:r>
        <w:rPr>
          <w:rFonts w:hint="eastAsia" w:ascii="仿宋" w:hAnsi="仿宋" w:eastAsia="仿宋"/>
          <w:sz w:val="28"/>
          <w:szCs w:val="28"/>
          <w:lang w:eastAsia="zh-CN"/>
        </w:rPr>
        <w:t>2.</w:t>
      </w:r>
      <w:bookmarkEnd w:id="308"/>
      <w:r>
        <w:rPr>
          <w:rFonts w:hint="eastAsia" w:ascii="仿宋" w:hAnsi="仿宋" w:eastAsia="仿宋"/>
          <w:sz w:val="28"/>
          <w:szCs w:val="28"/>
          <w:lang w:eastAsia="zh-CN"/>
        </w:rPr>
        <w:t>2 应急指挥、协调和决策程序</w:t>
      </w:r>
      <w:bookmarkEnd w:id="309"/>
      <w:bookmarkEnd w:id="310"/>
      <w:bookmarkEnd w:id="311"/>
      <w:bookmarkEnd w:id="312"/>
      <w:bookmarkEnd w:id="313"/>
    </w:p>
    <w:p w14:paraId="5FC6DEBD">
      <w:pPr>
        <w:pageBreakBefore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突发事件现场情况复杂，救援任务艰巨，只有实行统一指挥，才能保证现场力量部署的整体性和救援行动的协调性，使之步调一致地贯彻执行灾害现场的总体决策，有效完成救援任务。根据</w:t>
      </w:r>
      <w:r>
        <w:rPr>
          <w:rFonts w:hint="eastAsia" w:ascii="仿宋" w:hAnsi="仿宋" w:eastAsia="仿宋"/>
          <w:bCs/>
          <w:sz w:val="28"/>
          <w:szCs w:val="28"/>
          <w:lang w:eastAsia="zh-CN"/>
        </w:rPr>
        <w:t>1.3.4，</w:t>
      </w:r>
      <w:r>
        <w:rPr>
          <w:rFonts w:hint="eastAsia" w:ascii="仿宋" w:hAnsi="仿宋" w:eastAsia="仿宋"/>
          <w:sz w:val="28"/>
          <w:szCs w:val="28"/>
          <w:lang w:eastAsia="zh-CN"/>
        </w:rPr>
        <w:t>公司</w:t>
      </w:r>
      <w:r>
        <w:rPr>
          <w:rFonts w:hint="eastAsia" w:ascii="仿宋" w:hAnsi="仿宋" w:eastAsia="仿宋"/>
          <w:spacing w:val="2"/>
          <w:sz w:val="28"/>
          <w:szCs w:val="28"/>
          <w:lang w:eastAsia="zh-CN"/>
        </w:rPr>
        <w:t>突发环境事件从重到轻</w:t>
      </w:r>
      <w:r>
        <w:rPr>
          <w:rFonts w:hint="eastAsia" w:ascii="仿宋" w:hAnsi="仿宋" w:eastAsia="仿宋"/>
          <w:sz w:val="28"/>
          <w:szCs w:val="28"/>
          <w:lang w:eastAsia="zh-CN"/>
        </w:rPr>
        <w:t>划分为重大（Ⅰ级）突发环境事件、较大（Ⅱ级）突发环境事件和一般（Ⅲ）突发环境事件。应急指挥、协调和决策程序如下：</w:t>
      </w:r>
    </w:p>
    <w:p w14:paraId="2098BE52">
      <w:pPr>
        <w:pStyle w:val="2"/>
        <w:pageBreakBefore w:val="0"/>
        <w:kinsoku/>
        <w:wordWrap/>
        <w:overflowPunct/>
        <w:topLinePunct w:val="0"/>
        <w:autoSpaceDE w:val="0"/>
        <w:autoSpaceDN w:val="0"/>
        <w:bidi w:val="0"/>
        <w:adjustRightInd w:val="0"/>
        <w:snapToGrid w:val="0"/>
        <w:spacing w:before="60" w:beforeLines="25" w:after="0" w:line="240" w:lineRule="auto"/>
        <w:ind w:firstLine="141"/>
        <w:textAlignment w:val="auto"/>
        <w:rPr>
          <w:rFonts w:ascii="仿宋" w:hAnsi="仿宋" w:eastAsia="仿宋"/>
          <w:sz w:val="28"/>
          <w:szCs w:val="28"/>
          <w:lang w:eastAsia="zh-CN"/>
        </w:rPr>
      </w:pPr>
      <w:bookmarkStart w:id="314" w:name="_Toc54268432"/>
      <w:bookmarkStart w:id="315" w:name="_Toc75109576"/>
      <w:bookmarkStart w:id="316" w:name="_Toc75641347"/>
      <w:bookmarkStart w:id="317" w:name="_Toc54267702"/>
      <w:bookmarkStart w:id="318" w:name="_Toc64468321"/>
      <w:bookmarkStart w:id="319" w:name="_Toc54980306"/>
      <w:bookmarkStart w:id="320" w:name="_Toc52140570"/>
      <w:bookmarkStart w:id="321" w:name="_Toc73915854"/>
      <w:bookmarkStart w:id="322" w:name="_Toc4720"/>
      <w:bookmarkStart w:id="323" w:name="_Toc45390903"/>
      <w:bookmarkStart w:id="324" w:name="_Toc54268569"/>
      <w:bookmarkStart w:id="325" w:name="_Toc65100958"/>
      <w:r>
        <w:rPr>
          <w:rFonts w:hint="eastAsia" w:ascii="仿宋" w:hAnsi="仿宋" w:eastAsia="仿宋"/>
          <w:sz w:val="28"/>
          <w:szCs w:val="28"/>
          <w:lang w:eastAsia="zh-CN"/>
        </w:rPr>
        <w:t>2.2.1 政府层面组织指挥机构</w:t>
      </w:r>
      <w:bookmarkEnd w:id="314"/>
      <w:bookmarkEnd w:id="315"/>
      <w:bookmarkEnd w:id="316"/>
      <w:bookmarkEnd w:id="317"/>
      <w:bookmarkEnd w:id="318"/>
      <w:bookmarkEnd w:id="319"/>
      <w:bookmarkEnd w:id="320"/>
      <w:bookmarkEnd w:id="321"/>
      <w:bookmarkEnd w:id="322"/>
      <w:bookmarkEnd w:id="323"/>
      <w:bookmarkEnd w:id="324"/>
      <w:bookmarkEnd w:id="325"/>
    </w:p>
    <w:p w14:paraId="68D7F005">
      <w:pPr>
        <w:pageBreakBefore w:val="0"/>
        <w:kinsoku/>
        <w:wordWrap/>
        <w:overflowPunct/>
        <w:topLinePunct w:val="0"/>
        <w:autoSpaceDE w:val="0"/>
        <w:autoSpaceDN w:val="0"/>
        <w:bidi w:val="0"/>
        <w:adjustRightInd w:val="0"/>
        <w:snapToGrid w:val="0"/>
        <w:spacing w:before="60" w:beforeLines="25"/>
        <w:ind w:firstLine="568" w:firstLineChars="200"/>
        <w:textAlignment w:val="auto"/>
        <w:rPr>
          <w:rFonts w:ascii="仿宋" w:hAnsi="仿宋" w:eastAsia="仿宋"/>
          <w:sz w:val="28"/>
          <w:szCs w:val="28"/>
          <w:lang w:eastAsia="zh-CN"/>
        </w:rPr>
      </w:pPr>
      <w:r>
        <w:rPr>
          <w:rFonts w:hint="eastAsia" w:ascii="仿宋" w:hAnsi="仿宋" w:eastAsia="仿宋"/>
          <w:spacing w:val="2"/>
          <w:sz w:val="28"/>
          <w:szCs w:val="28"/>
          <w:lang w:eastAsia="zh-CN"/>
        </w:rPr>
        <w:t>初判为</w:t>
      </w:r>
      <w:r>
        <w:rPr>
          <w:rFonts w:hint="eastAsia" w:ascii="仿宋" w:hAnsi="仿宋" w:eastAsia="仿宋"/>
          <w:sz w:val="28"/>
          <w:szCs w:val="28"/>
          <w:lang w:eastAsia="zh-CN"/>
        </w:rPr>
        <w:t>重大以上（Ⅰ级）突发环境事件，公司总指挥</w:t>
      </w:r>
      <w:r>
        <w:rPr>
          <w:rFonts w:hint="eastAsia" w:ascii="仿宋" w:hAnsi="仿宋" w:eastAsia="仿宋" w:cs="Times New Roman"/>
          <w:kern w:val="2"/>
          <w:sz w:val="28"/>
          <w:szCs w:val="28"/>
          <w:lang w:val="de-DE" w:eastAsia="zh-CN" w:bidi="ar-SA"/>
        </w:rPr>
        <w:t>李广兰</w:t>
      </w:r>
      <w:r>
        <w:rPr>
          <w:rFonts w:hint="eastAsia" w:ascii="仿宋" w:hAnsi="仿宋" w:eastAsia="仿宋"/>
          <w:sz w:val="28"/>
          <w:szCs w:val="28"/>
          <w:lang w:eastAsia="zh-CN"/>
        </w:rPr>
        <w:t>应立即上报墩头镇和南通市</w:t>
      </w:r>
      <w:r>
        <w:rPr>
          <w:rFonts w:hint="eastAsia" w:ascii="仿宋" w:hAnsi="仿宋" w:eastAsia="仿宋"/>
          <w:sz w:val="28"/>
          <w:szCs w:val="28"/>
          <w:lang w:val="en-US" w:eastAsia="zh-CN"/>
        </w:rPr>
        <w:t>海安</w:t>
      </w:r>
      <w:r>
        <w:rPr>
          <w:rFonts w:hint="eastAsia" w:ascii="仿宋" w:hAnsi="仿宋" w:eastAsia="仿宋"/>
          <w:sz w:val="28"/>
          <w:szCs w:val="28"/>
          <w:lang w:eastAsia="zh-CN"/>
        </w:rPr>
        <w:t>生态环境局等部门，同时组织公司应急救援人员进行先期处置，控制事态扩大。上级政府主管部门（安全、消防、环保）人员到场后，由到场支援的级别最高领导负责指挥、协调和决策工作。必要时，成立应急指挥中心，由上级政府主管部门到场的最高级别领导担任总指挥，统一领导、组织和指挥应急处置工作。</w:t>
      </w:r>
    </w:p>
    <w:p w14:paraId="630DAEC2">
      <w:pPr>
        <w:pageBreakBefore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政府救援力量抵达后，公司应急指挥部接受应急指挥中心的领导，在应急指挥中心的统一指挥下，配合专业救援力量开展应急救援、参与应急保障、</w:t>
      </w:r>
      <w:r>
        <w:rPr>
          <w:rFonts w:hint="eastAsia" w:ascii="仿宋" w:hAnsi="仿宋" w:eastAsia="仿宋"/>
          <w:sz w:val="28"/>
          <w:szCs w:val="28"/>
          <w:shd w:val="clear" w:color="auto" w:fill="FFFFFF"/>
          <w:lang w:eastAsia="zh-CN"/>
        </w:rPr>
        <w:t>人员疏散</w:t>
      </w:r>
      <w:r>
        <w:rPr>
          <w:rFonts w:hint="eastAsia" w:ascii="仿宋" w:hAnsi="仿宋" w:eastAsia="仿宋"/>
          <w:sz w:val="28"/>
          <w:szCs w:val="28"/>
          <w:lang w:eastAsia="zh-CN"/>
        </w:rPr>
        <w:t>等工作。总指挥</w:t>
      </w:r>
      <w:r>
        <w:rPr>
          <w:rFonts w:hint="eastAsia" w:ascii="仿宋" w:hAnsi="仿宋" w:eastAsia="仿宋" w:cs="Times New Roman"/>
          <w:kern w:val="2"/>
          <w:sz w:val="28"/>
          <w:szCs w:val="28"/>
          <w:lang w:val="de-DE" w:eastAsia="zh-CN" w:bidi="ar-SA"/>
        </w:rPr>
        <w:t>李广兰</w:t>
      </w:r>
      <w:r>
        <w:rPr>
          <w:rFonts w:hint="eastAsia" w:ascii="仿宋" w:hAnsi="仿宋" w:eastAsia="仿宋"/>
          <w:sz w:val="28"/>
          <w:szCs w:val="28"/>
          <w:lang w:eastAsia="zh-CN"/>
        </w:rPr>
        <w:t>（总指挥不在时由副总指挥陆腾飞负责汇报）向政府指挥人员汇报事故发生的情况、目前的处置措施以及可能造成的影响等初步评估情况，同时移交指挥权，</w:t>
      </w:r>
      <w:r>
        <w:rPr>
          <w:rFonts w:hint="eastAsia" w:ascii="仿宋" w:hAnsi="仿宋" w:eastAsia="仿宋"/>
          <w:sz w:val="28"/>
          <w:szCs w:val="28"/>
          <w:shd w:val="clear" w:color="auto" w:fill="FFFFFF"/>
          <w:lang w:eastAsia="zh-CN"/>
        </w:rPr>
        <w:t>提供救援所需的企业信息，如厂区分布图、重要保护目标、消防设施位置、参与救援人员信息等，</w:t>
      </w:r>
      <w:r>
        <w:rPr>
          <w:rFonts w:hint="eastAsia" w:ascii="仿宋" w:hAnsi="仿宋" w:eastAsia="仿宋"/>
          <w:sz w:val="28"/>
          <w:szCs w:val="28"/>
          <w:lang w:eastAsia="zh-CN"/>
        </w:rPr>
        <w:t>企业全部应急资源由政府指挥人员统一指挥与协调。</w:t>
      </w:r>
    </w:p>
    <w:p w14:paraId="3FF28B0D">
      <w:pPr>
        <w:pageBreakBefore w:val="0"/>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应急指挥中心指挥协调内容：</w:t>
      </w:r>
    </w:p>
    <w:p w14:paraId="285F2494">
      <w:pPr>
        <w:pageBreakBefore w:val="0"/>
        <w:numPr>
          <w:ilvl w:val="0"/>
          <w:numId w:val="0"/>
        </w:numPr>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val="en-US" w:eastAsia="zh-CN"/>
        </w:rPr>
        <w:t>1）</w:t>
      </w:r>
      <w:r>
        <w:rPr>
          <w:rFonts w:hint="eastAsia" w:ascii="仿宋" w:hAnsi="仿宋" w:eastAsia="仿宋"/>
          <w:sz w:val="28"/>
          <w:szCs w:val="28"/>
          <w:lang w:eastAsia="zh-CN"/>
        </w:rPr>
        <w:t>提出现场应急行动原则要求；</w:t>
      </w:r>
    </w:p>
    <w:p w14:paraId="3CD5B9C8">
      <w:pPr>
        <w:pageBreakBefore w:val="0"/>
        <w:numPr>
          <w:ilvl w:val="0"/>
          <w:numId w:val="0"/>
        </w:numPr>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lang w:eastAsia="zh-CN"/>
        </w:rPr>
        <w:t>协调专家人员参与现场应急救援指挥部的应急指挥工作；</w:t>
      </w:r>
    </w:p>
    <w:p w14:paraId="31C294E5">
      <w:pPr>
        <w:pageBreakBefore w:val="0"/>
        <w:numPr>
          <w:ilvl w:val="0"/>
          <w:numId w:val="0"/>
        </w:numPr>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lang w:eastAsia="zh-CN"/>
        </w:rPr>
        <w:t>指挥各专业救援队实施应急救援行动；</w:t>
      </w:r>
    </w:p>
    <w:p w14:paraId="719F8393">
      <w:pPr>
        <w:pageBreakBefore w:val="0"/>
        <w:numPr>
          <w:ilvl w:val="0"/>
          <w:numId w:val="0"/>
        </w:numPr>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协调受威胁的周边地区的应急监测和危险源监控工作；</w:t>
      </w:r>
    </w:p>
    <w:p w14:paraId="1707F1F4">
      <w:pPr>
        <w:pageBreakBefore w:val="0"/>
        <w:numPr>
          <w:ilvl w:val="0"/>
          <w:numId w:val="0"/>
        </w:numPr>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协调建立现场警戒区域和交通控制区域，确定重点防护区域。</w:t>
      </w:r>
    </w:p>
    <w:p w14:paraId="7D783C47">
      <w:pPr>
        <w:pageBreakBefore w:val="0"/>
        <w:widowControl/>
        <w:shd w:val="clear" w:color="auto" w:fill="FFFFFF"/>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olor w:val="FF0000"/>
          <w:sz w:val="28"/>
          <w:szCs w:val="28"/>
          <w:lang w:eastAsia="zh-CN"/>
        </w:rPr>
      </w:pPr>
      <w:r>
        <w:rPr>
          <w:rFonts w:hint="eastAsia" w:ascii="仿宋" w:hAnsi="仿宋" w:eastAsia="仿宋"/>
          <w:sz w:val="28"/>
          <w:szCs w:val="28"/>
          <w:lang w:eastAsia="zh-CN"/>
        </w:rPr>
        <w:t>外部救援通讯录见表2.1-7.</w:t>
      </w:r>
    </w:p>
    <w:p w14:paraId="5C98816C">
      <w:pPr>
        <w:pStyle w:val="2"/>
        <w:pageBreakBefore w:val="0"/>
        <w:kinsoku/>
        <w:wordWrap/>
        <w:overflowPunct/>
        <w:topLinePunct w:val="0"/>
        <w:bidi w:val="0"/>
        <w:adjustRightInd w:val="0"/>
        <w:snapToGrid w:val="0"/>
        <w:spacing w:before="60" w:beforeLines="25" w:after="0" w:line="240" w:lineRule="auto"/>
        <w:ind w:firstLine="141"/>
        <w:textAlignment w:val="auto"/>
        <w:rPr>
          <w:rFonts w:ascii="仿宋" w:hAnsi="仿宋" w:eastAsia="仿宋"/>
          <w:sz w:val="28"/>
          <w:szCs w:val="28"/>
          <w:lang w:eastAsia="zh-CN"/>
        </w:rPr>
      </w:pPr>
      <w:bookmarkStart w:id="326" w:name="_Toc75641348"/>
      <w:bookmarkStart w:id="327" w:name="_Toc45390904"/>
      <w:bookmarkStart w:id="328" w:name="_Toc18401"/>
      <w:bookmarkStart w:id="329" w:name="_Toc52140571"/>
      <w:bookmarkStart w:id="330" w:name="_Toc64468322"/>
      <w:bookmarkStart w:id="331" w:name="_Toc65100959"/>
      <w:bookmarkStart w:id="332" w:name="_Toc54980307"/>
      <w:bookmarkStart w:id="333" w:name="_Toc75109577"/>
      <w:bookmarkStart w:id="334" w:name="_Toc73915855"/>
      <w:bookmarkStart w:id="335" w:name="_Toc54268433"/>
      <w:bookmarkStart w:id="336" w:name="_Toc54267703"/>
      <w:bookmarkStart w:id="337" w:name="_Toc54268570"/>
      <w:r>
        <w:rPr>
          <w:rFonts w:hint="eastAsia" w:ascii="仿宋" w:hAnsi="仿宋" w:eastAsia="仿宋"/>
          <w:sz w:val="28"/>
          <w:szCs w:val="28"/>
          <w:lang w:eastAsia="zh-CN"/>
        </w:rPr>
        <w:t>2.2.2 公司层面组织指挥机构</w:t>
      </w:r>
      <w:bookmarkEnd w:id="326"/>
      <w:bookmarkEnd w:id="327"/>
      <w:bookmarkEnd w:id="328"/>
      <w:bookmarkEnd w:id="329"/>
      <w:bookmarkEnd w:id="330"/>
      <w:bookmarkEnd w:id="331"/>
      <w:bookmarkEnd w:id="332"/>
      <w:bookmarkEnd w:id="333"/>
      <w:bookmarkEnd w:id="334"/>
      <w:bookmarkEnd w:id="335"/>
      <w:bookmarkEnd w:id="336"/>
      <w:bookmarkEnd w:id="337"/>
    </w:p>
    <w:p w14:paraId="3BA5CFA8">
      <w:pPr>
        <w:pStyle w:val="40"/>
        <w:pageBreakBefore w:val="0"/>
        <w:kinsoku/>
        <w:wordWrap/>
        <w:overflowPunct/>
        <w:topLinePunct w:val="0"/>
        <w:bidi w:val="0"/>
        <w:spacing w:line="240" w:lineRule="auto"/>
        <w:ind w:firstLine="560"/>
        <w:textAlignment w:val="auto"/>
        <w:rPr>
          <w:rFonts w:ascii="仿宋" w:hAnsi="仿宋" w:eastAsia="仿宋"/>
          <w:sz w:val="28"/>
          <w:szCs w:val="28"/>
          <w:lang w:eastAsia="zh-CN"/>
        </w:rPr>
      </w:pPr>
      <w:r>
        <w:rPr>
          <w:rFonts w:hint="eastAsia" w:ascii="仿宋" w:hAnsi="仿宋" w:eastAsia="仿宋"/>
          <w:sz w:val="28"/>
          <w:szCs w:val="28"/>
          <w:lang w:eastAsia="zh-CN"/>
        </w:rPr>
        <w:t>较大（Ⅱ级）突发环境事件由公司总经理负责指挥、协调和决策。必要时，成立应急救援指挥部，设置现场指挥。总指挥由总经理李广兰担任，统一领导、组织和指挥应急处置工作。现场指挥由总经理临时任命或由事发部门主管担任。</w:t>
      </w:r>
    </w:p>
    <w:p w14:paraId="143834B7">
      <w:pPr>
        <w:pStyle w:val="40"/>
        <w:pageBreakBefore w:val="0"/>
        <w:kinsoku/>
        <w:wordWrap/>
        <w:overflowPunct/>
        <w:topLinePunct w:val="0"/>
        <w:bidi w:val="0"/>
        <w:spacing w:line="240" w:lineRule="auto"/>
        <w:ind w:firstLine="560"/>
        <w:textAlignment w:val="auto"/>
        <w:rPr>
          <w:rFonts w:ascii="仿宋" w:hAnsi="仿宋" w:eastAsia="仿宋"/>
          <w:sz w:val="28"/>
          <w:szCs w:val="28"/>
          <w:lang w:eastAsia="zh-CN"/>
        </w:rPr>
      </w:pPr>
      <w:r>
        <w:rPr>
          <w:rFonts w:hint="eastAsia" w:ascii="仿宋" w:hAnsi="仿宋" w:eastAsia="仿宋"/>
          <w:sz w:val="28"/>
          <w:szCs w:val="28"/>
          <w:lang w:eastAsia="zh-CN"/>
        </w:rPr>
        <w:t>指挥部根据突发环境事件的险情，通知有关部门、救援小组及协作单位，各应急机构接到通知后，应立即赶赴现场，在指挥部的统一指挥下，相互协同，密切配合，共同实施环境应急处置行动。</w:t>
      </w:r>
    </w:p>
    <w:p w14:paraId="5F491002">
      <w:pPr>
        <w:pStyle w:val="40"/>
        <w:pageBreakBefore w:val="0"/>
        <w:kinsoku/>
        <w:wordWrap/>
        <w:overflowPunct/>
        <w:topLinePunct w:val="0"/>
        <w:bidi w:val="0"/>
        <w:spacing w:line="240" w:lineRule="auto"/>
        <w:ind w:firstLine="560"/>
        <w:textAlignment w:val="auto"/>
        <w:rPr>
          <w:rFonts w:ascii="仿宋" w:hAnsi="仿宋" w:eastAsia="仿宋"/>
          <w:sz w:val="28"/>
          <w:szCs w:val="28"/>
          <w:lang w:eastAsia="zh-CN"/>
        </w:rPr>
      </w:pPr>
      <w:r>
        <w:rPr>
          <w:rFonts w:hint="eastAsia" w:ascii="仿宋" w:hAnsi="仿宋" w:eastAsia="仿宋"/>
          <w:sz w:val="28"/>
          <w:szCs w:val="28"/>
          <w:lang w:eastAsia="zh-CN"/>
        </w:rPr>
        <w:t>总指挥</w:t>
      </w:r>
      <w:r>
        <w:rPr>
          <w:rFonts w:hint="eastAsia" w:ascii="仿宋" w:hAnsi="仿宋" w:eastAsia="仿宋" w:cs="Times New Roman"/>
          <w:kern w:val="2"/>
          <w:sz w:val="28"/>
          <w:szCs w:val="28"/>
          <w:lang w:val="de-DE" w:eastAsia="zh-CN" w:bidi="ar-SA"/>
        </w:rPr>
        <w:t>李广兰</w:t>
      </w:r>
      <w:r>
        <w:rPr>
          <w:rFonts w:hint="eastAsia" w:ascii="仿宋" w:hAnsi="仿宋" w:eastAsia="仿宋"/>
          <w:sz w:val="28"/>
          <w:szCs w:val="28"/>
          <w:lang w:eastAsia="zh-CN"/>
        </w:rPr>
        <w:t>不在场时，可由环保总监陆腾飞代理履行应急总指挥职责，或由总指挥指定人员代理履行应急职责，全权负责事件（事故）的应急救援工作。夜间，指挥人员未到场时，由值班人员负责指挥。</w:t>
      </w:r>
    </w:p>
    <w:p w14:paraId="2ECC2CE8">
      <w:pPr>
        <w:pStyle w:val="38"/>
        <w:pageBreakBefore w:val="0"/>
        <w:kinsoku/>
        <w:wordWrap/>
        <w:overflowPunct/>
        <w:topLinePunct w:val="0"/>
        <w:bidi w:val="0"/>
        <w:spacing w:line="240" w:lineRule="auto"/>
        <w:ind w:firstLine="560"/>
        <w:textAlignment w:val="auto"/>
        <w:rPr>
          <w:rFonts w:ascii="仿宋" w:hAnsi="仿宋" w:eastAsia="仿宋"/>
          <w:sz w:val="28"/>
          <w:szCs w:val="28"/>
        </w:rPr>
      </w:pPr>
      <w:r>
        <w:rPr>
          <w:rFonts w:hint="eastAsia" w:ascii="仿宋" w:hAnsi="仿宋" w:eastAsia="仿宋"/>
          <w:sz w:val="28"/>
          <w:szCs w:val="28"/>
        </w:rPr>
        <w:t>一般（Ⅲ）突发环境事件由事发区域或车间主管立即组织、指挥、协调相关应急力量和资源进行应急处置，并及时向应急指挥部报告，应急救援指挥部总指挥、副总指挥进入预备状态，做好应急准备。事发后应急办根据实际情况，提出整改方案和改进措施报告总经理批准后实施。</w:t>
      </w:r>
    </w:p>
    <w:p w14:paraId="2A8B4DDB">
      <w:pPr>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应急救援指挥部人员职责如下：</w:t>
      </w:r>
    </w:p>
    <w:p w14:paraId="07BB826D">
      <w:pPr>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一、总指挥（</w:t>
      </w:r>
      <w:r>
        <w:rPr>
          <w:rFonts w:hint="eastAsia" w:ascii="仿宋" w:hAnsi="仿宋" w:eastAsia="仿宋" w:cs="Times New Roman"/>
          <w:kern w:val="2"/>
          <w:sz w:val="28"/>
          <w:szCs w:val="28"/>
          <w:lang w:val="de-DE" w:eastAsia="zh-CN" w:bidi="ar-SA"/>
        </w:rPr>
        <w:t>李广兰</w:t>
      </w:r>
      <w:r>
        <w:rPr>
          <w:rFonts w:hint="eastAsia" w:ascii="仿宋" w:hAnsi="仿宋" w:eastAsia="仿宋"/>
          <w:sz w:val="28"/>
          <w:szCs w:val="28"/>
          <w:lang w:eastAsia="zh-CN"/>
        </w:rPr>
        <w:t>）职责</w:t>
      </w:r>
    </w:p>
    <w:p w14:paraId="3961BEE5">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1）负责组织指挥全公司的突发环境事故应急救援工作；</w:t>
      </w:r>
    </w:p>
    <w:p w14:paraId="66A987DD">
      <w:pPr>
        <w:pageBreakBefore w:val="0"/>
        <w:kinsoku/>
        <w:wordWrap/>
        <w:overflowPunct/>
        <w:topLinePunct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2）组织紧急评估，决策应急救援行动方案；必要时，与专家组人员</w:t>
      </w:r>
    </w:p>
    <w:p w14:paraId="40BFB8B3">
      <w:pPr>
        <w:pageBreakBefore w:val="0"/>
        <w:kinsoku/>
        <w:wordWrap/>
        <w:overflowPunct/>
        <w:topLinePunct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进行沟通，确定救援方案；</w:t>
      </w:r>
    </w:p>
    <w:p w14:paraId="0DF17FB1">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3）负责指挥、调度各应急救援小组参加应急救援行动；</w:t>
      </w:r>
    </w:p>
    <w:p w14:paraId="102835A3">
      <w:pPr>
        <w:pageBreakBefore w:val="0"/>
        <w:kinsoku/>
        <w:wordWrap/>
        <w:overflowPunct/>
        <w:topLinePunct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4）直接监察应急救援行动，决定疏散和撤离行动，保证现场和企业</w:t>
      </w:r>
    </w:p>
    <w:p w14:paraId="03425636">
      <w:pPr>
        <w:pageBreakBefore w:val="0"/>
        <w:kinsoku/>
        <w:wordWrap/>
        <w:overflowPunct/>
        <w:topLinePunct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外来人员安全；</w:t>
      </w:r>
    </w:p>
    <w:p w14:paraId="3DEE0D45">
      <w:pPr>
        <w:pageBreakBefore w:val="0"/>
        <w:kinsoku/>
        <w:wordWrap/>
        <w:overflowPunct/>
        <w:topLinePunct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5）负责与生态环境、应急管理、消防救援等政府有关部门联系、沟</w:t>
      </w:r>
    </w:p>
    <w:p w14:paraId="216F2F6A">
      <w:pPr>
        <w:pageBreakBefore w:val="0"/>
        <w:kinsoku/>
        <w:wordWrap/>
        <w:overflowPunct/>
        <w:topLinePunct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通，提出要求支援的具体事宜，报告应急救援行动方案和事态情况；</w:t>
      </w:r>
    </w:p>
    <w:p w14:paraId="6648DB72">
      <w:pPr>
        <w:pageBreakBefore w:val="0"/>
        <w:kinsoku/>
        <w:wordWrap/>
        <w:overflowPunct/>
        <w:topLinePunct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6）向</w:t>
      </w:r>
      <w:r>
        <w:rPr>
          <w:rFonts w:hint="eastAsia" w:ascii="仿宋" w:hAnsi="仿宋" w:eastAsia="仿宋"/>
          <w:sz w:val="28"/>
          <w:szCs w:val="28"/>
          <w:lang w:val="en-US" w:eastAsia="zh-CN"/>
        </w:rPr>
        <w:t>墩头镇政府</w:t>
      </w:r>
      <w:r>
        <w:rPr>
          <w:rFonts w:hint="eastAsia" w:ascii="仿宋" w:hAnsi="仿宋" w:eastAsia="仿宋"/>
          <w:sz w:val="28"/>
          <w:szCs w:val="28"/>
          <w:lang w:eastAsia="zh-CN"/>
        </w:rPr>
        <w:t>和南通市海安生态环境局等部门报告事故情况，请</w:t>
      </w:r>
    </w:p>
    <w:p w14:paraId="2869776D">
      <w:pPr>
        <w:pageBreakBefore w:val="0"/>
        <w:kinsoku/>
        <w:wordWrap/>
        <w:overflowPunct/>
        <w:topLinePunct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求支援；</w:t>
      </w:r>
    </w:p>
    <w:p w14:paraId="5199F9A8">
      <w:pPr>
        <w:pageBreakBefore w:val="0"/>
        <w:kinsoku/>
        <w:wordWrap/>
        <w:overflowPunct/>
        <w:topLinePunct w:val="0"/>
        <w:bidi w:val="0"/>
        <w:adjustRightInd w:val="0"/>
        <w:snapToGrid w:val="0"/>
        <w:ind w:left="1121" w:leftChars="255" w:hanging="560" w:hangingChars="200"/>
        <w:textAlignment w:val="auto"/>
        <w:rPr>
          <w:rFonts w:ascii="仿宋" w:hAnsi="仿宋" w:eastAsia="仿宋"/>
          <w:sz w:val="28"/>
          <w:szCs w:val="28"/>
          <w:lang w:eastAsia="zh-CN"/>
        </w:rPr>
      </w:pPr>
      <w:r>
        <w:rPr>
          <w:rFonts w:hint="eastAsia" w:ascii="仿宋" w:hAnsi="仿宋" w:eastAsia="仿宋"/>
          <w:sz w:val="28"/>
          <w:szCs w:val="28"/>
          <w:lang w:eastAsia="zh-CN"/>
        </w:rPr>
        <w:t>7）负责启动或解除应急救援行动信息的发布；组织、协调事件的善</w:t>
      </w:r>
    </w:p>
    <w:p w14:paraId="46DD4670">
      <w:pPr>
        <w:pageBreakBefore w:val="0"/>
        <w:kinsoku/>
        <w:wordWrap/>
        <w:overflowPunct/>
        <w:topLinePunct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后处理。</w:t>
      </w:r>
    </w:p>
    <w:p w14:paraId="466C1CF1">
      <w:pPr>
        <w:pageBreakBefore w:val="0"/>
        <w:tabs>
          <w:tab w:val="left" w:pos="420"/>
        </w:tabs>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二、副总指挥（</w:t>
      </w:r>
      <w:r>
        <w:rPr>
          <w:rFonts w:hint="eastAsia" w:ascii="仿宋" w:hAnsi="仿宋" w:eastAsia="仿宋" w:cs="Times New Roman"/>
          <w:kern w:val="2"/>
          <w:sz w:val="28"/>
          <w:szCs w:val="28"/>
          <w:lang w:eastAsia="zh-CN" w:bidi="ar-SA"/>
        </w:rPr>
        <w:t>陆腾飞</w:t>
      </w:r>
      <w:r>
        <w:rPr>
          <w:rFonts w:hint="eastAsia" w:ascii="仿宋" w:hAnsi="仿宋" w:eastAsia="仿宋"/>
          <w:sz w:val="28"/>
          <w:szCs w:val="28"/>
          <w:lang w:eastAsia="zh-CN"/>
        </w:rPr>
        <w:t>）职责</w:t>
      </w:r>
    </w:p>
    <w:p w14:paraId="358AB2EC">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1）</w:t>
      </w:r>
      <w:r>
        <w:rPr>
          <w:rFonts w:ascii="仿宋" w:hAnsi="仿宋" w:eastAsia="仿宋"/>
          <w:sz w:val="28"/>
          <w:szCs w:val="28"/>
          <w:lang w:eastAsia="zh-CN"/>
        </w:rPr>
        <w:t>协助总指挥负责应急救援的具体指挥工作；</w:t>
      </w:r>
    </w:p>
    <w:p w14:paraId="2C766789">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2）</w:t>
      </w:r>
      <w:r>
        <w:rPr>
          <w:rFonts w:ascii="仿宋" w:hAnsi="仿宋" w:eastAsia="仿宋"/>
          <w:sz w:val="28"/>
          <w:szCs w:val="28"/>
          <w:lang w:eastAsia="zh-CN"/>
        </w:rPr>
        <w:t>必要时代表指挥部向政府各相关部门报告事故情况及处置情况</w:t>
      </w:r>
      <w:r>
        <w:rPr>
          <w:rFonts w:hint="eastAsia" w:ascii="仿宋" w:hAnsi="仿宋" w:eastAsia="仿宋"/>
          <w:sz w:val="28"/>
          <w:szCs w:val="28"/>
          <w:lang w:eastAsia="zh-CN"/>
        </w:rPr>
        <w:t>；</w:t>
      </w:r>
    </w:p>
    <w:p w14:paraId="01B25DDD">
      <w:pPr>
        <w:pageBreakBefore w:val="0"/>
        <w:kinsoku/>
        <w:wordWrap/>
        <w:overflowPunct/>
        <w:topLinePunct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3）</w:t>
      </w:r>
      <w:r>
        <w:rPr>
          <w:rFonts w:ascii="仿宋" w:hAnsi="仿宋" w:eastAsia="仿宋"/>
          <w:sz w:val="28"/>
          <w:szCs w:val="28"/>
          <w:lang w:eastAsia="zh-CN"/>
        </w:rPr>
        <w:t>配合、协助政府部门做好事故的应急救援；</w:t>
      </w:r>
    </w:p>
    <w:p w14:paraId="24A333BD">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协调事件现场有关工作；</w:t>
      </w:r>
    </w:p>
    <w:p w14:paraId="08CF81AE">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负责应急状态下请求外部救援力量的决策；</w:t>
      </w:r>
    </w:p>
    <w:p w14:paraId="2B6A609C">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6）</w:t>
      </w:r>
      <w:r>
        <w:rPr>
          <w:rFonts w:ascii="仿宋" w:hAnsi="仿宋" w:eastAsia="仿宋"/>
          <w:sz w:val="28"/>
          <w:szCs w:val="28"/>
          <w:lang w:eastAsia="zh-CN"/>
        </w:rPr>
        <w:t>配合、协助政府部门做好事故的应急救援；</w:t>
      </w:r>
    </w:p>
    <w:p w14:paraId="22EF18B9">
      <w:pPr>
        <w:pageBreakBefore w:val="0"/>
        <w:kinsoku/>
        <w:wordWrap/>
        <w:overflowPunct/>
        <w:topLinePunct w:val="0"/>
        <w:bidi w:val="0"/>
        <w:adjustRightInd w:val="0"/>
        <w:snapToGrid w:val="0"/>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7）</w:t>
      </w:r>
      <w:r>
        <w:rPr>
          <w:rFonts w:ascii="仿宋" w:hAnsi="仿宋" w:eastAsia="仿宋"/>
          <w:sz w:val="28"/>
          <w:szCs w:val="28"/>
          <w:lang w:eastAsia="zh-CN"/>
        </w:rPr>
        <w:t>配合有关部门对环境进行修复、事件调查、经验教训总结。</w:t>
      </w:r>
    </w:p>
    <w:p w14:paraId="2557039F">
      <w:pPr>
        <w:keepNext w:val="0"/>
        <w:keepLines w:val="0"/>
        <w:pageBreakBefore w:val="0"/>
        <w:widowControl w:val="0"/>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三、现场指挥职责</w:t>
      </w:r>
    </w:p>
    <w:p w14:paraId="08CF9A42">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1）协助总指挥负责救援具体工作，如事故报警、情况通报、灭火、</w:t>
      </w:r>
    </w:p>
    <w:p w14:paraId="595FF543">
      <w:pPr>
        <w:keepNext w:val="0"/>
        <w:keepLines w:val="0"/>
        <w:pageBreakBefore w:val="0"/>
        <w:widowControl w:val="0"/>
        <w:kinsoku/>
        <w:wordWrap/>
        <w:overflowPunct/>
        <w:topLinePunct w:val="0"/>
        <w:autoSpaceDE w:val="0"/>
        <w:autoSpaceDN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警戒治安保卫、疏散、道路管制及事故处理等工作；</w:t>
      </w:r>
    </w:p>
    <w:p w14:paraId="4A238186">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2）负责应急救援行动方案的实施，负责现场人力、物力调配和现场</w:t>
      </w:r>
    </w:p>
    <w:p w14:paraId="799514DA">
      <w:pPr>
        <w:keepNext w:val="0"/>
        <w:keepLines w:val="0"/>
        <w:pageBreakBefore w:val="0"/>
        <w:widowControl w:val="0"/>
        <w:kinsoku/>
        <w:wordWrap/>
        <w:overflowPunct/>
        <w:topLinePunct w:val="0"/>
        <w:autoSpaceDE w:val="0"/>
        <w:autoSpaceDN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指挥；</w:t>
      </w:r>
    </w:p>
    <w:p w14:paraId="477C6F4C">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3）及时向总指挥报告灾情和现场抢险救援工作情况，保证现场抢险</w:t>
      </w:r>
    </w:p>
    <w:p w14:paraId="364B73BC">
      <w:pPr>
        <w:keepNext w:val="0"/>
        <w:keepLines w:val="0"/>
        <w:pageBreakBefore w:val="0"/>
        <w:widowControl w:val="0"/>
        <w:kinsoku/>
        <w:wordWrap/>
        <w:overflowPunct/>
        <w:topLinePunct w:val="0"/>
        <w:autoSpaceDE w:val="0"/>
        <w:autoSpaceDN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shd w:val="clear" w:color="auto" w:fill="FFFFFF"/>
          <w:lang w:eastAsia="zh-CN"/>
        </w:rPr>
        <w:t>救援行动与各保障系统的工作相协调；</w:t>
      </w:r>
    </w:p>
    <w:p w14:paraId="6B61A53C">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4）进行事故的现场评估，向总指挥提出救援过程中应考虑和采取的</w:t>
      </w:r>
    </w:p>
    <w:p w14:paraId="3FC27A63">
      <w:pPr>
        <w:keepNext w:val="0"/>
        <w:keepLines w:val="0"/>
        <w:pageBreakBefore w:val="0"/>
        <w:widowControl w:val="0"/>
        <w:kinsoku/>
        <w:wordWrap/>
        <w:overflowPunct/>
        <w:topLinePunct w:val="0"/>
        <w:autoSpaceDE w:val="0"/>
        <w:autoSpaceDN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安全措施。必要时，与总指挥部的专业技术人员或有关专家进行直接沟通，确定抢险救援过程中应考虑和采取的安全措施；</w:t>
      </w:r>
    </w:p>
    <w:p w14:paraId="21339B89">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5）必要时，向指挥部提出增援、人员疏散、向政府求援要求；</w:t>
      </w:r>
    </w:p>
    <w:p w14:paraId="1B7F4A8B">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6）督导灾后重建及应急设备、器材的整理复归工作；</w:t>
      </w:r>
    </w:p>
    <w:p w14:paraId="47CE55EC">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shd w:val="clear" w:color="auto" w:fill="FFFFFF"/>
          <w:lang w:eastAsia="zh-CN"/>
        </w:rPr>
      </w:pPr>
      <w:r>
        <w:rPr>
          <w:rFonts w:hint="eastAsia" w:ascii="仿宋" w:hAnsi="仿宋" w:eastAsia="仿宋"/>
          <w:sz w:val="28"/>
          <w:szCs w:val="28"/>
          <w:lang w:eastAsia="zh-CN"/>
        </w:rPr>
        <w:t>7）参与事故调查，负责抢险救援工作总</w:t>
      </w:r>
      <w:r>
        <w:rPr>
          <w:rFonts w:hint="eastAsia" w:ascii="仿宋" w:hAnsi="仿宋" w:eastAsia="仿宋"/>
          <w:sz w:val="28"/>
          <w:szCs w:val="28"/>
          <w:shd w:val="clear" w:color="auto" w:fill="FFFFFF"/>
          <w:lang w:eastAsia="zh-CN"/>
        </w:rPr>
        <w:t>结。</w:t>
      </w:r>
    </w:p>
    <w:p w14:paraId="259079C3">
      <w:pPr>
        <w:keepNext w:val="0"/>
        <w:keepLines w:val="0"/>
        <w:pageBreakBefore w:val="0"/>
        <w:widowControl w:val="0"/>
        <w:tabs>
          <w:tab w:val="left" w:pos="42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sz w:val="28"/>
          <w:szCs w:val="28"/>
          <w:shd w:val="clear" w:color="auto" w:fill="FFFFFF"/>
          <w:lang w:eastAsia="zh-CN"/>
        </w:rPr>
      </w:pPr>
      <w:r>
        <w:rPr>
          <w:rFonts w:hint="eastAsia" w:ascii="仿宋" w:hAnsi="仿宋" w:eastAsia="仿宋"/>
          <w:sz w:val="28"/>
          <w:szCs w:val="28"/>
          <w:shd w:val="clear" w:color="auto" w:fill="FFFFFF"/>
          <w:lang w:eastAsia="zh-CN"/>
        </w:rPr>
        <w:t>四、指挥部成员职责</w:t>
      </w:r>
    </w:p>
    <w:p w14:paraId="53F5A491">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1）按照指挥部的分工，以对应应急响应小组为落脚点，全力配合现</w:t>
      </w:r>
    </w:p>
    <w:p w14:paraId="7BCEBAFF">
      <w:pPr>
        <w:keepNext w:val="0"/>
        <w:keepLines w:val="0"/>
        <w:pageBreakBefore w:val="0"/>
        <w:widowControl w:val="0"/>
        <w:kinsoku/>
        <w:wordWrap/>
        <w:overflowPunct/>
        <w:topLinePunct w:val="0"/>
        <w:autoSpaceDE w:val="0"/>
        <w:autoSpaceDN w:val="0"/>
        <w:bidi w:val="0"/>
        <w:adjustRightInd w:val="0"/>
        <w:snapToGrid w:val="0"/>
        <w:ind w:firstLine="140"/>
        <w:textAlignment w:val="auto"/>
        <w:rPr>
          <w:rFonts w:ascii="仿宋" w:hAnsi="仿宋" w:eastAsia="仿宋"/>
          <w:sz w:val="28"/>
          <w:szCs w:val="28"/>
          <w:lang w:eastAsia="zh-CN"/>
        </w:rPr>
      </w:pPr>
      <w:r>
        <w:rPr>
          <w:rFonts w:hint="eastAsia" w:ascii="仿宋" w:hAnsi="仿宋" w:eastAsia="仿宋"/>
          <w:sz w:val="28"/>
          <w:szCs w:val="28"/>
          <w:lang w:eastAsia="zh-CN"/>
        </w:rPr>
        <w:t>场指挥完成应急救援任务；</w:t>
      </w:r>
    </w:p>
    <w:p w14:paraId="693E5E4F">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2）向总指挥提出减缓事故后果的行动对策和建议；</w:t>
      </w:r>
    </w:p>
    <w:p w14:paraId="55E22B2E">
      <w:pPr>
        <w:keepNext w:val="0"/>
        <w:keepLines w:val="0"/>
        <w:pageBreakBefore w:val="0"/>
        <w:widowControl w:val="0"/>
        <w:kinsoku/>
        <w:wordWrap/>
        <w:overflowPunct/>
        <w:topLinePunct w:val="0"/>
        <w:autoSpaceDE w:val="0"/>
        <w:autoSpaceDN w:val="0"/>
        <w:bidi w:val="0"/>
        <w:adjustRightInd w:val="0"/>
        <w:snapToGrid w:val="0"/>
        <w:ind w:left="981" w:leftChars="255" w:hanging="420" w:hangingChars="150"/>
        <w:textAlignment w:val="auto"/>
        <w:rPr>
          <w:rFonts w:ascii="仿宋" w:hAnsi="仿宋" w:eastAsia="仿宋"/>
          <w:sz w:val="28"/>
          <w:szCs w:val="28"/>
          <w:lang w:eastAsia="zh-CN"/>
        </w:rPr>
      </w:pPr>
      <w:r>
        <w:rPr>
          <w:rFonts w:hint="eastAsia" w:ascii="仿宋" w:hAnsi="仿宋" w:eastAsia="仿宋"/>
          <w:sz w:val="28"/>
          <w:szCs w:val="28"/>
          <w:lang w:eastAsia="zh-CN"/>
        </w:rPr>
        <w:t>3）总指挥布置的其他任务。</w:t>
      </w:r>
    </w:p>
    <w:p w14:paraId="6F55567C">
      <w:pPr>
        <w:keepNext w:val="0"/>
        <w:keepLines w:val="0"/>
        <w:pageBreakBefore w:val="0"/>
        <w:widowControl w:val="0"/>
        <w:kinsoku/>
        <w:wordWrap/>
        <w:overflowPunct/>
        <w:topLinePunct w:val="0"/>
        <w:autoSpaceDE w:val="0"/>
        <w:autoSpaceDN w:val="0"/>
        <w:bidi w:val="0"/>
        <w:adjustRightInd w:val="0"/>
        <w:snapToGrid w:val="0"/>
        <w:spacing w:before="60" w:beforeLines="25"/>
        <w:ind w:left="1110" w:leftChars="250" w:hanging="560" w:hangingChars="200"/>
        <w:textAlignment w:val="auto"/>
        <w:rPr>
          <w:rFonts w:ascii="仿宋" w:hAnsi="仿宋" w:eastAsia="仿宋"/>
          <w:sz w:val="28"/>
          <w:szCs w:val="28"/>
          <w:lang w:eastAsia="zh-CN"/>
        </w:rPr>
      </w:pPr>
      <w:r>
        <w:rPr>
          <w:rFonts w:hint="eastAsia" w:ascii="仿宋" w:hAnsi="仿宋" w:eastAsia="仿宋"/>
          <w:sz w:val="28"/>
          <w:szCs w:val="28"/>
          <w:shd w:val="clear" w:color="auto" w:fill="FFFFFF"/>
          <w:lang w:eastAsia="zh-CN"/>
        </w:rPr>
        <w:t>五、</w:t>
      </w:r>
      <w:r>
        <w:rPr>
          <w:rFonts w:hint="eastAsia" w:ascii="仿宋" w:hAnsi="仿宋" w:eastAsia="仿宋"/>
          <w:sz w:val="28"/>
          <w:szCs w:val="28"/>
          <w:lang w:eastAsia="zh-CN"/>
        </w:rPr>
        <w:t>各应急救援小组设小组长1名，在指挥部的领导下，带领各行动</w:t>
      </w:r>
    </w:p>
    <w:p w14:paraId="13E02774">
      <w:pPr>
        <w:keepNext w:val="0"/>
        <w:keepLines w:val="0"/>
        <w:pageBreakBefore w:val="0"/>
        <w:widowControl w:val="0"/>
        <w:kinsoku/>
        <w:wordWrap/>
        <w:overflowPunct/>
        <w:topLinePunct w:val="0"/>
        <w:autoSpaceDE w:val="0"/>
        <w:autoSpaceDN w:val="0"/>
        <w:bidi w:val="0"/>
        <w:adjustRightInd w:val="0"/>
        <w:snapToGrid w:val="0"/>
        <w:spacing w:before="60" w:beforeLines="25"/>
        <w:ind w:firstLine="140"/>
        <w:textAlignment w:val="auto"/>
        <w:rPr>
          <w:rFonts w:ascii="仿宋" w:hAnsi="仿宋" w:eastAsia="仿宋"/>
          <w:sz w:val="28"/>
          <w:szCs w:val="28"/>
          <w:lang w:eastAsia="zh-CN"/>
        </w:rPr>
      </w:pPr>
      <w:r>
        <w:rPr>
          <w:rFonts w:hint="eastAsia" w:ascii="仿宋" w:hAnsi="仿宋" w:eastAsia="仿宋"/>
          <w:sz w:val="28"/>
          <w:szCs w:val="28"/>
          <w:lang w:eastAsia="zh-CN"/>
        </w:rPr>
        <w:t>小组实施应急处置方案，全力进行应急抢险救援工作。</w:t>
      </w:r>
    </w:p>
    <w:p w14:paraId="34DB0A73">
      <w:pPr>
        <w:pStyle w:val="40"/>
        <w:spacing w:line="240" w:lineRule="auto"/>
        <w:ind w:firstLine="560"/>
        <w:jc w:val="center"/>
        <w:rPr>
          <w:rFonts w:ascii="仿宋" w:hAnsi="仿宋" w:eastAsia="仿宋"/>
          <w:sz w:val="28"/>
          <w:szCs w:val="28"/>
          <w:lang w:eastAsia="zh-CN"/>
        </w:rPr>
      </w:pPr>
    </w:p>
    <w:p w14:paraId="009B4C5E">
      <w:pPr>
        <w:pStyle w:val="40"/>
        <w:spacing w:line="240" w:lineRule="auto"/>
        <w:ind w:firstLine="560"/>
        <w:jc w:val="center"/>
        <w:rPr>
          <w:rFonts w:ascii="仿宋" w:hAnsi="仿宋" w:eastAsia="仿宋"/>
          <w:sz w:val="28"/>
          <w:szCs w:val="28"/>
          <w:lang w:eastAsia="zh-CN"/>
        </w:rPr>
      </w:pPr>
    </w:p>
    <w:p w14:paraId="0E517C0D">
      <w:pPr>
        <w:pStyle w:val="40"/>
        <w:spacing w:line="240" w:lineRule="auto"/>
        <w:ind w:firstLine="560"/>
        <w:jc w:val="center"/>
        <w:rPr>
          <w:rFonts w:ascii="仿宋" w:hAnsi="仿宋" w:eastAsia="仿宋"/>
          <w:sz w:val="28"/>
          <w:szCs w:val="28"/>
          <w:lang w:eastAsia="zh-CN"/>
        </w:rPr>
      </w:pPr>
    </w:p>
    <w:p w14:paraId="72409A99">
      <w:pPr>
        <w:pStyle w:val="40"/>
        <w:spacing w:line="240" w:lineRule="auto"/>
        <w:ind w:firstLine="560"/>
        <w:jc w:val="center"/>
        <w:rPr>
          <w:rFonts w:ascii="仿宋" w:hAnsi="仿宋" w:eastAsia="仿宋"/>
          <w:sz w:val="28"/>
          <w:szCs w:val="28"/>
          <w:lang w:eastAsia="zh-CN"/>
        </w:rPr>
      </w:pPr>
    </w:p>
    <w:p w14:paraId="7D12036E">
      <w:pPr>
        <w:pStyle w:val="40"/>
        <w:spacing w:line="240" w:lineRule="auto"/>
        <w:ind w:firstLine="560"/>
        <w:jc w:val="center"/>
        <w:rPr>
          <w:rFonts w:ascii="仿宋" w:hAnsi="仿宋" w:eastAsia="仿宋"/>
          <w:sz w:val="28"/>
          <w:szCs w:val="28"/>
          <w:lang w:eastAsia="zh-CN"/>
        </w:rPr>
      </w:pPr>
    </w:p>
    <w:p w14:paraId="64DC41B0">
      <w:pPr>
        <w:pStyle w:val="40"/>
        <w:spacing w:line="240" w:lineRule="auto"/>
        <w:ind w:firstLine="560"/>
        <w:jc w:val="center"/>
        <w:rPr>
          <w:rFonts w:ascii="仿宋" w:hAnsi="仿宋" w:eastAsia="仿宋"/>
          <w:sz w:val="28"/>
          <w:szCs w:val="28"/>
          <w:lang w:eastAsia="zh-CN"/>
        </w:rPr>
      </w:pPr>
    </w:p>
    <w:p w14:paraId="3E28E009">
      <w:pPr>
        <w:pStyle w:val="40"/>
        <w:spacing w:line="240" w:lineRule="auto"/>
        <w:ind w:firstLine="560"/>
        <w:jc w:val="center"/>
        <w:rPr>
          <w:rFonts w:ascii="仿宋" w:hAnsi="仿宋" w:eastAsia="仿宋"/>
          <w:sz w:val="28"/>
          <w:szCs w:val="28"/>
          <w:lang w:eastAsia="zh-CN"/>
        </w:rPr>
      </w:pPr>
    </w:p>
    <w:p w14:paraId="3E7F2B90">
      <w:pPr>
        <w:pStyle w:val="40"/>
        <w:spacing w:line="240" w:lineRule="auto"/>
        <w:ind w:firstLine="560"/>
        <w:jc w:val="center"/>
        <w:rPr>
          <w:rFonts w:ascii="仿宋" w:hAnsi="仿宋" w:eastAsia="仿宋"/>
          <w:sz w:val="28"/>
          <w:szCs w:val="28"/>
          <w:lang w:eastAsia="zh-CN"/>
        </w:rPr>
      </w:pPr>
    </w:p>
    <w:p w14:paraId="2E7CF2DF">
      <w:pPr>
        <w:pStyle w:val="40"/>
        <w:spacing w:line="240" w:lineRule="auto"/>
        <w:ind w:firstLine="560"/>
        <w:jc w:val="center"/>
        <w:rPr>
          <w:rFonts w:ascii="仿宋" w:hAnsi="仿宋" w:eastAsia="仿宋"/>
          <w:sz w:val="28"/>
          <w:szCs w:val="28"/>
          <w:lang w:eastAsia="zh-CN"/>
        </w:rPr>
      </w:pPr>
    </w:p>
    <w:p w14:paraId="5D0DD98A">
      <w:pPr>
        <w:pStyle w:val="40"/>
        <w:spacing w:line="240" w:lineRule="auto"/>
        <w:ind w:firstLine="560"/>
        <w:jc w:val="center"/>
        <w:rPr>
          <w:rFonts w:ascii="仿宋" w:hAnsi="仿宋" w:eastAsia="仿宋"/>
          <w:sz w:val="28"/>
          <w:szCs w:val="28"/>
          <w:lang w:eastAsia="zh-CN"/>
        </w:rPr>
      </w:pPr>
    </w:p>
    <w:p w14:paraId="4EEB9E00">
      <w:pPr>
        <w:pStyle w:val="40"/>
        <w:spacing w:line="240" w:lineRule="auto"/>
        <w:ind w:firstLine="560"/>
        <w:jc w:val="center"/>
        <w:rPr>
          <w:rFonts w:ascii="仿宋" w:hAnsi="仿宋" w:eastAsia="仿宋"/>
          <w:sz w:val="28"/>
          <w:szCs w:val="28"/>
          <w:lang w:eastAsia="zh-CN"/>
        </w:rPr>
      </w:pPr>
    </w:p>
    <w:p w14:paraId="012924D5">
      <w:pPr>
        <w:pStyle w:val="40"/>
        <w:spacing w:line="240" w:lineRule="auto"/>
        <w:ind w:firstLine="560"/>
        <w:jc w:val="center"/>
        <w:rPr>
          <w:rFonts w:ascii="仿宋" w:hAnsi="仿宋" w:eastAsia="仿宋"/>
          <w:sz w:val="28"/>
          <w:szCs w:val="28"/>
          <w:lang w:eastAsia="zh-CN"/>
        </w:rPr>
      </w:pPr>
    </w:p>
    <w:p w14:paraId="03243536">
      <w:pPr>
        <w:pStyle w:val="40"/>
        <w:spacing w:line="240" w:lineRule="auto"/>
        <w:ind w:firstLine="560"/>
        <w:jc w:val="center"/>
        <w:rPr>
          <w:rFonts w:ascii="仿宋" w:hAnsi="仿宋" w:eastAsia="仿宋"/>
          <w:sz w:val="28"/>
          <w:szCs w:val="28"/>
          <w:lang w:eastAsia="zh-CN"/>
        </w:rPr>
      </w:pPr>
    </w:p>
    <w:p w14:paraId="16FAD7DC">
      <w:pPr>
        <w:pStyle w:val="40"/>
        <w:spacing w:line="240" w:lineRule="auto"/>
        <w:ind w:firstLine="560"/>
        <w:jc w:val="center"/>
        <w:rPr>
          <w:rFonts w:ascii="仿宋" w:hAnsi="仿宋" w:eastAsia="仿宋"/>
          <w:sz w:val="28"/>
          <w:szCs w:val="28"/>
          <w:lang w:eastAsia="zh-CN"/>
        </w:rPr>
      </w:pPr>
    </w:p>
    <w:p w14:paraId="2CA4E685">
      <w:pPr>
        <w:pStyle w:val="40"/>
        <w:spacing w:line="240" w:lineRule="auto"/>
        <w:ind w:firstLine="560"/>
        <w:jc w:val="center"/>
        <w:rPr>
          <w:rFonts w:ascii="仿宋" w:hAnsi="仿宋" w:eastAsia="仿宋"/>
          <w:sz w:val="28"/>
          <w:szCs w:val="28"/>
          <w:lang w:eastAsia="zh-CN"/>
        </w:rPr>
      </w:pPr>
    </w:p>
    <w:p w14:paraId="0DBD8691">
      <w:pPr>
        <w:pStyle w:val="40"/>
        <w:spacing w:line="240" w:lineRule="auto"/>
        <w:ind w:firstLine="560"/>
        <w:jc w:val="center"/>
        <w:rPr>
          <w:rFonts w:ascii="仿宋" w:hAnsi="仿宋" w:eastAsia="仿宋"/>
          <w:sz w:val="28"/>
          <w:szCs w:val="28"/>
          <w:lang w:eastAsia="zh-CN"/>
        </w:rPr>
      </w:pPr>
    </w:p>
    <w:p w14:paraId="21C9F59D">
      <w:pPr>
        <w:pStyle w:val="40"/>
        <w:spacing w:line="240" w:lineRule="auto"/>
        <w:ind w:firstLine="560"/>
        <w:jc w:val="center"/>
        <w:rPr>
          <w:rFonts w:ascii="仿宋" w:hAnsi="仿宋" w:eastAsia="仿宋"/>
          <w:sz w:val="28"/>
          <w:szCs w:val="28"/>
          <w:lang w:eastAsia="zh-CN"/>
        </w:rPr>
      </w:pPr>
    </w:p>
    <w:p w14:paraId="6573FF64">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sz w:val="28"/>
          <w:szCs w:val="28"/>
          <w:lang w:eastAsia="zh-CN"/>
        </w:rPr>
      </w:pPr>
      <w:bookmarkStart w:id="338" w:name="_Toc45390906"/>
      <w:bookmarkStart w:id="339" w:name="_Toc54268435"/>
      <w:bookmarkStart w:id="340" w:name="_Toc75641349"/>
      <w:bookmarkStart w:id="341" w:name="_Toc54267705"/>
      <w:bookmarkStart w:id="342" w:name="_Toc25197"/>
      <w:r>
        <w:rPr>
          <w:rFonts w:hint="eastAsia" w:ascii="仿宋" w:hAnsi="仿宋" w:eastAsia="仿宋"/>
          <w:sz w:val="28"/>
          <w:szCs w:val="28"/>
          <w:lang w:eastAsia="zh-CN"/>
        </w:rPr>
        <w:t>3. 监控预警</w:t>
      </w:r>
      <w:bookmarkEnd w:id="338"/>
      <w:bookmarkEnd w:id="339"/>
      <w:bookmarkEnd w:id="340"/>
      <w:bookmarkEnd w:id="341"/>
      <w:bookmarkEnd w:id="342"/>
    </w:p>
    <w:p w14:paraId="35F54C47">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sz w:val="28"/>
          <w:szCs w:val="28"/>
          <w:lang w:eastAsia="zh-CN"/>
        </w:rPr>
      </w:pPr>
      <w:bookmarkStart w:id="343" w:name="_Toc45390907"/>
      <w:bookmarkStart w:id="344" w:name="_Toc54267706"/>
      <w:bookmarkStart w:id="345" w:name="_Toc27104"/>
      <w:bookmarkStart w:id="346" w:name="_Toc75641350"/>
      <w:bookmarkStart w:id="347" w:name="_Toc54268436"/>
      <w:r>
        <w:rPr>
          <w:rFonts w:hint="eastAsia" w:ascii="仿宋" w:hAnsi="仿宋" w:eastAsia="仿宋"/>
          <w:sz w:val="28"/>
          <w:szCs w:val="28"/>
          <w:lang w:eastAsia="zh-CN"/>
        </w:rPr>
        <w:t>3.1 监控</w:t>
      </w:r>
      <w:bookmarkEnd w:id="343"/>
      <w:bookmarkEnd w:id="344"/>
      <w:bookmarkEnd w:id="345"/>
      <w:bookmarkEnd w:id="346"/>
      <w:bookmarkEnd w:id="347"/>
    </w:p>
    <w:p w14:paraId="70B4C99C">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sz w:val="28"/>
          <w:szCs w:val="28"/>
          <w:lang w:eastAsia="zh-CN"/>
        </w:rPr>
      </w:pPr>
      <w:bookmarkStart w:id="348" w:name="_Toc21032"/>
      <w:bookmarkStart w:id="349" w:name="_Toc16870"/>
      <w:bookmarkStart w:id="350" w:name="_Toc30518"/>
      <w:bookmarkStart w:id="351" w:name="_Toc54267707"/>
      <w:bookmarkStart w:id="352" w:name="_Toc23967"/>
      <w:bookmarkStart w:id="353" w:name="_Toc64468326"/>
      <w:bookmarkStart w:id="354" w:name="_Toc9934"/>
      <w:bookmarkStart w:id="355" w:name="_Toc54980311"/>
      <w:bookmarkStart w:id="356" w:name="_Toc54268574"/>
      <w:bookmarkStart w:id="357" w:name="_Toc52140575"/>
      <w:bookmarkStart w:id="358" w:name="_Toc65100963"/>
      <w:bookmarkStart w:id="359" w:name="_Toc73915859"/>
      <w:bookmarkStart w:id="360" w:name="_Toc54268437"/>
      <w:bookmarkStart w:id="361" w:name="_Toc14713"/>
      <w:bookmarkStart w:id="362" w:name="_Toc45390908"/>
      <w:bookmarkStart w:id="363" w:name="_Toc75641351"/>
      <w:bookmarkStart w:id="364" w:name="_Toc75109580"/>
      <w:r>
        <w:rPr>
          <w:rFonts w:hint="eastAsia" w:ascii="仿宋" w:hAnsi="仿宋" w:eastAsia="仿宋"/>
          <w:sz w:val="28"/>
          <w:szCs w:val="28"/>
          <w:lang w:eastAsia="zh-CN"/>
        </w:rPr>
        <w:t>3.1.1 日常监管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FA009AC">
      <w:pPr>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环境风险监测、监控是突发环境事件预报预警工作的重要基础，特别是运用新的通讯网络技术对污染源及环境质量实施长期、连续、有效的监测，对公司突发环境事件预报预警有着重要的意义。</w:t>
      </w:r>
    </w:p>
    <w:p w14:paraId="327DE7E8">
      <w:pPr>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为减少突发环境事件发生的风险，科学、高效的对环境风险源实施管理，做好突发环境事件预报预警的基础工作，公司应急办主任陆腾飞应加强对环境风险源的监测、监控：</w:t>
      </w:r>
    </w:p>
    <w:p w14:paraId="1C97C5B5">
      <w:pPr>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lang w:eastAsia="zh-CN"/>
        </w:rPr>
      </w:pPr>
      <w:r>
        <w:rPr>
          <w:rFonts w:hint="eastAsia" w:ascii="仿宋" w:hAnsi="仿宋" w:eastAsia="仿宋"/>
          <w:sz w:val="28"/>
          <w:szCs w:val="28"/>
          <w:lang w:eastAsia="zh-CN"/>
        </w:rPr>
        <w:t xml:space="preserve">1）定期组织环境风险识别和评估，建立环境风险源档案；  </w:t>
      </w:r>
    </w:p>
    <w:p w14:paraId="64787DB5">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设置公司环境监测预警管理部门，收集、审核、汇总、分析环境监测结果，进行数据处理，实现环境质量控制、污染源监控、风险源管理、突发环境监测预警的目的；</w:t>
      </w:r>
    </w:p>
    <w:p w14:paraId="6F5CAE2F">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建立公司环境风险源巡查制度，设置环境监督管理员，对环境风险源、环境防控设施实行日常检查；</w:t>
      </w:r>
    </w:p>
    <w:p w14:paraId="3C276C6E">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4、保障环境风险源监测、监控所需资金的投入，建立风险源监测、监控预警机制，包括监测人员的配备、培训，监测仪器、通信设施的配置完善；</w:t>
      </w:r>
    </w:p>
    <w:p w14:paraId="06DAEBC8">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制定生产设施、污染防治设施操作规程，落实环境防控设施运维责任，确保安全运行，达标排放。特种岗位从业人员必须持证上岗；</w:t>
      </w:r>
    </w:p>
    <w:p w14:paraId="092D2732">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eastAsia="zh-CN"/>
        </w:rPr>
        <w:t>）</w:t>
      </w:r>
      <w:r>
        <w:rPr>
          <w:rFonts w:hint="eastAsia" w:ascii="仿宋" w:hAnsi="仿宋" w:eastAsia="仿宋"/>
          <w:sz w:val="28"/>
          <w:szCs w:val="28"/>
        </w:rPr>
        <w:t>制定岗位安全环保责任制，重视从业人员的操作技能培训，组织应急演练，加强应急装备的日常维护；</w:t>
      </w:r>
    </w:p>
    <w:p w14:paraId="00388B98">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w:t>
      </w:r>
      <w:r>
        <w:rPr>
          <w:rFonts w:hint="eastAsia" w:ascii="仿宋" w:hAnsi="仿宋" w:eastAsia="仿宋"/>
          <w:sz w:val="28"/>
          <w:szCs w:val="28"/>
        </w:rPr>
        <w:t>建立消防安全管理制度，动火作业必须经批准，火种严禁带入禁烟场所；</w:t>
      </w:r>
    </w:p>
    <w:p w14:paraId="30D95A54">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sz w:val="28"/>
          <w:szCs w:val="28"/>
        </w:rPr>
      </w:pPr>
      <w:r>
        <w:rPr>
          <w:rFonts w:hint="eastAsia" w:ascii="仿宋" w:hAnsi="仿宋" w:eastAsia="仿宋"/>
          <w:sz w:val="28"/>
          <w:szCs w:val="28"/>
        </w:rPr>
        <w:t>8</w:t>
      </w:r>
      <w:r>
        <w:rPr>
          <w:rFonts w:hint="eastAsia" w:ascii="仿宋" w:hAnsi="仿宋" w:eastAsia="仿宋"/>
          <w:sz w:val="28"/>
          <w:szCs w:val="28"/>
          <w:lang w:eastAsia="zh-CN"/>
        </w:rPr>
        <w:t>）</w:t>
      </w:r>
      <w:r>
        <w:rPr>
          <w:rFonts w:hint="eastAsia" w:ascii="仿宋" w:hAnsi="仿宋" w:eastAsia="仿宋"/>
          <w:sz w:val="28"/>
          <w:szCs w:val="28"/>
        </w:rPr>
        <w:t>规范操作规程，防止因操作不当引起的物件打击、摩擦而引起的静电起火。保养、检修设备必须采取防火措施；</w:t>
      </w:r>
    </w:p>
    <w:p w14:paraId="22BBA9FB">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9</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加强电气设备和线路的安全性检查以及连接部位的点检维护，采用防尘、防爆电气设备；</w:t>
      </w:r>
    </w:p>
    <w:p w14:paraId="5BB75D37">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10</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定期进行生产车间的消防疏散演习，使员工在平时工作中树立正确的逃生理念，掌握正确的逃生方法；</w:t>
      </w:r>
    </w:p>
    <w:p w14:paraId="4EDB2087">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11</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组建应急救援队伍，人员定岗，各岗位人员必须备份，配备足够的事故应急物资、装备及个人防护用品，以满足事故应急需要。</w:t>
      </w:r>
    </w:p>
    <w:p w14:paraId="74E5B517">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sz w:val="28"/>
          <w:szCs w:val="28"/>
          <w:lang w:eastAsia="zh-CN"/>
        </w:rPr>
      </w:pPr>
      <w:bookmarkStart w:id="365" w:name="_Toc73915860"/>
      <w:bookmarkStart w:id="366" w:name="_Toc54268438"/>
      <w:bookmarkStart w:id="367" w:name="_Toc54267708"/>
      <w:bookmarkStart w:id="368" w:name="_Toc64468327"/>
      <w:bookmarkStart w:id="369" w:name="_Toc10581"/>
      <w:bookmarkStart w:id="370" w:name="_Toc10094"/>
      <w:bookmarkStart w:id="371" w:name="_Toc45390909"/>
      <w:bookmarkStart w:id="372" w:name="_Toc9022"/>
      <w:bookmarkStart w:id="373" w:name="_Toc12766"/>
      <w:bookmarkStart w:id="374" w:name="_Toc54268575"/>
      <w:bookmarkStart w:id="375" w:name="_Toc54980312"/>
      <w:bookmarkStart w:id="376" w:name="_Toc28608"/>
      <w:bookmarkStart w:id="377" w:name="_Toc75641352"/>
      <w:bookmarkStart w:id="378" w:name="_Toc65100964"/>
      <w:bookmarkStart w:id="379" w:name="_Toc75109581"/>
      <w:bookmarkStart w:id="380" w:name="_Toc21739"/>
      <w:bookmarkStart w:id="381" w:name="_Toc52140576"/>
      <w:r>
        <w:rPr>
          <w:rFonts w:hint="eastAsia" w:ascii="仿宋" w:hAnsi="仿宋" w:eastAsia="仿宋"/>
          <w:sz w:val="28"/>
          <w:szCs w:val="28"/>
          <w:lang w:eastAsia="zh-CN"/>
        </w:rPr>
        <w:t>3.1.2 环境风险源监控方案</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605F5221">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ascii="仿宋" w:hAnsi="仿宋" w:eastAsia="仿宋"/>
          <w:color w:val="000000" w:themeColor="text1"/>
          <w:sz w:val="28"/>
          <w:szCs w:val="28"/>
        </w:rPr>
        <w:t>1）生产车间监控及风险防控</w:t>
      </w:r>
    </w:p>
    <w:p w14:paraId="16F65F7E">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生产车间安装有摄像头与中控联网，发生火灾等事故时能第一时间发现。生产车间地面硬质，生产线下建有托盘、围堰，做好了防渗、防漏措施；车间配置了槽液泄漏收容设备；车间废水分质收集分质输送；车间污染防治设施有专人负责并有运行记录；按要求配备了灭火器、消防栓等消防应急设施；设置了微型消防站；公司生产车间内禁止吸烟、禁明火。制订了定期巡查维护制度。</w:t>
      </w:r>
    </w:p>
    <w:p w14:paraId="2E8A5966">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ascii="仿宋" w:hAnsi="仿宋" w:eastAsia="仿宋"/>
          <w:color w:val="000000" w:themeColor="text1"/>
          <w:sz w:val="28"/>
          <w:szCs w:val="28"/>
        </w:rPr>
        <w:t>2）废气处理设施监控及风险防控</w:t>
      </w:r>
    </w:p>
    <w:p w14:paraId="72034505">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ascii="仿宋" w:hAnsi="仿宋" w:eastAsia="仿宋"/>
          <w:color w:val="000000" w:themeColor="text1"/>
          <w:sz w:val="28"/>
          <w:szCs w:val="28"/>
        </w:rPr>
        <w:t>废气处理设施</w:t>
      </w:r>
      <w:r>
        <w:rPr>
          <w:rFonts w:hint="eastAsia" w:ascii="仿宋" w:hAnsi="仿宋" w:eastAsia="仿宋"/>
          <w:color w:val="000000" w:themeColor="text1"/>
          <w:sz w:val="28"/>
          <w:szCs w:val="28"/>
        </w:rPr>
        <w:t>与中控联网并</w:t>
      </w:r>
      <w:r>
        <w:rPr>
          <w:rFonts w:ascii="仿宋" w:hAnsi="仿宋" w:eastAsia="仿宋"/>
          <w:color w:val="000000" w:themeColor="text1"/>
          <w:sz w:val="28"/>
          <w:szCs w:val="28"/>
        </w:rPr>
        <w:t>定期</w:t>
      </w:r>
      <w:r>
        <w:rPr>
          <w:rFonts w:hint="eastAsia" w:ascii="仿宋" w:hAnsi="仿宋" w:eastAsia="仿宋"/>
          <w:color w:val="000000" w:themeColor="text1"/>
          <w:sz w:val="28"/>
          <w:szCs w:val="28"/>
        </w:rPr>
        <w:t>巡查和</w:t>
      </w:r>
      <w:r>
        <w:rPr>
          <w:rFonts w:ascii="仿宋" w:hAnsi="仿宋" w:eastAsia="仿宋"/>
          <w:color w:val="000000" w:themeColor="text1"/>
          <w:sz w:val="28"/>
          <w:szCs w:val="28"/>
        </w:rPr>
        <w:t>维护保养</w:t>
      </w:r>
      <w:r>
        <w:rPr>
          <w:rFonts w:hint="eastAsia" w:ascii="仿宋" w:hAnsi="仿宋" w:eastAsia="仿宋"/>
          <w:color w:val="000000" w:themeColor="text1"/>
          <w:sz w:val="28"/>
          <w:szCs w:val="28"/>
        </w:rPr>
        <w:t>，确保废气处理设施正常运行</w:t>
      </w:r>
      <w:r>
        <w:rPr>
          <w:rFonts w:ascii="仿宋" w:hAnsi="仿宋" w:eastAsia="仿宋"/>
          <w:color w:val="000000" w:themeColor="text1"/>
          <w:sz w:val="28"/>
          <w:szCs w:val="28"/>
        </w:rPr>
        <w:t>。</w:t>
      </w:r>
      <w:r>
        <w:rPr>
          <w:rFonts w:hint="eastAsia" w:ascii="仿宋" w:hAnsi="仿宋" w:eastAsia="仿宋"/>
          <w:color w:val="000000" w:themeColor="text1"/>
          <w:sz w:val="28"/>
          <w:szCs w:val="28"/>
        </w:rPr>
        <w:t>设置废气处理设施操作流程图，每天对酸雾吸收塔碱喷淋液进行</w:t>
      </w:r>
      <w:r>
        <w:rPr>
          <w:rFonts w:ascii="仿宋" w:hAnsi="仿宋" w:eastAsia="仿宋"/>
          <w:color w:val="000000" w:themeColor="text1"/>
          <w:sz w:val="28"/>
          <w:szCs w:val="28"/>
        </w:rPr>
        <w:t>PH值测定，确保PH值在10以上；定期更换活性炭；</w:t>
      </w:r>
      <w:r>
        <w:rPr>
          <w:rFonts w:hint="eastAsia" w:ascii="仿宋" w:hAnsi="仿宋" w:eastAsia="仿宋"/>
          <w:color w:val="000000" w:themeColor="text1"/>
          <w:sz w:val="28"/>
          <w:szCs w:val="28"/>
        </w:rPr>
        <w:t>按许可证要求委托第三方检测机构进行定期检测，确保废气达标排放。有专人负责运行管理；设置规范、固定永久的检测孔。</w:t>
      </w:r>
    </w:p>
    <w:p w14:paraId="4C9D5FD6">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ascii="仿宋" w:hAnsi="仿宋" w:eastAsia="仿宋"/>
          <w:color w:val="000000" w:themeColor="text1"/>
          <w:sz w:val="28"/>
          <w:szCs w:val="28"/>
        </w:rPr>
        <w:t>3）污水处理设施监控及风险防控</w:t>
      </w:r>
    </w:p>
    <w:p w14:paraId="18E8D129">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企业污水排口、雨水排口均设有截止阀，明确专人（陆腾飞）负责在紧急情况下关闭总排口闸控，确保受污染的初期雨水和消防水进入应急事故池。污水处理设施设有总铬排放监控槽，安装了流量计</w:t>
      </w:r>
      <w:r>
        <w:rPr>
          <w:rFonts w:hint="eastAsia" w:ascii="仿宋" w:hAnsi="仿宋" w:eastAsia="仿宋"/>
          <w:color w:val="000000" w:themeColor="text1"/>
          <w:sz w:val="28"/>
          <w:szCs w:val="28"/>
          <w:lang w:eastAsia="zh-CN"/>
        </w:rPr>
        <w:t>、</w:t>
      </w:r>
      <w:r>
        <w:rPr>
          <w:rFonts w:ascii="仿宋" w:hAnsi="仿宋" w:eastAsia="仿宋"/>
          <w:color w:val="000000" w:themeColor="text1"/>
          <w:sz w:val="28"/>
          <w:szCs w:val="28"/>
        </w:rPr>
        <w:t>总铬在线监测设备并与海安生态环境局联网</w:t>
      </w:r>
      <w:r>
        <w:rPr>
          <w:rFonts w:hint="eastAsia" w:ascii="仿宋" w:hAnsi="仿宋" w:eastAsia="仿宋"/>
          <w:color w:val="000000" w:themeColor="text1"/>
          <w:sz w:val="28"/>
          <w:szCs w:val="28"/>
          <w:lang w:eastAsia="zh-CN"/>
        </w:rPr>
        <w:t>，</w:t>
      </w:r>
      <w:r>
        <w:rPr>
          <w:rFonts w:ascii="仿宋" w:hAnsi="仿宋" w:eastAsia="仿宋"/>
          <w:color w:val="000000" w:themeColor="text1"/>
          <w:sz w:val="28"/>
          <w:szCs w:val="28"/>
        </w:rPr>
        <w:t>超标</w:t>
      </w:r>
      <w:r>
        <w:rPr>
          <w:rFonts w:hint="eastAsia" w:ascii="仿宋" w:hAnsi="仿宋" w:eastAsia="仿宋"/>
          <w:color w:val="000000" w:themeColor="text1"/>
          <w:sz w:val="28"/>
          <w:szCs w:val="28"/>
          <w:lang w:val="en-US" w:eastAsia="zh-CN"/>
        </w:rPr>
        <w:t>含铬</w:t>
      </w:r>
      <w:r>
        <w:rPr>
          <w:rFonts w:ascii="仿宋" w:hAnsi="仿宋" w:eastAsia="仿宋"/>
          <w:color w:val="000000" w:themeColor="text1"/>
          <w:sz w:val="28"/>
          <w:szCs w:val="28"/>
        </w:rPr>
        <w:t>废水可返回水处理设施重新处理；</w:t>
      </w:r>
      <w:r>
        <w:rPr>
          <w:rFonts w:hint="eastAsia" w:ascii="仿宋" w:hAnsi="仿宋" w:eastAsia="仿宋"/>
          <w:color w:val="000000" w:themeColor="text1"/>
          <w:sz w:val="28"/>
          <w:szCs w:val="28"/>
        </w:rPr>
        <w:t>污水排口安装了流量计、</w:t>
      </w:r>
      <w:r>
        <w:rPr>
          <w:rFonts w:ascii="仿宋" w:hAnsi="仿宋" w:eastAsia="仿宋"/>
          <w:color w:val="000000" w:themeColor="text1"/>
          <w:sz w:val="28"/>
          <w:szCs w:val="28"/>
        </w:rPr>
        <w:t>PH计、COD在线监测设备并与海安生态环境局联网</w:t>
      </w:r>
      <w:r>
        <w:rPr>
          <w:rFonts w:hint="eastAsia" w:ascii="仿宋" w:hAnsi="仿宋" w:eastAsia="仿宋"/>
          <w:color w:val="000000" w:themeColor="text1"/>
          <w:sz w:val="28"/>
          <w:szCs w:val="28"/>
          <w:lang w:eastAsia="zh-CN"/>
        </w:rPr>
        <w:t>。</w:t>
      </w:r>
      <w:r>
        <w:rPr>
          <w:rFonts w:ascii="仿宋" w:hAnsi="仿宋" w:eastAsia="仿宋"/>
          <w:color w:val="000000" w:themeColor="text1"/>
          <w:sz w:val="28"/>
          <w:szCs w:val="28"/>
        </w:rPr>
        <w:t>公司制定了巡查制度</w:t>
      </w:r>
      <w:r>
        <w:rPr>
          <w:rFonts w:hint="eastAsia" w:ascii="仿宋" w:hAnsi="仿宋" w:eastAsia="仿宋"/>
          <w:color w:val="000000" w:themeColor="text1"/>
          <w:sz w:val="28"/>
          <w:szCs w:val="28"/>
        </w:rPr>
        <w:t>和污水处理操作流程，</w:t>
      </w:r>
      <w:r>
        <w:rPr>
          <w:rFonts w:ascii="仿宋" w:hAnsi="仿宋" w:eastAsia="仿宋"/>
          <w:color w:val="000000" w:themeColor="text1"/>
          <w:sz w:val="28"/>
          <w:szCs w:val="28"/>
        </w:rPr>
        <w:t>明确专人定期巡查维护。</w:t>
      </w:r>
      <w:r>
        <w:rPr>
          <w:rFonts w:hint="eastAsia" w:ascii="仿宋" w:hAnsi="仿宋" w:eastAsia="仿宋"/>
          <w:color w:val="000000" w:themeColor="text1"/>
          <w:sz w:val="28"/>
          <w:szCs w:val="28"/>
        </w:rPr>
        <w:t>委托第三方检测机构进行定期检测，</w:t>
      </w:r>
      <w:r>
        <w:rPr>
          <w:rFonts w:ascii="仿宋" w:hAnsi="仿宋" w:eastAsia="仿宋"/>
          <w:color w:val="000000" w:themeColor="text1"/>
          <w:sz w:val="28"/>
          <w:szCs w:val="28"/>
        </w:rPr>
        <w:t>确保废水达标排放。</w:t>
      </w:r>
    </w:p>
    <w:p w14:paraId="14E56960">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ascii="仿宋" w:hAnsi="仿宋" w:eastAsia="仿宋"/>
          <w:color w:val="000000" w:themeColor="text1"/>
          <w:sz w:val="28"/>
          <w:szCs w:val="28"/>
        </w:rPr>
        <w:t>4）化学品仓库监控及风险防控</w:t>
      </w:r>
    </w:p>
    <w:p w14:paraId="0D6582AB">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企业有易致毒化学品仓库和危化品仓库，易致毒化学品仓库地面硬质并进行了防腐防渗处理，建设了围堰，安装了摄像头，配备了泄漏收集装置和灭火器；实行了专人负责和进出台帐登记管理制度。危化品仓库实行双人双锁管理制度，仓库内外均安装了摄像头并与公安部门联网，实行进出库台帐登记管理手续。</w:t>
      </w:r>
    </w:p>
    <w:p w14:paraId="102E4F43">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ascii="仿宋" w:hAnsi="仿宋" w:eastAsia="仿宋"/>
          <w:color w:val="000000" w:themeColor="text1"/>
          <w:sz w:val="28"/>
          <w:szCs w:val="28"/>
        </w:rPr>
        <w:t>5）危废仓库监控及风险防控</w:t>
      </w:r>
    </w:p>
    <w:p w14:paraId="7FFA1890">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企业危废仓库做好了防渗漏、防扬散、防流失的“三防”措施，</w:t>
      </w:r>
      <w:r>
        <w:rPr>
          <w:rFonts w:hint="eastAsia" w:ascii="仿宋" w:hAnsi="仿宋" w:eastAsia="仿宋"/>
          <w:color w:val="000000" w:themeColor="text1"/>
          <w:sz w:val="28"/>
          <w:szCs w:val="28"/>
          <w:lang w:val="en-US" w:eastAsia="zh-CN"/>
        </w:rPr>
        <w:t>设置了导流沟、收集槽，</w:t>
      </w:r>
      <w:r>
        <w:rPr>
          <w:rFonts w:hint="eastAsia" w:ascii="仿宋" w:hAnsi="仿宋" w:eastAsia="仿宋"/>
          <w:color w:val="000000" w:themeColor="text1"/>
          <w:sz w:val="28"/>
          <w:szCs w:val="28"/>
        </w:rPr>
        <w:t>仓库内外均装有监控设施；危废</w:t>
      </w:r>
      <w:r>
        <w:rPr>
          <w:rFonts w:hint="eastAsia" w:ascii="仿宋" w:hAnsi="仿宋" w:eastAsia="仿宋"/>
          <w:color w:val="000000" w:themeColor="text1"/>
          <w:sz w:val="28"/>
          <w:szCs w:val="28"/>
          <w:lang w:val="en-US" w:eastAsia="zh-CN"/>
        </w:rPr>
        <w:t>标识规范齐全</w:t>
      </w:r>
      <w:r>
        <w:rPr>
          <w:rFonts w:hint="eastAsia" w:ascii="仿宋" w:hAnsi="仿宋" w:eastAsia="仿宋"/>
          <w:color w:val="000000" w:themeColor="text1"/>
          <w:sz w:val="28"/>
          <w:szCs w:val="28"/>
        </w:rPr>
        <w:t>；建立了专人管理制度，做好危废进出管理台账。配备了灭火器材及应急物资，</w:t>
      </w:r>
    </w:p>
    <w:p w14:paraId="0B6B3B0D">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公司对不同风险源可以采取专人负责与车间、班组属地管理相结合的方式，对重点风险源确定专人负责，各车间、班组对所辖区域内的一般风险源进行日常检查管理。公司总经理或环保总监对各环境风险源进行定期检查或不定期的抽查。做好日常巡查、检查、抽查记录。</w:t>
      </w:r>
    </w:p>
    <w:p w14:paraId="7DD5BE09">
      <w:pPr>
        <w:pStyle w:val="38"/>
        <w:pageBreakBefore w:val="0"/>
        <w:kinsoku/>
        <w:wordWrap/>
        <w:overflowPunct/>
        <w:topLinePunct w:val="0"/>
        <w:bidi w:val="0"/>
        <w:adjustRightInd w:val="0"/>
        <w:snapToGrid w:val="0"/>
        <w:spacing w:line="240" w:lineRule="auto"/>
        <w:ind w:firstLine="56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根据公司《环境风险评估报告》，厂区范围内的环境风险源主要是化学品仓库、生产装置、水、气污染防治设施、危废贮存场所、雨、污管网系统以及车间、化学品仓库可能接触化学品的土壤等等，应重点进行监控。详见表</w:t>
      </w:r>
      <w:r>
        <w:rPr>
          <w:rFonts w:ascii="仿宋" w:hAnsi="仿宋" w:eastAsia="仿宋"/>
          <w:color w:val="000000" w:themeColor="text1"/>
          <w:sz w:val="28"/>
          <w:szCs w:val="28"/>
        </w:rPr>
        <w:t>3.1-1.</w:t>
      </w:r>
    </w:p>
    <w:p w14:paraId="77DADFC9">
      <w:pPr>
        <w:adjustRightInd w:val="0"/>
        <w:snapToGrid w:val="0"/>
        <w:spacing w:before="60" w:beforeLines="25"/>
        <w:ind w:firstLine="141"/>
        <w:jc w:val="center"/>
        <w:rPr>
          <w:rFonts w:ascii="仿宋" w:hAnsi="仿宋" w:eastAsia="仿宋"/>
          <w:b/>
          <w:sz w:val="28"/>
          <w:szCs w:val="28"/>
          <w:lang w:eastAsia="zh-CN"/>
        </w:rPr>
      </w:pPr>
    </w:p>
    <w:p w14:paraId="15B5117B">
      <w:pPr>
        <w:adjustRightInd w:val="0"/>
        <w:snapToGrid w:val="0"/>
        <w:spacing w:before="60" w:beforeLines="25"/>
        <w:ind w:firstLine="141"/>
        <w:jc w:val="center"/>
        <w:rPr>
          <w:rFonts w:ascii="仿宋" w:hAnsi="仿宋" w:eastAsia="仿宋"/>
          <w:b/>
          <w:sz w:val="28"/>
          <w:szCs w:val="28"/>
          <w:lang w:eastAsia="zh-CN"/>
        </w:rPr>
      </w:pPr>
    </w:p>
    <w:p w14:paraId="5CD335EB">
      <w:pPr>
        <w:adjustRightInd w:val="0"/>
        <w:snapToGrid w:val="0"/>
        <w:spacing w:before="60" w:beforeLines="25"/>
        <w:ind w:firstLine="141"/>
        <w:jc w:val="center"/>
        <w:rPr>
          <w:rFonts w:ascii="仿宋" w:hAnsi="仿宋" w:eastAsia="仿宋"/>
          <w:b/>
          <w:sz w:val="28"/>
          <w:szCs w:val="28"/>
          <w:lang w:eastAsia="zh-CN"/>
        </w:rPr>
      </w:pPr>
    </w:p>
    <w:p w14:paraId="2E2B4CE4">
      <w:pPr>
        <w:adjustRightInd w:val="0"/>
        <w:snapToGrid w:val="0"/>
        <w:spacing w:before="60" w:beforeLines="25"/>
        <w:ind w:firstLine="141"/>
        <w:jc w:val="center"/>
        <w:rPr>
          <w:rFonts w:ascii="仿宋" w:hAnsi="仿宋" w:eastAsia="仿宋"/>
          <w:b/>
          <w:sz w:val="28"/>
          <w:szCs w:val="28"/>
          <w:lang w:eastAsia="zh-CN"/>
        </w:rPr>
      </w:pPr>
      <w:r>
        <w:rPr>
          <w:rFonts w:hint="eastAsia" w:ascii="仿宋" w:hAnsi="仿宋" w:eastAsia="仿宋"/>
          <w:b/>
          <w:sz w:val="28"/>
          <w:szCs w:val="28"/>
          <w:lang w:eastAsia="zh-CN"/>
        </w:rPr>
        <w:t>表 3.1-1 环境风险源监控监测一览表</w:t>
      </w:r>
    </w:p>
    <w:tbl>
      <w:tblPr>
        <w:tblStyle w:val="3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701"/>
        <w:gridCol w:w="2976"/>
        <w:gridCol w:w="1134"/>
        <w:gridCol w:w="1276"/>
      </w:tblGrid>
      <w:tr w14:paraId="00B2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5A02968A">
            <w:pPr>
              <w:adjustRightInd w:val="0"/>
              <w:snapToGrid w:val="0"/>
              <w:jc w:val="center"/>
              <w:rPr>
                <w:rFonts w:ascii="仿宋" w:hAnsi="仿宋" w:eastAsia="仿宋"/>
                <w:b/>
                <w:bCs/>
                <w:sz w:val="21"/>
                <w:szCs w:val="21"/>
              </w:rPr>
            </w:pPr>
            <w:r>
              <w:rPr>
                <w:rFonts w:hint="eastAsia" w:ascii="仿宋" w:hAnsi="仿宋" w:eastAsia="仿宋"/>
                <w:b/>
                <w:bCs/>
                <w:sz w:val="21"/>
                <w:szCs w:val="21"/>
              </w:rPr>
              <w:t>编号</w:t>
            </w:r>
          </w:p>
        </w:tc>
        <w:tc>
          <w:tcPr>
            <w:tcW w:w="1418" w:type="dxa"/>
            <w:noWrap/>
            <w:vAlign w:val="center"/>
          </w:tcPr>
          <w:p w14:paraId="5EC5EEA4">
            <w:pPr>
              <w:adjustRightInd w:val="0"/>
              <w:snapToGrid w:val="0"/>
              <w:jc w:val="center"/>
              <w:rPr>
                <w:rFonts w:ascii="仿宋" w:hAnsi="仿宋" w:eastAsia="仿宋"/>
                <w:b/>
                <w:bCs/>
                <w:sz w:val="21"/>
                <w:szCs w:val="21"/>
              </w:rPr>
            </w:pPr>
            <w:r>
              <w:rPr>
                <w:rFonts w:hint="eastAsia" w:ascii="仿宋" w:hAnsi="仿宋" w:eastAsia="仿宋"/>
                <w:b/>
                <w:bCs/>
                <w:sz w:val="21"/>
                <w:szCs w:val="21"/>
              </w:rPr>
              <w:t>风险源</w:t>
            </w:r>
          </w:p>
        </w:tc>
        <w:tc>
          <w:tcPr>
            <w:tcW w:w="1701" w:type="dxa"/>
            <w:noWrap/>
            <w:vAlign w:val="center"/>
          </w:tcPr>
          <w:p w14:paraId="5FD9E165">
            <w:pPr>
              <w:adjustRightInd w:val="0"/>
              <w:snapToGrid w:val="0"/>
              <w:jc w:val="center"/>
              <w:rPr>
                <w:rFonts w:ascii="仿宋" w:hAnsi="仿宋" w:eastAsia="仿宋"/>
                <w:b/>
                <w:bCs/>
                <w:sz w:val="21"/>
                <w:szCs w:val="21"/>
              </w:rPr>
            </w:pPr>
            <w:r>
              <w:rPr>
                <w:rFonts w:hint="eastAsia" w:ascii="仿宋" w:hAnsi="仿宋" w:eastAsia="仿宋"/>
                <w:b/>
                <w:bCs/>
                <w:sz w:val="21"/>
                <w:szCs w:val="21"/>
              </w:rPr>
              <w:t>监控方式</w:t>
            </w:r>
          </w:p>
        </w:tc>
        <w:tc>
          <w:tcPr>
            <w:tcW w:w="2976" w:type="dxa"/>
            <w:noWrap/>
            <w:vAlign w:val="center"/>
          </w:tcPr>
          <w:p w14:paraId="21FD5B3C">
            <w:pPr>
              <w:adjustRightInd w:val="0"/>
              <w:snapToGrid w:val="0"/>
              <w:jc w:val="center"/>
              <w:rPr>
                <w:rFonts w:ascii="仿宋" w:hAnsi="仿宋" w:eastAsia="仿宋"/>
                <w:b/>
                <w:bCs/>
                <w:sz w:val="21"/>
                <w:szCs w:val="21"/>
              </w:rPr>
            </w:pPr>
            <w:r>
              <w:rPr>
                <w:rFonts w:hint="eastAsia" w:ascii="仿宋" w:hAnsi="仿宋" w:eastAsia="仿宋"/>
                <w:b/>
                <w:bCs/>
                <w:sz w:val="21"/>
                <w:szCs w:val="21"/>
              </w:rPr>
              <w:t>预防措施/</w:t>
            </w:r>
            <w:r>
              <w:rPr>
                <w:rFonts w:hint="eastAsia" w:ascii="仿宋" w:hAnsi="仿宋" w:eastAsia="仿宋"/>
                <w:b/>
                <w:bCs/>
                <w:sz w:val="21"/>
                <w:szCs w:val="21"/>
                <w:shd w:val="clear" w:color="auto" w:fill="FFFFFF"/>
              </w:rPr>
              <w:t>可利用资源</w:t>
            </w:r>
          </w:p>
        </w:tc>
        <w:tc>
          <w:tcPr>
            <w:tcW w:w="1134" w:type="dxa"/>
            <w:noWrap/>
            <w:vAlign w:val="center"/>
          </w:tcPr>
          <w:p w14:paraId="433A82FE">
            <w:pPr>
              <w:adjustRightInd w:val="0"/>
              <w:snapToGrid w:val="0"/>
              <w:jc w:val="center"/>
              <w:rPr>
                <w:rFonts w:ascii="仿宋" w:hAnsi="仿宋" w:eastAsia="仿宋"/>
                <w:b/>
                <w:bCs/>
                <w:sz w:val="21"/>
                <w:szCs w:val="21"/>
                <w:lang w:eastAsia="zh-CN"/>
              </w:rPr>
            </w:pPr>
            <w:r>
              <w:rPr>
                <w:rFonts w:hint="eastAsia" w:ascii="仿宋" w:hAnsi="仿宋" w:eastAsia="仿宋"/>
                <w:b/>
                <w:bCs/>
                <w:sz w:val="21"/>
                <w:szCs w:val="21"/>
              </w:rPr>
              <w:t>监测点</w:t>
            </w:r>
          </w:p>
          <w:p w14:paraId="5954AD93">
            <w:pPr>
              <w:adjustRightInd w:val="0"/>
              <w:snapToGrid w:val="0"/>
              <w:jc w:val="center"/>
              <w:rPr>
                <w:rFonts w:ascii="仿宋" w:hAnsi="仿宋" w:eastAsia="仿宋"/>
                <w:b/>
                <w:bCs/>
                <w:sz w:val="21"/>
                <w:szCs w:val="21"/>
              </w:rPr>
            </w:pPr>
            <w:r>
              <w:rPr>
                <w:rFonts w:hint="eastAsia" w:ascii="仿宋" w:hAnsi="仿宋" w:eastAsia="仿宋"/>
                <w:b/>
                <w:bCs/>
                <w:sz w:val="21"/>
                <w:szCs w:val="21"/>
              </w:rPr>
              <w:t>位置</w:t>
            </w:r>
          </w:p>
        </w:tc>
        <w:tc>
          <w:tcPr>
            <w:tcW w:w="1276" w:type="dxa"/>
            <w:noWrap/>
            <w:vAlign w:val="center"/>
          </w:tcPr>
          <w:p w14:paraId="493BFFC6">
            <w:pPr>
              <w:adjustRightInd w:val="0"/>
              <w:snapToGrid w:val="0"/>
              <w:jc w:val="center"/>
              <w:rPr>
                <w:rFonts w:ascii="仿宋" w:hAnsi="仿宋" w:eastAsia="仿宋"/>
                <w:b/>
                <w:bCs/>
                <w:sz w:val="21"/>
                <w:szCs w:val="21"/>
              </w:rPr>
            </w:pPr>
            <w:r>
              <w:rPr>
                <w:rFonts w:hint="eastAsia" w:ascii="仿宋" w:hAnsi="仿宋" w:eastAsia="仿宋"/>
                <w:b/>
                <w:bCs/>
                <w:sz w:val="21"/>
                <w:szCs w:val="21"/>
              </w:rPr>
              <w:t>预警条件</w:t>
            </w:r>
          </w:p>
        </w:tc>
      </w:tr>
      <w:tr w14:paraId="6B48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ign w:val="center"/>
          </w:tcPr>
          <w:p w14:paraId="504CC528">
            <w:pPr>
              <w:adjustRightInd w:val="0"/>
              <w:snapToGrid w:val="0"/>
              <w:jc w:val="center"/>
              <w:rPr>
                <w:rFonts w:ascii="仿宋" w:hAnsi="仿宋" w:eastAsia="仿宋"/>
                <w:sz w:val="21"/>
                <w:szCs w:val="21"/>
              </w:rPr>
            </w:pPr>
            <w:r>
              <w:rPr>
                <w:rFonts w:hint="eastAsia" w:ascii="仿宋" w:hAnsi="仿宋" w:eastAsia="仿宋"/>
                <w:sz w:val="21"/>
                <w:szCs w:val="21"/>
              </w:rPr>
              <w:t>1</w:t>
            </w:r>
          </w:p>
        </w:tc>
        <w:tc>
          <w:tcPr>
            <w:tcW w:w="1418" w:type="dxa"/>
            <w:noWrap/>
            <w:vAlign w:val="center"/>
          </w:tcPr>
          <w:p w14:paraId="415F7980">
            <w:pPr>
              <w:adjustRightInd w:val="0"/>
              <w:snapToGrid w:val="0"/>
              <w:jc w:val="center"/>
              <w:rPr>
                <w:rFonts w:ascii="仿宋" w:hAnsi="仿宋" w:eastAsia="仿宋"/>
                <w:sz w:val="21"/>
                <w:szCs w:val="21"/>
              </w:rPr>
            </w:pPr>
            <w:r>
              <w:rPr>
                <w:rFonts w:hint="eastAsia" w:ascii="仿宋" w:hAnsi="仿宋" w:eastAsia="仿宋"/>
                <w:sz w:val="21"/>
                <w:szCs w:val="21"/>
              </w:rPr>
              <w:t>化学品仓库</w:t>
            </w:r>
          </w:p>
        </w:tc>
        <w:tc>
          <w:tcPr>
            <w:tcW w:w="1701" w:type="dxa"/>
            <w:noWrap/>
            <w:vAlign w:val="center"/>
          </w:tcPr>
          <w:p w14:paraId="4D1B24FD">
            <w:pPr>
              <w:adjustRightInd w:val="0"/>
              <w:snapToGrid w:val="0"/>
              <w:rPr>
                <w:rFonts w:ascii="仿宋" w:hAnsi="仿宋" w:eastAsia="仿宋"/>
                <w:sz w:val="21"/>
                <w:szCs w:val="21"/>
              </w:rPr>
            </w:pPr>
            <w:r>
              <w:rPr>
                <w:rFonts w:hint="eastAsia" w:ascii="仿宋" w:hAnsi="仿宋" w:eastAsia="仿宋"/>
                <w:sz w:val="21"/>
                <w:szCs w:val="21"/>
              </w:rPr>
              <w:t>视频监控/值守巡查</w:t>
            </w:r>
          </w:p>
        </w:tc>
        <w:tc>
          <w:tcPr>
            <w:tcW w:w="2976" w:type="dxa"/>
            <w:noWrap/>
            <w:vAlign w:val="center"/>
          </w:tcPr>
          <w:p w14:paraId="0F8F7BC7">
            <w:pPr>
              <w:adjustRightInd w:val="0"/>
              <w:snapToGrid w:val="0"/>
              <w:rPr>
                <w:rFonts w:ascii="仿宋" w:hAnsi="仿宋" w:eastAsia="仿宋"/>
                <w:sz w:val="21"/>
                <w:szCs w:val="21"/>
                <w:lang w:eastAsia="zh-CN"/>
              </w:rPr>
            </w:pPr>
            <w:r>
              <w:rPr>
                <w:rFonts w:hint="eastAsia" w:ascii="仿宋" w:hAnsi="仿宋" w:eastAsia="仿宋"/>
                <w:sz w:val="21"/>
                <w:szCs w:val="21"/>
                <w:lang w:eastAsia="zh-CN"/>
              </w:rPr>
              <w:t>地面防渗处理/设置围堰/收容器/巡查记录/灭火器</w:t>
            </w:r>
            <w:r>
              <w:rPr>
                <w:rFonts w:ascii="仿宋" w:hAnsi="仿宋" w:eastAsia="仿宋"/>
                <w:sz w:val="21"/>
                <w:szCs w:val="21"/>
                <w:lang w:eastAsia="zh-CN"/>
              </w:rPr>
              <w:t>/沙土</w:t>
            </w:r>
            <w:r>
              <w:rPr>
                <w:rFonts w:hint="eastAsia" w:ascii="仿宋" w:hAnsi="仿宋" w:eastAsia="仿宋"/>
                <w:sz w:val="21"/>
                <w:szCs w:val="21"/>
                <w:lang w:val="en-US" w:eastAsia="zh-CN"/>
              </w:rPr>
              <w:t>/</w:t>
            </w:r>
            <w:r>
              <w:rPr>
                <w:rFonts w:hint="eastAsia" w:ascii="仿宋" w:hAnsi="仿宋" w:eastAsia="仿宋"/>
                <w:sz w:val="21"/>
                <w:szCs w:val="21"/>
                <w:lang w:eastAsia="zh-CN"/>
              </w:rPr>
              <w:t>摄像头</w:t>
            </w:r>
          </w:p>
        </w:tc>
        <w:tc>
          <w:tcPr>
            <w:tcW w:w="1134" w:type="dxa"/>
            <w:noWrap/>
            <w:vAlign w:val="center"/>
          </w:tcPr>
          <w:p w14:paraId="0F292B4D">
            <w:pPr>
              <w:adjustRightInd w:val="0"/>
              <w:snapToGrid w:val="0"/>
              <w:jc w:val="center"/>
              <w:rPr>
                <w:rFonts w:ascii="仿宋" w:hAnsi="仿宋" w:eastAsia="仿宋"/>
                <w:sz w:val="21"/>
                <w:szCs w:val="21"/>
              </w:rPr>
            </w:pPr>
            <w:r>
              <w:rPr>
                <w:rFonts w:hint="eastAsia" w:ascii="仿宋" w:hAnsi="仿宋" w:eastAsia="仿宋"/>
                <w:sz w:val="21"/>
                <w:szCs w:val="21"/>
              </w:rPr>
              <w:t>/</w:t>
            </w:r>
          </w:p>
        </w:tc>
        <w:tc>
          <w:tcPr>
            <w:tcW w:w="1276" w:type="dxa"/>
            <w:noWrap/>
            <w:vAlign w:val="center"/>
          </w:tcPr>
          <w:p w14:paraId="6EF2001B">
            <w:pPr>
              <w:adjustRightInd w:val="0"/>
              <w:snapToGrid w:val="0"/>
              <w:jc w:val="center"/>
              <w:rPr>
                <w:rFonts w:ascii="仿宋" w:hAnsi="仿宋" w:eastAsia="仿宋"/>
                <w:sz w:val="21"/>
                <w:szCs w:val="21"/>
              </w:rPr>
            </w:pPr>
            <w:r>
              <w:rPr>
                <w:rFonts w:hint="eastAsia" w:ascii="仿宋" w:hAnsi="仿宋" w:eastAsia="仿宋"/>
                <w:sz w:val="21"/>
                <w:szCs w:val="21"/>
              </w:rPr>
              <w:t>泄漏</w:t>
            </w:r>
          </w:p>
        </w:tc>
      </w:tr>
      <w:tr w14:paraId="4CC0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ign w:val="center"/>
          </w:tcPr>
          <w:p w14:paraId="1B0F46FD">
            <w:pPr>
              <w:adjustRightInd w:val="0"/>
              <w:snapToGrid w:val="0"/>
              <w:jc w:val="center"/>
              <w:rPr>
                <w:rFonts w:ascii="仿宋" w:hAnsi="仿宋" w:eastAsia="仿宋"/>
                <w:sz w:val="21"/>
                <w:szCs w:val="21"/>
              </w:rPr>
            </w:pPr>
            <w:r>
              <w:rPr>
                <w:rFonts w:hint="eastAsia" w:ascii="仿宋" w:hAnsi="仿宋" w:eastAsia="仿宋"/>
                <w:sz w:val="21"/>
                <w:szCs w:val="21"/>
              </w:rPr>
              <w:t>2</w:t>
            </w:r>
          </w:p>
        </w:tc>
        <w:tc>
          <w:tcPr>
            <w:tcW w:w="1418" w:type="dxa"/>
            <w:noWrap/>
            <w:vAlign w:val="center"/>
          </w:tcPr>
          <w:p w14:paraId="43CEFB44">
            <w:pPr>
              <w:adjustRightInd w:val="0"/>
              <w:snapToGrid w:val="0"/>
              <w:jc w:val="center"/>
              <w:rPr>
                <w:rFonts w:ascii="仿宋" w:hAnsi="仿宋" w:eastAsia="仿宋"/>
                <w:b/>
                <w:bCs/>
                <w:sz w:val="21"/>
                <w:szCs w:val="21"/>
              </w:rPr>
            </w:pPr>
            <w:r>
              <w:rPr>
                <w:rFonts w:hint="eastAsia" w:ascii="仿宋" w:hAnsi="仿宋" w:eastAsia="仿宋"/>
                <w:sz w:val="21"/>
                <w:szCs w:val="21"/>
              </w:rPr>
              <w:t>生产装置</w:t>
            </w:r>
          </w:p>
        </w:tc>
        <w:tc>
          <w:tcPr>
            <w:tcW w:w="1701" w:type="dxa"/>
            <w:noWrap/>
            <w:vAlign w:val="center"/>
          </w:tcPr>
          <w:p w14:paraId="50E22F3B">
            <w:pPr>
              <w:adjustRightInd w:val="0"/>
              <w:snapToGrid w:val="0"/>
              <w:rPr>
                <w:rFonts w:ascii="仿宋" w:hAnsi="仿宋" w:eastAsia="仿宋"/>
                <w:sz w:val="21"/>
                <w:szCs w:val="21"/>
              </w:rPr>
            </w:pPr>
            <w:r>
              <w:rPr>
                <w:rFonts w:hint="eastAsia" w:ascii="仿宋" w:hAnsi="仿宋" w:eastAsia="仿宋"/>
                <w:sz w:val="21"/>
                <w:szCs w:val="21"/>
              </w:rPr>
              <w:t>视频监控/值守巡查</w:t>
            </w:r>
          </w:p>
        </w:tc>
        <w:tc>
          <w:tcPr>
            <w:tcW w:w="2976" w:type="dxa"/>
            <w:noWrap/>
            <w:vAlign w:val="center"/>
          </w:tcPr>
          <w:p w14:paraId="2BCE4D6D">
            <w:pPr>
              <w:adjustRightInd w:val="0"/>
              <w:snapToGrid w:val="0"/>
              <w:rPr>
                <w:rFonts w:ascii="仿宋" w:hAnsi="仿宋" w:eastAsia="仿宋"/>
                <w:sz w:val="21"/>
                <w:szCs w:val="21"/>
                <w:lang w:eastAsia="zh-CN"/>
              </w:rPr>
            </w:pPr>
            <w:r>
              <w:rPr>
                <w:rFonts w:hint="eastAsia" w:ascii="仿宋" w:hAnsi="仿宋" w:eastAsia="仿宋"/>
                <w:sz w:val="21"/>
                <w:szCs w:val="21"/>
                <w:lang w:eastAsia="zh-CN"/>
              </w:rPr>
              <w:t>地面防渗处理/托盘/围堰/灭火器</w:t>
            </w:r>
            <w:r>
              <w:rPr>
                <w:rFonts w:ascii="仿宋" w:hAnsi="仿宋" w:eastAsia="仿宋"/>
                <w:sz w:val="21"/>
                <w:szCs w:val="21"/>
                <w:lang w:eastAsia="zh-CN"/>
              </w:rPr>
              <w:t>/沙土</w:t>
            </w:r>
            <w:r>
              <w:rPr>
                <w:rFonts w:hint="eastAsia" w:ascii="仿宋" w:hAnsi="仿宋" w:eastAsia="仿宋"/>
                <w:sz w:val="21"/>
                <w:szCs w:val="21"/>
                <w:lang w:eastAsia="zh-CN"/>
              </w:rPr>
              <w:t>/摄像头</w:t>
            </w:r>
          </w:p>
        </w:tc>
        <w:tc>
          <w:tcPr>
            <w:tcW w:w="1134" w:type="dxa"/>
            <w:noWrap/>
            <w:vAlign w:val="center"/>
          </w:tcPr>
          <w:p w14:paraId="6F698D79">
            <w:pPr>
              <w:adjustRightInd w:val="0"/>
              <w:snapToGrid w:val="0"/>
              <w:jc w:val="center"/>
              <w:rPr>
                <w:rFonts w:ascii="仿宋" w:hAnsi="仿宋" w:eastAsia="仿宋"/>
                <w:sz w:val="21"/>
                <w:szCs w:val="21"/>
              </w:rPr>
            </w:pPr>
            <w:r>
              <w:rPr>
                <w:rFonts w:hint="eastAsia" w:ascii="仿宋" w:hAnsi="仿宋" w:eastAsia="仿宋"/>
                <w:sz w:val="21"/>
                <w:szCs w:val="21"/>
              </w:rPr>
              <w:t>/</w:t>
            </w:r>
          </w:p>
        </w:tc>
        <w:tc>
          <w:tcPr>
            <w:tcW w:w="1276" w:type="dxa"/>
            <w:noWrap/>
            <w:vAlign w:val="center"/>
          </w:tcPr>
          <w:p w14:paraId="2800A095">
            <w:pPr>
              <w:adjustRightInd w:val="0"/>
              <w:snapToGrid w:val="0"/>
              <w:jc w:val="center"/>
              <w:rPr>
                <w:rFonts w:ascii="仿宋" w:hAnsi="仿宋" w:eastAsia="仿宋"/>
                <w:sz w:val="21"/>
                <w:szCs w:val="21"/>
              </w:rPr>
            </w:pPr>
            <w:r>
              <w:rPr>
                <w:rFonts w:hint="eastAsia" w:ascii="仿宋" w:hAnsi="仿宋" w:eastAsia="仿宋"/>
                <w:sz w:val="21"/>
                <w:szCs w:val="21"/>
              </w:rPr>
              <w:t>火灾、泄漏</w:t>
            </w:r>
          </w:p>
        </w:tc>
      </w:tr>
      <w:tr w14:paraId="6E8B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noWrap/>
            <w:vAlign w:val="center"/>
          </w:tcPr>
          <w:p w14:paraId="6F96FABC">
            <w:pPr>
              <w:adjustRightInd w:val="0"/>
              <w:snapToGrid w:val="0"/>
              <w:jc w:val="center"/>
              <w:rPr>
                <w:rFonts w:ascii="仿宋" w:hAnsi="仿宋" w:eastAsia="仿宋"/>
                <w:sz w:val="21"/>
                <w:szCs w:val="21"/>
                <w:lang w:eastAsia="zh-CN"/>
              </w:rPr>
            </w:pPr>
            <w:r>
              <w:rPr>
                <w:rFonts w:hint="eastAsia" w:ascii="仿宋" w:hAnsi="仿宋" w:eastAsia="仿宋"/>
                <w:sz w:val="21"/>
                <w:szCs w:val="21"/>
                <w:lang w:eastAsia="zh-CN"/>
              </w:rPr>
              <w:t>3</w:t>
            </w:r>
          </w:p>
        </w:tc>
        <w:tc>
          <w:tcPr>
            <w:tcW w:w="1418" w:type="dxa"/>
            <w:noWrap/>
            <w:vAlign w:val="center"/>
          </w:tcPr>
          <w:p w14:paraId="6ECE45C2">
            <w:pPr>
              <w:adjustRightInd w:val="0"/>
              <w:snapToGrid w:val="0"/>
              <w:jc w:val="center"/>
              <w:rPr>
                <w:rFonts w:ascii="仿宋" w:hAnsi="仿宋" w:eastAsia="仿宋"/>
                <w:sz w:val="21"/>
                <w:szCs w:val="21"/>
                <w:lang w:eastAsia="zh-CN"/>
              </w:rPr>
            </w:pPr>
            <w:r>
              <w:rPr>
                <w:rFonts w:hint="eastAsia" w:ascii="仿宋" w:hAnsi="仿宋" w:eastAsia="仿宋"/>
                <w:sz w:val="21"/>
                <w:szCs w:val="21"/>
              </w:rPr>
              <w:t>废气处理</w:t>
            </w:r>
          </w:p>
          <w:p w14:paraId="197607E9">
            <w:pPr>
              <w:adjustRightInd w:val="0"/>
              <w:snapToGrid w:val="0"/>
              <w:jc w:val="center"/>
              <w:rPr>
                <w:rFonts w:ascii="仿宋" w:hAnsi="仿宋" w:eastAsia="仿宋"/>
                <w:sz w:val="21"/>
                <w:szCs w:val="21"/>
              </w:rPr>
            </w:pPr>
            <w:r>
              <w:rPr>
                <w:rFonts w:hint="eastAsia" w:ascii="仿宋" w:hAnsi="仿宋" w:eastAsia="仿宋"/>
                <w:sz w:val="21"/>
                <w:szCs w:val="21"/>
              </w:rPr>
              <w:t>装置</w:t>
            </w:r>
          </w:p>
        </w:tc>
        <w:tc>
          <w:tcPr>
            <w:tcW w:w="1701" w:type="dxa"/>
            <w:noWrap/>
            <w:vAlign w:val="center"/>
          </w:tcPr>
          <w:p w14:paraId="27C58924">
            <w:pPr>
              <w:adjustRightInd w:val="0"/>
              <w:snapToGrid w:val="0"/>
              <w:rPr>
                <w:rFonts w:ascii="仿宋" w:hAnsi="仿宋" w:eastAsia="仿宋"/>
                <w:sz w:val="21"/>
                <w:szCs w:val="21"/>
              </w:rPr>
            </w:pPr>
            <w:r>
              <w:rPr>
                <w:rFonts w:hint="eastAsia" w:ascii="仿宋" w:hAnsi="仿宋" w:eastAsia="仿宋"/>
                <w:sz w:val="21"/>
                <w:szCs w:val="21"/>
              </w:rPr>
              <w:t>第三方监测/巡查</w:t>
            </w:r>
          </w:p>
        </w:tc>
        <w:tc>
          <w:tcPr>
            <w:tcW w:w="2976" w:type="dxa"/>
            <w:noWrap/>
            <w:vAlign w:val="center"/>
          </w:tcPr>
          <w:p w14:paraId="36F6C3B1">
            <w:pPr>
              <w:adjustRightInd w:val="0"/>
              <w:snapToGrid w:val="0"/>
              <w:rPr>
                <w:rFonts w:ascii="仿宋" w:hAnsi="仿宋" w:eastAsia="仿宋"/>
                <w:sz w:val="21"/>
                <w:szCs w:val="21"/>
              </w:rPr>
            </w:pPr>
            <w:r>
              <w:rPr>
                <w:rFonts w:hint="eastAsia" w:ascii="仿宋" w:hAnsi="仿宋" w:eastAsia="仿宋"/>
                <w:sz w:val="21"/>
                <w:szCs w:val="21"/>
              </w:rPr>
              <w:t>巡查记录</w:t>
            </w:r>
          </w:p>
        </w:tc>
        <w:tc>
          <w:tcPr>
            <w:tcW w:w="1134" w:type="dxa"/>
            <w:noWrap/>
            <w:vAlign w:val="center"/>
          </w:tcPr>
          <w:p w14:paraId="21CF5073">
            <w:pPr>
              <w:adjustRightInd w:val="0"/>
              <w:snapToGrid w:val="0"/>
              <w:jc w:val="center"/>
              <w:rPr>
                <w:rFonts w:ascii="仿宋" w:hAnsi="仿宋" w:eastAsia="仿宋"/>
                <w:sz w:val="21"/>
                <w:szCs w:val="21"/>
              </w:rPr>
            </w:pPr>
            <w:r>
              <w:rPr>
                <w:rFonts w:hint="eastAsia" w:ascii="仿宋" w:hAnsi="仿宋" w:eastAsia="仿宋"/>
                <w:sz w:val="21"/>
                <w:szCs w:val="21"/>
              </w:rPr>
              <w:t>排气筒</w:t>
            </w:r>
          </w:p>
        </w:tc>
        <w:tc>
          <w:tcPr>
            <w:tcW w:w="1276" w:type="dxa"/>
            <w:noWrap/>
            <w:vAlign w:val="center"/>
          </w:tcPr>
          <w:p w14:paraId="46CD2147">
            <w:pPr>
              <w:adjustRightInd w:val="0"/>
              <w:snapToGrid w:val="0"/>
              <w:jc w:val="center"/>
              <w:rPr>
                <w:rFonts w:ascii="仿宋" w:hAnsi="仿宋" w:eastAsia="仿宋"/>
                <w:sz w:val="21"/>
                <w:szCs w:val="21"/>
              </w:rPr>
            </w:pPr>
            <w:r>
              <w:rPr>
                <w:rFonts w:hint="eastAsia" w:ascii="仿宋" w:hAnsi="仿宋" w:eastAsia="仿宋"/>
                <w:sz w:val="21"/>
                <w:szCs w:val="21"/>
              </w:rPr>
              <w:t>泄漏</w:t>
            </w:r>
          </w:p>
          <w:p w14:paraId="267BC144">
            <w:pPr>
              <w:adjustRightInd w:val="0"/>
              <w:snapToGrid w:val="0"/>
              <w:jc w:val="center"/>
              <w:rPr>
                <w:rFonts w:ascii="仿宋" w:hAnsi="仿宋" w:eastAsia="仿宋"/>
                <w:sz w:val="21"/>
                <w:szCs w:val="21"/>
              </w:rPr>
            </w:pPr>
            <w:r>
              <w:rPr>
                <w:rFonts w:hint="eastAsia" w:ascii="仿宋" w:hAnsi="仿宋" w:eastAsia="仿宋"/>
                <w:sz w:val="21"/>
                <w:szCs w:val="21"/>
              </w:rPr>
              <w:t>超标排放</w:t>
            </w:r>
          </w:p>
        </w:tc>
      </w:tr>
      <w:tr w14:paraId="10A4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noWrap/>
            <w:vAlign w:val="center"/>
          </w:tcPr>
          <w:p w14:paraId="1C46AEC2">
            <w:pPr>
              <w:adjustRightInd w:val="0"/>
              <w:snapToGrid w:val="0"/>
              <w:jc w:val="center"/>
              <w:rPr>
                <w:rFonts w:ascii="仿宋" w:hAnsi="仿宋" w:eastAsia="仿宋"/>
                <w:sz w:val="21"/>
                <w:szCs w:val="21"/>
              </w:rPr>
            </w:pPr>
            <w:r>
              <w:rPr>
                <w:rFonts w:hint="eastAsia" w:ascii="仿宋" w:hAnsi="仿宋" w:eastAsia="仿宋"/>
                <w:sz w:val="21"/>
                <w:szCs w:val="21"/>
              </w:rPr>
              <w:t>4</w:t>
            </w:r>
          </w:p>
        </w:tc>
        <w:tc>
          <w:tcPr>
            <w:tcW w:w="1418" w:type="dxa"/>
            <w:noWrap/>
            <w:vAlign w:val="center"/>
          </w:tcPr>
          <w:p w14:paraId="3C4D8006">
            <w:pPr>
              <w:adjustRightInd w:val="0"/>
              <w:snapToGrid w:val="0"/>
              <w:jc w:val="center"/>
              <w:rPr>
                <w:rFonts w:ascii="仿宋" w:hAnsi="仿宋" w:eastAsia="仿宋"/>
                <w:sz w:val="21"/>
                <w:szCs w:val="21"/>
                <w:lang w:eastAsia="zh-CN"/>
              </w:rPr>
            </w:pPr>
            <w:r>
              <w:rPr>
                <w:rFonts w:hint="eastAsia" w:ascii="仿宋" w:hAnsi="仿宋" w:eastAsia="仿宋"/>
                <w:sz w:val="21"/>
                <w:szCs w:val="21"/>
              </w:rPr>
              <w:t>废水处理</w:t>
            </w:r>
          </w:p>
          <w:p w14:paraId="5E733704">
            <w:pPr>
              <w:adjustRightInd w:val="0"/>
              <w:snapToGrid w:val="0"/>
              <w:jc w:val="center"/>
              <w:rPr>
                <w:rFonts w:ascii="仿宋" w:hAnsi="仿宋" w:eastAsia="仿宋"/>
                <w:sz w:val="21"/>
                <w:szCs w:val="21"/>
              </w:rPr>
            </w:pPr>
            <w:r>
              <w:rPr>
                <w:rFonts w:hint="eastAsia" w:ascii="仿宋" w:hAnsi="仿宋" w:eastAsia="仿宋"/>
                <w:sz w:val="21"/>
                <w:szCs w:val="21"/>
              </w:rPr>
              <w:t>设施</w:t>
            </w:r>
          </w:p>
        </w:tc>
        <w:tc>
          <w:tcPr>
            <w:tcW w:w="1701" w:type="dxa"/>
            <w:noWrap/>
            <w:vAlign w:val="center"/>
          </w:tcPr>
          <w:p w14:paraId="47D016FC">
            <w:pPr>
              <w:adjustRightInd w:val="0"/>
              <w:snapToGrid w:val="0"/>
              <w:rPr>
                <w:rFonts w:ascii="仿宋" w:hAnsi="仿宋" w:eastAsia="仿宋"/>
                <w:sz w:val="21"/>
                <w:szCs w:val="21"/>
                <w:lang w:eastAsia="zh-CN"/>
              </w:rPr>
            </w:pPr>
            <w:r>
              <w:rPr>
                <w:rFonts w:hint="eastAsia" w:ascii="仿宋" w:hAnsi="仿宋" w:eastAsia="仿宋"/>
                <w:sz w:val="21"/>
                <w:szCs w:val="21"/>
                <w:lang w:eastAsia="zh-CN"/>
              </w:rPr>
              <w:t>在线监控/第三方监测/巡查</w:t>
            </w:r>
          </w:p>
        </w:tc>
        <w:tc>
          <w:tcPr>
            <w:tcW w:w="2976" w:type="dxa"/>
            <w:noWrap/>
            <w:vAlign w:val="center"/>
          </w:tcPr>
          <w:p w14:paraId="603FC9DC">
            <w:pPr>
              <w:adjustRightInd w:val="0"/>
              <w:snapToGrid w:val="0"/>
              <w:rPr>
                <w:rFonts w:ascii="仿宋" w:hAnsi="仿宋" w:eastAsia="仿宋"/>
                <w:sz w:val="21"/>
                <w:szCs w:val="21"/>
                <w:lang w:eastAsia="zh-CN"/>
              </w:rPr>
            </w:pPr>
            <w:r>
              <w:rPr>
                <w:rFonts w:hint="eastAsia" w:ascii="仿宋" w:hAnsi="仿宋" w:eastAsia="仿宋"/>
                <w:sz w:val="21"/>
                <w:szCs w:val="21"/>
                <w:lang w:eastAsia="zh-CN"/>
              </w:rPr>
              <w:t>巡查记录/在线监测设备/灭火器</w:t>
            </w:r>
            <w:r>
              <w:rPr>
                <w:rFonts w:hint="eastAsia" w:ascii="仿宋" w:hAnsi="仿宋" w:eastAsia="仿宋"/>
                <w:sz w:val="21"/>
                <w:szCs w:val="21"/>
                <w:lang w:val="en-US" w:eastAsia="zh-CN"/>
              </w:rPr>
              <w:t>/</w:t>
            </w:r>
            <w:r>
              <w:rPr>
                <w:rFonts w:hint="eastAsia" w:ascii="仿宋" w:hAnsi="仿宋" w:eastAsia="仿宋"/>
                <w:sz w:val="21"/>
                <w:szCs w:val="21"/>
                <w:lang w:eastAsia="zh-CN"/>
              </w:rPr>
              <w:t>摄像头</w:t>
            </w:r>
          </w:p>
        </w:tc>
        <w:tc>
          <w:tcPr>
            <w:tcW w:w="1134" w:type="dxa"/>
            <w:noWrap/>
            <w:vAlign w:val="center"/>
          </w:tcPr>
          <w:p w14:paraId="4701B93A">
            <w:pPr>
              <w:adjustRightInd w:val="0"/>
              <w:snapToGrid w:val="0"/>
              <w:jc w:val="center"/>
              <w:rPr>
                <w:rFonts w:ascii="仿宋" w:hAnsi="仿宋" w:eastAsia="仿宋"/>
                <w:sz w:val="21"/>
                <w:szCs w:val="21"/>
                <w:lang w:eastAsia="zh-CN"/>
              </w:rPr>
            </w:pPr>
            <w:r>
              <w:rPr>
                <w:rFonts w:hint="eastAsia" w:ascii="仿宋" w:hAnsi="仿宋" w:eastAsia="仿宋"/>
                <w:sz w:val="21"/>
                <w:szCs w:val="21"/>
              </w:rPr>
              <w:t>排放</w:t>
            </w:r>
            <w:r>
              <w:rPr>
                <w:rFonts w:hint="eastAsia" w:ascii="仿宋" w:hAnsi="仿宋" w:eastAsia="仿宋"/>
                <w:sz w:val="21"/>
                <w:szCs w:val="21"/>
                <w:lang w:eastAsia="zh-CN"/>
              </w:rPr>
              <w:t>池</w:t>
            </w:r>
          </w:p>
        </w:tc>
        <w:tc>
          <w:tcPr>
            <w:tcW w:w="1276" w:type="dxa"/>
            <w:noWrap/>
            <w:vAlign w:val="center"/>
          </w:tcPr>
          <w:p w14:paraId="124B4D31">
            <w:pPr>
              <w:adjustRightInd w:val="0"/>
              <w:snapToGrid w:val="0"/>
              <w:jc w:val="center"/>
              <w:rPr>
                <w:rFonts w:ascii="仿宋" w:hAnsi="仿宋" w:eastAsia="仿宋"/>
                <w:sz w:val="21"/>
                <w:szCs w:val="21"/>
              </w:rPr>
            </w:pPr>
            <w:r>
              <w:rPr>
                <w:rFonts w:hint="eastAsia" w:ascii="仿宋" w:hAnsi="仿宋" w:eastAsia="仿宋"/>
                <w:sz w:val="21"/>
                <w:szCs w:val="21"/>
              </w:rPr>
              <w:t>泄漏</w:t>
            </w:r>
          </w:p>
          <w:p w14:paraId="55FB429F">
            <w:pPr>
              <w:adjustRightInd w:val="0"/>
              <w:snapToGrid w:val="0"/>
              <w:jc w:val="center"/>
              <w:rPr>
                <w:rFonts w:ascii="仿宋" w:hAnsi="仿宋" w:eastAsia="仿宋"/>
                <w:sz w:val="21"/>
                <w:szCs w:val="21"/>
              </w:rPr>
            </w:pPr>
            <w:r>
              <w:rPr>
                <w:rFonts w:hint="eastAsia" w:ascii="仿宋" w:hAnsi="仿宋" w:eastAsia="仿宋"/>
                <w:sz w:val="21"/>
                <w:szCs w:val="21"/>
              </w:rPr>
              <w:t>超标排放</w:t>
            </w:r>
          </w:p>
        </w:tc>
      </w:tr>
      <w:tr w14:paraId="7069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noWrap/>
            <w:vAlign w:val="center"/>
          </w:tcPr>
          <w:p w14:paraId="30A93A03">
            <w:pPr>
              <w:adjustRightInd w:val="0"/>
              <w:snapToGrid w:val="0"/>
              <w:jc w:val="center"/>
              <w:rPr>
                <w:rFonts w:ascii="仿宋" w:hAnsi="仿宋" w:eastAsia="仿宋"/>
                <w:sz w:val="21"/>
                <w:szCs w:val="21"/>
                <w:lang w:eastAsia="zh-CN"/>
              </w:rPr>
            </w:pPr>
            <w:r>
              <w:rPr>
                <w:rFonts w:hint="eastAsia" w:ascii="仿宋" w:hAnsi="仿宋" w:eastAsia="仿宋"/>
                <w:sz w:val="21"/>
                <w:szCs w:val="21"/>
                <w:lang w:eastAsia="zh-CN"/>
              </w:rPr>
              <w:t>5</w:t>
            </w:r>
          </w:p>
        </w:tc>
        <w:tc>
          <w:tcPr>
            <w:tcW w:w="1418" w:type="dxa"/>
            <w:noWrap/>
            <w:vAlign w:val="center"/>
          </w:tcPr>
          <w:p w14:paraId="7C7EB49C">
            <w:pPr>
              <w:adjustRightInd w:val="0"/>
              <w:snapToGrid w:val="0"/>
              <w:jc w:val="center"/>
              <w:rPr>
                <w:rFonts w:ascii="仿宋" w:hAnsi="仿宋" w:eastAsia="仿宋"/>
                <w:sz w:val="21"/>
                <w:szCs w:val="21"/>
                <w:lang w:eastAsia="zh-CN"/>
              </w:rPr>
            </w:pPr>
            <w:r>
              <w:rPr>
                <w:rFonts w:hint="eastAsia" w:ascii="仿宋" w:hAnsi="仿宋" w:eastAsia="仿宋"/>
                <w:sz w:val="21"/>
                <w:szCs w:val="21"/>
              </w:rPr>
              <w:t>危险废物</w:t>
            </w:r>
          </w:p>
          <w:p w14:paraId="01A755D6">
            <w:pPr>
              <w:adjustRightInd w:val="0"/>
              <w:snapToGrid w:val="0"/>
              <w:jc w:val="center"/>
              <w:rPr>
                <w:rFonts w:ascii="仿宋" w:hAnsi="仿宋" w:eastAsia="仿宋"/>
                <w:sz w:val="21"/>
                <w:szCs w:val="21"/>
              </w:rPr>
            </w:pPr>
            <w:r>
              <w:rPr>
                <w:rFonts w:hint="eastAsia" w:ascii="仿宋" w:hAnsi="仿宋" w:eastAsia="仿宋"/>
                <w:sz w:val="21"/>
                <w:szCs w:val="21"/>
              </w:rPr>
              <w:t>仓库</w:t>
            </w:r>
          </w:p>
        </w:tc>
        <w:tc>
          <w:tcPr>
            <w:tcW w:w="1701" w:type="dxa"/>
            <w:noWrap/>
            <w:vAlign w:val="center"/>
          </w:tcPr>
          <w:p w14:paraId="56658566">
            <w:pPr>
              <w:adjustRightInd w:val="0"/>
              <w:snapToGrid w:val="0"/>
              <w:rPr>
                <w:rFonts w:ascii="仿宋" w:hAnsi="仿宋" w:eastAsia="仿宋"/>
                <w:sz w:val="21"/>
                <w:szCs w:val="21"/>
              </w:rPr>
            </w:pPr>
            <w:r>
              <w:rPr>
                <w:rFonts w:hint="eastAsia" w:ascii="仿宋" w:hAnsi="仿宋" w:eastAsia="仿宋"/>
                <w:sz w:val="21"/>
                <w:szCs w:val="21"/>
              </w:rPr>
              <w:t>视频监控/值守巡查</w:t>
            </w:r>
          </w:p>
        </w:tc>
        <w:tc>
          <w:tcPr>
            <w:tcW w:w="2976" w:type="dxa"/>
            <w:noWrap/>
            <w:vAlign w:val="center"/>
          </w:tcPr>
          <w:p w14:paraId="1A9984B6">
            <w:pPr>
              <w:adjustRightInd w:val="0"/>
              <w:snapToGrid w:val="0"/>
              <w:rPr>
                <w:rFonts w:ascii="仿宋" w:hAnsi="仿宋" w:eastAsia="仿宋"/>
                <w:sz w:val="21"/>
                <w:szCs w:val="21"/>
                <w:lang w:eastAsia="zh-CN"/>
              </w:rPr>
            </w:pPr>
            <w:r>
              <w:rPr>
                <w:rFonts w:hint="eastAsia" w:ascii="仿宋" w:hAnsi="仿宋" w:eastAsia="仿宋"/>
                <w:sz w:val="21"/>
                <w:szCs w:val="21"/>
                <w:lang w:eastAsia="zh-CN"/>
              </w:rPr>
              <w:t>地面防渗处理/导流沟/收集槽/危废标识/分区/灭火器/摄像头</w:t>
            </w:r>
          </w:p>
        </w:tc>
        <w:tc>
          <w:tcPr>
            <w:tcW w:w="1134" w:type="dxa"/>
            <w:noWrap/>
            <w:vAlign w:val="center"/>
          </w:tcPr>
          <w:p w14:paraId="470DF65A">
            <w:pPr>
              <w:adjustRightInd w:val="0"/>
              <w:snapToGrid w:val="0"/>
              <w:jc w:val="center"/>
              <w:rPr>
                <w:rFonts w:ascii="仿宋" w:hAnsi="仿宋" w:eastAsia="仿宋"/>
                <w:sz w:val="21"/>
                <w:szCs w:val="21"/>
              </w:rPr>
            </w:pPr>
            <w:r>
              <w:rPr>
                <w:rFonts w:hint="eastAsia" w:ascii="仿宋" w:hAnsi="仿宋" w:eastAsia="仿宋"/>
                <w:sz w:val="21"/>
                <w:szCs w:val="21"/>
              </w:rPr>
              <w:t>/</w:t>
            </w:r>
          </w:p>
        </w:tc>
        <w:tc>
          <w:tcPr>
            <w:tcW w:w="1276" w:type="dxa"/>
            <w:noWrap/>
            <w:vAlign w:val="center"/>
          </w:tcPr>
          <w:p w14:paraId="2A63A30E">
            <w:pPr>
              <w:adjustRightInd w:val="0"/>
              <w:snapToGrid w:val="0"/>
              <w:jc w:val="center"/>
              <w:rPr>
                <w:rFonts w:hint="default" w:ascii="仿宋" w:hAnsi="仿宋" w:eastAsia="仿宋"/>
                <w:sz w:val="21"/>
                <w:szCs w:val="21"/>
                <w:lang w:val="en-US" w:eastAsia="zh-CN"/>
              </w:rPr>
            </w:pPr>
            <w:r>
              <w:rPr>
                <w:rFonts w:hint="eastAsia" w:ascii="仿宋" w:hAnsi="仿宋" w:eastAsia="仿宋"/>
                <w:sz w:val="21"/>
                <w:szCs w:val="21"/>
                <w:lang w:eastAsia="zh-CN"/>
              </w:rPr>
              <w:t>泄漏、</w:t>
            </w:r>
            <w:r>
              <w:rPr>
                <w:rFonts w:hint="eastAsia" w:ascii="仿宋" w:hAnsi="仿宋" w:eastAsia="仿宋"/>
                <w:sz w:val="21"/>
                <w:szCs w:val="21"/>
                <w:lang w:val="en-US" w:eastAsia="zh-CN"/>
              </w:rPr>
              <w:t>火灾</w:t>
            </w:r>
          </w:p>
        </w:tc>
      </w:tr>
      <w:tr w14:paraId="50C7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noWrap/>
            <w:vAlign w:val="center"/>
          </w:tcPr>
          <w:p w14:paraId="1EA49934">
            <w:pPr>
              <w:adjustRightInd w:val="0"/>
              <w:snapToGrid w:val="0"/>
              <w:jc w:val="center"/>
              <w:rPr>
                <w:rFonts w:ascii="仿宋" w:hAnsi="仿宋" w:eastAsia="仿宋"/>
                <w:sz w:val="21"/>
                <w:szCs w:val="21"/>
              </w:rPr>
            </w:pPr>
            <w:r>
              <w:rPr>
                <w:rFonts w:hint="eastAsia" w:ascii="仿宋" w:hAnsi="仿宋" w:eastAsia="仿宋"/>
                <w:sz w:val="21"/>
                <w:szCs w:val="21"/>
              </w:rPr>
              <w:t>6</w:t>
            </w:r>
          </w:p>
        </w:tc>
        <w:tc>
          <w:tcPr>
            <w:tcW w:w="1418" w:type="dxa"/>
            <w:noWrap/>
            <w:vAlign w:val="center"/>
          </w:tcPr>
          <w:p w14:paraId="0F4C0D7C">
            <w:pPr>
              <w:adjustRightInd w:val="0"/>
              <w:snapToGrid w:val="0"/>
              <w:jc w:val="center"/>
              <w:rPr>
                <w:rFonts w:ascii="仿宋" w:hAnsi="仿宋" w:eastAsia="仿宋"/>
                <w:sz w:val="21"/>
                <w:szCs w:val="21"/>
                <w:lang w:eastAsia="zh-CN"/>
              </w:rPr>
            </w:pPr>
            <w:r>
              <w:rPr>
                <w:rFonts w:hint="eastAsia" w:ascii="仿宋" w:hAnsi="仿宋" w:eastAsia="仿宋"/>
                <w:sz w:val="21"/>
                <w:szCs w:val="21"/>
              </w:rPr>
              <w:t>污水输送</w:t>
            </w:r>
          </w:p>
          <w:p w14:paraId="3593689C">
            <w:pPr>
              <w:adjustRightInd w:val="0"/>
              <w:snapToGrid w:val="0"/>
              <w:jc w:val="center"/>
              <w:rPr>
                <w:rFonts w:ascii="仿宋" w:hAnsi="仿宋" w:eastAsia="仿宋"/>
                <w:sz w:val="21"/>
                <w:szCs w:val="21"/>
              </w:rPr>
            </w:pPr>
            <w:r>
              <w:rPr>
                <w:rFonts w:hint="eastAsia" w:ascii="仿宋" w:hAnsi="仿宋" w:eastAsia="仿宋"/>
                <w:sz w:val="21"/>
                <w:szCs w:val="21"/>
              </w:rPr>
              <w:t>管道</w:t>
            </w:r>
          </w:p>
        </w:tc>
        <w:tc>
          <w:tcPr>
            <w:tcW w:w="1701" w:type="dxa"/>
            <w:noWrap/>
            <w:vAlign w:val="center"/>
          </w:tcPr>
          <w:p w14:paraId="2272958C">
            <w:pPr>
              <w:adjustRightInd w:val="0"/>
              <w:snapToGrid w:val="0"/>
              <w:rPr>
                <w:rFonts w:ascii="仿宋" w:hAnsi="仿宋" w:eastAsia="仿宋"/>
                <w:sz w:val="21"/>
                <w:szCs w:val="21"/>
              </w:rPr>
            </w:pPr>
            <w:r>
              <w:rPr>
                <w:rFonts w:hint="eastAsia" w:ascii="仿宋" w:hAnsi="仿宋" w:eastAsia="仿宋"/>
                <w:sz w:val="21"/>
                <w:szCs w:val="21"/>
              </w:rPr>
              <w:t>视频监控/值守巡查</w:t>
            </w:r>
          </w:p>
        </w:tc>
        <w:tc>
          <w:tcPr>
            <w:tcW w:w="2976" w:type="dxa"/>
            <w:noWrap/>
            <w:vAlign w:val="center"/>
          </w:tcPr>
          <w:p w14:paraId="148B1C84">
            <w:pPr>
              <w:adjustRightInd w:val="0"/>
              <w:snapToGrid w:val="0"/>
              <w:rPr>
                <w:rFonts w:ascii="仿宋" w:hAnsi="仿宋" w:eastAsia="仿宋"/>
                <w:sz w:val="21"/>
                <w:szCs w:val="21"/>
              </w:rPr>
            </w:pPr>
            <w:r>
              <w:rPr>
                <w:rFonts w:hint="eastAsia" w:ascii="仿宋" w:hAnsi="仿宋" w:eastAsia="仿宋"/>
                <w:sz w:val="21"/>
                <w:szCs w:val="21"/>
              </w:rPr>
              <w:t>设置闸控</w:t>
            </w:r>
            <w:r>
              <w:rPr>
                <w:rFonts w:hint="eastAsia" w:ascii="仿宋" w:hAnsi="仿宋" w:eastAsia="仿宋"/>
                <w:sz w:val="21"/>
                <w:szCs w:val="21"/>
                <w:lang w:eastAsia="zh-CN"/>
              </w:rPr>
              <w:t>/</w:t>
            </w:r>
            <w:r>
              <w:rPr>
                <w:rFonts w:hint="eastAsia" w:ascii="仿宋" w:hAnsi="仿宋" w:eastAsia="仿宋"/>
                <w:sz w:val="21"/>
                <w:szCs w:val="21"/>
              </w:rPr>
              <w:t>窨井</w:t>
            </w:r>
            <w:r>
              <w:rPr>
                <w:rFonts w:hint="eastAsia" w:ascii="仿宋" w:hAnsi="仿宋" w:eastAsia="仿宋"/>
                <w:sz w:val="21"/>
                <w:szCs w:val="21"/>
                <w:lang w:eastAsia="zh-CN"/>
              </w:rPr>
              <w:t>/摄像头</w:t>
            </w:r>
          </w:p>
        </w:tc>
        <w:tc>
          <w:tcPr>
            <w:tcW w:w="1134" w:type="dxa"/>
            <w:noWrap/>
            <w:vAlign w:val="center"/>
          </w:tcPr>
          <w:p w14:paraId="44A37437">
            <w:pPr>
              <w:adjustRightInd w:val="0"/>
              <w:snapToGrid w:val="0"/>
              <w:jc w:val="center"/>
              <w:rPr>
                <w:rFonts w:ascii="仿宋" w:hAnsi="仿宋" w:eastAsia="仿宋"/>
                <w:sz w:val="21"/>
                <w:szCs w:val="21"/>
              </w:rPr>
            </w:pPr>
            <w:r>
              <w:rPr>
                <w:rFonts w:hint="eastAsia" w:ascii="仿宋" w:hAnsi="仿宋" w:eastAsia="仿宋"/>
                <w:sz w:val="21"/>
                <w:szCs w:val="21"/>
              </w:rPr>
              <w:t>/</w:t>
            </w:r>
          </w:p>
        </w:tc>
        <w:tc>
          <w:tcPr>
            <w:tcW w:w="1276" w:type="dxa"/>
            <w:noWrap/>
            <w:vAlign w:val="center"/>
          </w:tcPr>
          <w:p w14:paraId="016694FC">
            <w:pPr>
              <w:adjustRightInd w:val="0"/>
              <w:snapToGrid w:val="0"/>
              <w:jc w:val="center"/>
              <w:rPr>
                <w:rFonts w:ascii="仿宋" w:hAnsi="仿宋" w:eastAsia="仿宋"/>
                <w:sz w:val="21"/>
                <w:szCs w:val="21"/>
              </w:rPr>
            </w:pPr>
            <w:r>
              <w:rPr>
                <w:rFonts w:hint="eastAsia" w:ascii="仿宋" w:hAnsi="仿宋" w:eastAsia="仿宋"/>
                <w:sz w:val="21"/>
                <w:szCs w:val="21"/>
              </w:rPr>
              <w:t>泄漏</w:t>
            </w:r>
          </w:p>
        </w:tc>
      </w:tr>
      <w:tr w14:paraId="4EF5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noWrap/>
            <w:vAlign w:val="center"/>
          </w:tcPr>
          <w:p w14:paraId="398EA40E">
            <w:pPr>
              <w:adjustRightInd w:val="0"/>
              <w:snapToGrid w:val="0"/>
              <w:jc w:val="center"/>
              <w:rPr>
                <w:rFonts w:ascii="仿宋" w:hAnsi="仿宋" w:eastAsia="仿宋"/>
                <w:sz w:val="21"/>
                <w:szCs w:val="21"/>
                <w:lang w:eastAsia="zh-CN"/>
              </w:rPr>
            </w:pPr>
            <w:r>
              <w:rPr>
                <w:rFonts w:hint="eastAsia" w:ascii="仿宋" w:hAnsi="仿宋" w:eastAsia="仿宋"/>
                <w:sz w:val="21"/>
                <w:szCs w:val="21"/>
                <w:lang w:eastAsia="zh-CN"/>
              </w:rPr>
              <w:t>7</w:t>
            </w:r>
          </w:p>
        </w:tc>
        <w:tc>
          <w:tcPr>
            <w:tcW w:w="1418" w:type="dxa"/>
            <w:noWrap/>
            <w:vAlign w:val="center"/>
          </w:tcPr>
          <w:p w14:paraId="407AAB98">
            <w:pPr>
              <w:adjustRightInd w:val="0"/>
              <w:snapToGrid w:val="0"/>
              <w:jc w:val="center"/>
              <w:rPr>
                <w:rFonts w:ascii="仿宋" w:hAnsi="仿宋" w:eastAsia="仿宋"/>
                <w:sz w:val="21"/>
                <w:szCs w:val="21"/>
              </w:rPr>
            </w:pPr>
            <w:r>
              <w:rPr>
                <w:rFonts w:hint="eastAsia" w:ascii="仿宋" w:hAnsi="仿宋" w:eastAsia="仿宋"/>
                <w:sz w:val="21"/>
                <w:szCs w:val="21"/>
              </w:rPr>
              <w:t>雨水系统</w:t>
            </w:r>
          </w:p>
        </w:tc>
        <w:tc>
          <w:tcPr>
            <w:tcW w:w="1701" w:type="dxa"/>
            <w:noWrap/>
            <w:vAlign w:val="center"/>
          </w:tcPr>
          <w:p w14:paraId="78ABE730">
            <w:pPr>
              <w:adjustRightInd w:val="0"/>
              <w:snapToGrid w:val="0"/>
              <w:jc w:val="center"/>
              <w:rPr>
                <w:rFonts w:ascii="仿宋" w:hAnsi="仿宋" w:eastAsia="仿宋"/>
                <w:sz w:val="21"/>
                <w:szCs w:val="21"/>
              </w:rPr>
            </w:pPr>
            <w:r>
              <w:rPr>
                <w:rFonts w:hint="eastAsia" w:ascii="仿宋" w:hAnsi="仿宋" w:eastAsia="仿宋"/>
                <w:sz w:val="21"/>
                <w:szCs w:val="21"/>
              </w:rPr>
              <w:t>值守巡查</w:t>
            </w:r>
          </w:p>
        </w:tc>
        <w:tc>
          <w:tcPr>
            <w:tcW w:w="2976" w:type="dxa"/>
            <w:noWrap/>
            <w:vAlign w:val="center"/>
          </w:tcPr>
          <w:p w14:paraId="4DC6E4EC">
            <w:pPr>
              <w:adjustRightInd w:val="0"/>
              <w:snapToGrid w:val="0"/>
              <w:rPr>
                <w:rFonts w:ascii="仿宋" w:hAnsi="仿宋" w:eastAsia="仿宋"/>
                <w:sz w:val="21"/>
                <w:szCs w:val="21"/>
                <w:lang w:eastAsia="zh-CN"/>
              </w:rPr>
            </w:pPr>
            <w:r>
              <w:rPr>
                <w:rFonts w:hint="eastAsia" w:ascii="仿宋" w:hAnsi="仿宋" w:eastAsia="仿宋"/>
                <w:sz w:val="21"/>
                <w:szCs w:val="21"/>
                <w:lang w:eastAsia="zh-CN"/>
              </w:rPr>
              <w:t>初期雨水收集池/事故池/截流阀</w:t>
            </w:r>
          </w:p>
        </w:tc>
        <w:tc>
          <w:tcPr>
            <w:tcW w:w="1134" w:type="dxa"/>
            <w:noWrap/>
            <w:vAlign w:val="center"/>
          </w:tcPr>
          <w:p w14:paraId="7A21A734">
            <w:pPr>
              <w:adjustRightInd w:val="0"/>
              <w:snapToGrid w:val="0"/>
              <w:jc w:val="center"/>
              <w:rPr>
                <w:rFonts w:ascii="仿宋" w:hAnsi="仿宋" w:eastAsia="仿宋"/>
                <w:sz w:val="21"/>
                <w:szCs w:val="21"/>
              </w:rPr>
            </w:pPr>
            <w:r>
              <w:rPr>
                <w:rFonts w:hint="eastAsia" w:ascii="仿宋" w:hAnsi="仿宋" w:eastAsia="仿宋"/>
                <w:sz w:val="21"/>
                <w:szCs w:val="21"/>
              </w:rPr>
              <w:t>排放口</w:t>
            </w:r>
          </w:p>
        </w:tc>
        <w:tc>
          <w:tcPr>
            <w:tcW w:w="1276" w:type="dxa"/>
            <w:noWrap/>
            <w:vAlign w:val="center"/>
          </w:tcPr>
          <w:p w14:paraId="5C1AF5D8">
            <w:pPr>
              <w:adjustRightInd w:val="0"/>
              <w:snapToGrid w:val="0"/>
              <w:jc w:val="center"/>
              <w:rPr>
                <w:rFonts w:ascii="仿宋" w:hAnsi="仿宋" w:eastAsia="仿宋"/>
                <w:sz w:val="21"/>
                <w:szCs w:val="21"/>
              </w:rPr>
            </w:pPr>
            <w:r>
              <w:rPr>
                <w:rFonts w:hint="eastAsia" w:ascii="仿宋" w:hAnsi="仿宋" w:eastAsia="仿宋"/>
                <w:sz w:val="21"/>
                <w:szCs w:val="21"/>
              </w:rPr>
              <w:t>外泄</w:t>
            </w:r>
          </w:p>
        </w:tc>
      </w:tr>
      <w:tr w14:paraId="00F3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noWrap/>
            <w:vAlign w:val="center"/>
          </w:tcPr>
          <w:p w14:paraId="17BB7E04">
            <w:pPr>
              <w:adjustRightInd w:val="0"/>
              <w:snapToGrid w:val="0"/>
              <w:jc w:val="center"/>
              <w:rPr>
                <w:rFonts w:ascii="仿宋" w:hAnsi="仿宋" w:eastAsia="仿宋"/>
                <w:sz w:val="21"/>
                <w:szCs w:val="21"/>
                <w:lang w:eastAsia="zh-CN"/>
              </w:rPr>
            </w:pPr>
            <w:r>
              <w:rPr>
                <w:rFonts w:hint="eastAsia" w:ascii="仿宋" w:hAnsi="仿宋" w:eastAsia="仿宋"/>
                <w:sz w:val="21"/>
                <w:szCs w:val="21"/>
                <w:lang w:eastAsia="zh-CN"/>
              </w:rPr>
              <w:t>8</w:t>
            </w:r>
          </w:p>
        </w:tc>
        <w:tc>
          <w:tcPr>
            <w:tcW w:w="1418" w:type="dxa"/>
            <w:noWrap/>
            <w:vAlign w:val="center"/>
          </w:tcPr>
          <w:p w14:paraId="3A3C5781">
            <w:pPr>
              <w:adjustRightInd w:val="0"/>
              <w:snapToGrid w:val="0"/>
              <w:jc w:val="center"/>
              <w:rPr>
                <w:rFonts w:ascii="仿宋" w:hAnsi="仿宋" w:eastAsia="仿宋"/>
                <w:sz w:val="21"/>
                <w:szCs w:val="21"/>
              </w:rPr>
            </w:pPr>
            <w:r>
              <w:rPr>
                <w:rFonts w:hint="eastAsia" w:ascii="仿宋" w:hAnsi="仿宋" w:eastAsia="仿宋"/>
                <w:sz w:val="21"/>
                <w:szCs w:val="21"/>
              </w:rPr>
              <w:t>厂区</w:t>
            </w:r>
          </w:p>
        </w:tc>
        <w:tc>
          <w:tcPr>
            <w:tcW w:w="1701" w:type="dxa"/>
            <w:noWrap/>
            <w:vAlign w:val="center"/>
          </w:tcPr>
          <w:p w14:paraId="1D225CAA">
            <w:pPr>
              <w:adjustRightInd w:val="0"/>
              <w:snapToGrid w:val="0"/>
              <w:jc w:val="center"/>
              <w:rPr>
                <w:rFonts w:ascii="仿宋" w:hAnsi="仿宋" w:eastAsia="仿宋"/>
                <w:sz w:val="21"/>
                <w:szCs w:val="21"/>
              </w:rPr>
            </w:pPr>
            <w:r>
              <w:rPr>
                <w:rFonts w:hint="eastAsia" w:ascii="仿宋" w:hAnsi="仿宋" w:eastAsia="仿宋"/>
                <w:sz w:val="21"/>
                <w:szCs w:val="21"/>
              </w:rPr>
              <w:t>值守巡查</w:t>
            </w:r>
          </w:p>
        </w:tc>
        <w:tc>
          <w:tcPr>
            <w:tcW w:w="2976" w:type="dxa"/>
            <w:noWrap/>
            <w:vAlign w:val="center"/>
          </w:tcPr>
          <w:p w14:paraId="510332FD">
            <w:pPr>
              <w:adjustRightInd w:val="0"/>
              <w:snapToGrid w:val="0"/>
              <w:rPr>
                <w:rFonts w:ascii="仿宋" w:hAnsi="仿宋" w:eastAsia="仿宋"/>
                <w:sz w:val="21"/>
                <w:szCs w:val="21"/>
                <w:lang w:eastAsia="zh-CN"/>
              </w:rPr>
            </w:pPr>
            <w:r>
              <w:rPr>
                <w:rFonts w:hint="eastAsia" w:ascii="仿宋" w:hAnsi="仿宋" w:eastAsia="仿宋"/>
                <w:sz w:val="21"/>
                <w:szCs w:val="21"/>
              </w:rPr>
              <w:t>消防栓</w:t>
            </w:r>
            <w:r>
              <w:rPr>
                <w:rFonts w:hint="eastAsia" w:ascii="仿宋" w:hAnsi="仿宋" w:eastAsia="仿宋"/>
                <w:sz w:val="21"/>
                <w:szCs w:val="21"/>
                <w:lang w:eastAsia="zh-CN"/>
              </w:rPr>
              <w:t>/</w:t>
            </w:r>
            <w:r>
              <w:rPr>
                <w:rFonts w:hint="eastAsia" w:ascii="仿宋" w:hAnsi="仿宋" w:eastAsia="仿宋"/>
                <w:sz w:val="21"/>
                <w:szCs w:val="21"/>
              </w:rPr>
              <w:t>警铃</w:t>
            </w:r>
            <w:r>
              <w:rPr>
                <w:rFonts w:hint="eastAsia" w:ascii="仿宋" w:hAnsi="仿宋" w:eastAsia="仿宋"/>
                <w:sz w:val="21"/>
                <w:szCs w:val="21"/>
                <w:lang w:eastAsia="zh-CN"/>
              </w:rPr>
              <w:t>/灭火器</w:t>
            </w:r>
          </w:p>
        </w:tc>
        <w:tc>
          <w:tcPr>
            <w:tcW w:w="1134" w:type="dxa"/>
            <w:noWrap/>
            <w:vAlign w:val="center"/>
          </w:tcPr>
          <w:p w14:paraId="4D2C20F2">
            <w:pPr>
              <w:adjustRightInd w:val="0"/>
              <w:snapToGrid w:val="0"/>
              <w:jc w:val="center"/>
              <w:rPr>
                <w:rFonts w:ascii="仿宋" w:hAnsi="仿宋" w:eastAsia="仿宋"/>
                <w:sz w:val="21"/>
                <w:szCs w:val="21"/>
              </w:rPr>
            </w:pPr>
            <w:r>
              <w:rPr>
                <w:rFonts w:hint="eastAsia" w:ascii="仿宋" w:hAnsi="仿宋" w:eastAsia="仿宋"/>
                <w:sz w:val="21"/>
                <w:szCs w:val="21"/>
              </w:rPr>
              <w:t>/</w:t>
            </w:r>
          </w:p>
        </w:tc>
        <w:tc>
          <w:tcPr>
            <w:tcW w:w="1276" w:type="dxa"/>
            <w:noWrap/>
            <w:vAlign w:val="center"/>
          </w:tcPr>
          <w:p w14:paraId="69AB4289">
            <w:pPr>
              <w:adjustRightInd w:val="0"/>
              <w:snapToGrid w:val="0"/>
              <w:jc w:val="center"/>
              <w:rPr>
                <w:rFonts w:ascii="仿宋" w:hAnsi="仿宋" w:eastAsia="仿宋"/>
                <w:sz w:val="21"/>
                <w:szCs w:val="21"/>
              </w:rPr>
            </w:pPr>
            <w:r>
              <w:rPr>
                <w:rFonts w:hint="eastAsia" w:ascii="仿宋" w:hAnsi="仿宋" w:eastAsia="仿宋"/>
                <w:sz w:val="21"/>
                <w:szCs w:val="21"/>
              </w:rPr>
              <w:t>泄漏</w:t>
            </w:r>
          </w:p>
        </w:tc>
      </w:tr>
      <w:tr w14:paraId="7A4A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ign w:val="center"/>
          </w:tcPr>
          <w:p w14:paraId="7880F98D">
            <w:pPr>
              <w:adjustRightInd w:val="0"/>
              <w:snapToGrid w:val="0"/>
              <w:jc w:val="center"/>
              <w:rPr>
                <w:rFonts w:ascii="仿宋" w:hAnsi="仿宋" w:eastAsia="仿宋"/>
                <w:sz w:val="21"/>
                <w:szCs w:val="21"/>
                <w:lang w:eastAsia="zh-CN"/>
              </w:rPr>
            </w:pPr>
            <w:r>
              <w:rPr>
                <w:rFonts w:hint="eastAsia" w:ascii="仿宋" w:hAnsi="仿宋" w:eastAsia="仿宋"/>
                <w:sz w:val="21"/>
                <w:szCs w:val="21"/>
                <w:lang w:eastAsia="zh-CN"/>
              </w:rPr>
              <w:t>9</w:t>
            </w:r>
          </w:p>
        </w:tc>
        <w:tc>
          <w:tcPr>
            <w:tcW w:w="1418" w:type="dxa"/>
            <w:noWrap/>
            <w:vAlign w:val="center"/>
          </w:tcPr>
          <w:p w14:paraId="18C8FE68">
            <w:pPr>
              <w:adjustRightInd w:val="0"/>
              <w:snapToGrid w:val="0"/>
              <w:jc w:val="center"/>
              <w:rPr>
                <w:rFonts w:ascii="仿宋" w:hAnsi="仿宋" w:eastAsia="仿宋"/>
                <w:sz w:val="21"/>
                <w:szCs w:val="21"/>
              </w:rPr>
            </w:pPr>
            <w:r>
              <w:rPr>
                <w:rFonts w:hint="eastAsia" w:ascii="仿宋" w:hAnsi="仿宋" w:eastAsia="仿宋"/>
                <w:sz w:val="21"/>
                <w:szCs w:val="21"/>
              </w:rPr>
              <w:t>厂界</w:t>
            </w:r>
          </w:p>
        </w:tc>
        <w:tc>
          <w:tcPr>
            <w:tcW w:w="1701" w:type="dxa"/>
            <w:noWrap/>
            <w:vAlign w:val="center"/>
          </w:tcPr>
          <w:p w14:paraId="0AB69F4D">
            <w:pPr>
              <w:adjustRightInd w:val="0"/>
              <w:snapToGrid w:val="0"/>
              <w:jc w:val="center"/>
              <w:rPr>
                <w:rFonts w:ascii="仿宋" w:hAnsi="仿宋" w:eastAsia="仿宋"/>
                <w:sz w:val="21"/>
                <w:szCs w:val="21"/>
                <w:shd w:val="clear" w:color="auto" w:fill="FFFFFF"/>
                <w:lang w:eastAsia="zh-CN"/>
              </w:rPr>
            </w:pPr>
            <w:r>
              <w:rPr>
                <w:rFonts w:hint="eastAsia" w:ascii="仿宋" w:hAnsi="仿宋" w:eastAsia="仿宋"/>
                <w:sz w:val="21"/>
                <w:szCs w:val="21"/>
                <w:shd w:val="clear" w:color="auto" w:fill="FFFFFF"/>
                <w:lang w:eastAsia="zh-CN"/>
              </w:rPr>
              <w:t>手工监测（大气、</w:t>
            </w:r>
            <w:r>
              <w:rPr>
                <w:rFonts w:hint="eastAsia" w:ascii="仿宋" w:hAnsi="仿宋" w:eastAsia="仿宋"/>
                <w:sz w:val="21"/>
                <w:szCs w:val="21"/>
                <w:lang w:eastAsia="zh-CN"/>
              </w:rPr>
              <w:t>噪声</w:t>
            </w:r>
            <w:r>
              <w:rPr>
                <w:rFonts w:hint="eastAsia" w:ascii="仿宋" w:hAnsi="仿宋" w:eastAsia="仿宋"/>
                <w:sz w:val="21"/>
                <w:szCs w:val="21"/>
                <w:shd w:val="clear" w:color="auto" w:fill="FFFFFF"/>
                <w:lang w:eastAsia="zh-CN"/>
              </w:rPr>
              <w:t>）</w:t>
            </w:r>
          </w:p>
        </w:tc>
        <w:tc>
          <w:tcPr>
            <w:tcW w:w="2976" w:type="dxa"/>
            <w:noWrap/>
            <w:vAlign w:val="center"/>
          </w:tcPr>
          <w:p w14:paraId="0D98532E">
            <w:pPr>
              <w:adjustRightInd w:val="0"/>
              <w:snapToGrid w:val="0"/>
              <w:jc w:val="center"/>
              <w:rPr>
                <w:rFonts w:ascii="仿宋" w:hAnsi="仿宋" w:eastAsia="仿宋"/>
                <w:sz w:val="21"/>
                <w:szCs w:val="21"/>
              </w:rPr>
            </w:pPr>
            <w:r>
              <w:rPr>
                <w:rFonts w:hint="eastAsia" w:ascii="仿宋" w:hAnsi="仿宋" w:eastAsia="仿宋"/>
                <w:sz w:val="21"/>
                <w:szCs w:val="21"/>
              </w:rPr>
              <w:t>绿化</w:t>
            </w:r>
          </w:p>
        </w:tc>
        <w:tc>
          <w:tcPr>
            <w:tcW w:w="1134" w:type="dxa"/>
            <w:noWrap/>
            <w:vAlign w:val="center"/>
          </w:tcPr>
          <w:p w14:paraId="1C54E8F2">
            <w:pPr>
              <w:adjustRightInd w:val="0"/>
              <w:snapToGrid w:val="0"/>
              <w:jc w:val="center"/>
              <w:rPr>
                <w:rFonts w:ascii="仿宋" w:hAnsi="仿宋" w:eastAsia="仿宋"/>
                <w:sz w:val="21"/>
                <w:szCs w:val="21"/>
              </w:rPr>
            </w:pPr>
            <w:r>
              <w:rPr>
                <w:rFonts w:hint="eastAsia" w:ascii="仿宋" w:hAnsi="仿宋" w:eastAsia="仿宋"/>
                <w:sz w:val="21"/>
                <w:szCs w:val="21"/>
              </w:rPr>
              <w:t>厂界</w:t>
            </w:r>
          </w:p>
        </w:tc>
        <w:tc>
          <w:tcPr>
            <w:tcW w:w="1276" w:type="dxa"/>
            <w:noWrap/>
            <w:vAlign w:val="center"/>
          </w:tcPr>
          <w:p w14:paraId="2F803AAD">
            <w:pPr>
              <w:adjustRightInd w:val="0"/>
              <w:snapToGrid w:val="0"/>
              <w:jc w:val="center"/>
              <w:rPr>
                <w:rFonts w:ascii="仿宋" w:hAnsi="仿宋" w:eastAsia="仿宋"/>
                <w:sz w:val="21"/>
                <w:szCs w:val="21"/>
              </w:rPr>
            </w:pPr>
            <w:r>
              <w:rPr>
                <w:rFonts w:hint="eastAsia" w:ascii="仿宋" w:hAnsi="仿宋" w:eastAsia="仿宋"/>
                <w:sz w:val="21"/>
                <w:szCs w:val="21"/>
              </w:rPr>
              <w:t>超标排放</w:t>
            </w:r>
          </w:p>
        </w:tc>
      </w:tr>
    </w:tbl>
    <w:p w14:paraId="2C33BD79">
      <w:pPr>
        <w:pStyle w:val="40"/>
        <w:rPr>
          <w:lang w:val="zh-CN" w:eastAsia="zh-CN" w:bidi="ar-SA"/>
        </w:rPr>
      </w:pPr>
      <w:bookmarkStart w:id="382" w:name="_Toc422376862"/>
      <w:bookmarkStart w:id="383" w:name="_Toc50729430"/>
      <w:bookmarkStart w:id="384" w:name="_Toc73915861"/>
      <w:bookmarkStart w:id="385" w:name="_Toc65100965"/>
      <w:bookmarkStart w:id="386" w:name="_Toc64468328"/>
      <w:bookmarkStart w:id="387" w:name="_Toc50729258"/>
      <w:bookmarkStart w:id="388" w:name="_Toc75109582"/>
      <w:bookmarkStart w:id="389" w:name="_Toc75641353"/>
      <w:bookmarkStart w:id="390" w:name="_Toc54267709"/>
      <w:bookmarkStart w:id="391" w:name="_Toc54268439"/>
      <w:bookmarkStart w:id="392" w:name="_Toc45390910"/>
    </w:p>
    <w:p w14:paraId="4B62C092">
      <w:pPr>
        <w:keepNext/>
        <w:keepLines/>
        <w:pageBreakBefore w:val="0"/>
        <w:kinsoku/>
        <w:wordWrap/>
        <w:overflowPunct/>
        <w:topLinePunct w:val="0"/>
        <w:autoSpaceDE/>
        <w:autoSpaceDN/>
        <w:bidi w:val="0"/>
        <w:ind w:firstLine="141"/>
        <w:jc w:val="both"/>
        <w:textAlignment w:val="auto"/>
        <w:outlineLvl w:val="2"/>
        <w:rPr>
          <w:rFonts w:ascii="仿宋" w:hAnsi="仿宋" w:eastAsia="仿宋" w:cs="Times New Roman"/>
          <w:b/>
          <w:sz w:val="28"/>
          <w:szCs w:val="28"/>
          <w:lang w:val="zh-CN" w:eastAsia="zh-CN" w:bidi="ar-SA"/>
        </w:rPr>
      </w:pPr>
      <w:bookmarkStart w:id="393" w:name="_Toc29955"/>
      <w:r>
        <w:rPr>
          <w:rFonts w:ascii="仿宋" w:hAnsi="仿宋" w:eastAsia="仿宋" w:cs="Times New Roman"/>
          <w:b/>
          <w:sz w:val="28"/>
          <w:szCs w:val="28"/>
          <w:lang w:val="zh-CN" w:eastAsia="zh-CN" w:bidi="ar-SA"/>
        </w:rPr>
        <w:t>3.1.</w:t>
      </w:r>
      <w:r>
        <w:rPr>
          <w:rFonts w:hint="eastAsia" w:ascii="仿宋" w:hAnsi="仿宋" w:eastAsia="仿宋" w:cs="Times New Roman"/>
          <w:b/>
          <w:sz w:val="28"/>
          <w:szCs w:val="28"/>
          <w:lang w:val="zh-CN" w:eastAsia="zh-CN" w:bidi="ar-SA"/>
        </w:rPr>
        <w:t>3</w:t>
      </w:r>
      <w:r>
        <w:rPr>
          <w:rFonts w:ascii="仿宋" w:hAnsi="仿宋" w:eastAsia="仿宋" w:cs="Times New Roman"/>
          <w:b/>
          <w:sz w:val="28"/>
          <w:szCs w:val="28"/>
          <w:lang w:val="zh-CN" w:eastAsia="zh-CN" w:bidi="ar-SA"/>
        </w:rPr>
        <w:t xml:space="preserve"> 环境风险监测、监控的预防措施</w:t>
      </w:r>
      <w:bookmarkEnd w:id="382"/>
      <w:bookmarkEnd w:id="383"/>
      <w:bookmarkEnd w:id="384"/>
      <w:bookmarkEnd w:id="385"/>
      <w:bookmarkEnd w:id="386"/>
      <w:bookmarkEnd w:id="387"/>
      <w:bookmarkEnd w:id="388"/>
      <w:bookmarkEnd w:id="389"/>
      <w:bookmarkEnd w:id="393"/>
    </w:p>
    <w:p w14:paraId="424CAFAF">
      <w:pPr>
        <w:pageBreakBefore w:val="0"/>
        <w:kinsoku/>
        <w:wordWrap/>
        <w:overflowPunct/>
        <w:topLinePunct w:val="0"/>
        <w:autoSpaceDE/>
        <w:autoSpaceDN/>
        <w:bidi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1）人工监控</w:t>
      </w:r>
    </w:p>
    <w:p w14:paraId="76232ACF">
      <w:pPr>
        <w:pageBreakBefore w:val="0"/>
        <w:kinsoku/>
        <w:wordWrap/>
        <w:overflowPunct/>
        <w:topLinePunct w:val="0"/>
        <w:autoSpaceDE/>
        <w:autoSpaceDN/>
        <w:bidi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公司建立巡查制度，对生产车间、化学品仓库、水气污染处理设施、危险废物仓库、雨污管网以及</w:t>
      </w:r>
      <w:r>
        <w:rPr>
          <w:rFonts w:ascii="仿宋" w:hAnsi="仿宋" w:eastAsia="仿宋" w:cs="Times New Roman"/>
          <w:kern w:val="2"/>
          <w:sz w:val="28"/>
          <w:szCs w:val="28"/>
          <w:lang w:eastAsia="zh-CN" w:bidi="ar-SA"/>
        </w:rPr>
        <w:t>消防器材</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设施</w:t>
      </w:r>
      <w:r>
        <w:rPr>
          <w:rFonts w:hint="eastAsia" w:ascii="仿宋" w:hAnsi="仿宋" w:eastAsia="仿宋" w:cs="Times New Roman"/>
          <w:kern w:val="2"/>
          <w:sz w:val="28"/>
          <w:szCs w:val="28"/>
          <w:lang w:eastAsia="zh-CN" w:bidi="ar-SA"/>
        </w:rPr>
        <w:t>等进行定期人工巡查，并做好巡查记录。</w:t>
      </w:r>
    </w:p>
    <w:p w14:paraId="237B1962">
      <w:pPr>
        <w:pageBreakBefore w:val="0"/>
        <w:kinsoku/>
        <w:wordWrap/>
        <w:overflowPunct/>
        <w:topLinePunct w:val="0"/>
        <w:autoSpaceDE/>
        <w:autoSpaceDN/>
        <w:bidi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落实水气处理操作人员、车间负责人、安环人员和公司领导等现场层级巡查、督查岗位责任制，责任到人。</w:t>
      </w:r>
    </w:p>
    <w:p w14:paraId="36A5265C">
      <w:pPr>
        <w:pageBreakBefore w:val="0"/>
        <w:kinsoku/>
        <w:wordWrap/>
        <w:overflowPunct/>
        <w:topLinePunct w:val="0"/>
        <w:autoSpaceDE/>
        <w:autoSpaceDN/>
        <w:bidi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化学品仓库、</w:t>
      </w:r>
      <w:r>
        <w:rPr>
          <w:rFonts w:ascii="仿宋" w:hAnsi="仿宋" w:eastAsia="仿宋" w:cs="Times New Roman"/>
          <w:kern w:val="2"/>
          <w:sz w:val="28"/>
          <w:szCs w:val="28"/>
          <w:lang w:eastAsia="zh-CN" w:bidi="ar-SA"/>
        </w:rPr>
        <w:t>生产车间、危废仓库</w:t>
      </w:r>
      <w:r>
        <w:rPr>
          <w:rFonts w:hint="eastAsia" w:ascii="仿宋" w:hAnsi="仿宋" w:eastAsia="仿宋" w:cs="Times New Roman"/>
          <w:kern w:val="2"/>
          <w:sz w:val="28"/>
          <w:szCs w:val="28"/>
          <w:lang w:eastAsia="zh-CN" w:bidi="ar-SA"/>
        </w:rPr>
        <w:t>、水气污染防治设施</w:t>
      </w:r>
      <w:r>
        <w:rPr>
          <w:rFonts w:ascii="仿宋" w:hAnsi="仿宋" w:eastAsia="仿宋" w:cs="Times New Roman"/>
          <w:kern w:val="2"/>
          <w:sz w:val="28"/>
          <w:szCs w:val="28"/>
          <w:lang w:eastAsia="zh-CN" w:bidi="ar-SA"/>
        </w:rPr>
        <w:t>等</w:t>
      </w:r>
      <w:r>
        <w:rPr>
          <w:rFonts w:hint="eastAsia" w:ascii="仿宋" w:hAnsi="仿宋" w:eastAsia="仿宋" w:cs="Times New Roman"/>
          <w:kern w:val="2"/>
          <w:sz w:val="28"/>
          <w:szCs w:val="28"/>
          <w:lang w:eastAsia="zh-CN" w:bidi="ar-SA"/>
        </w:rPr>
        <w:t>是</w:t>
      </w:r>
      <w:r>
        <w:rPr>
          <w:rFonts w:ascii="仿宋" w:hAnsi="仿宋" w:eastAsia="仿宋" w:cs="Times New Roman"/>
          <w:kern w:val="2"/>
          <w:sz w:val="28"/>
          <w:szCs w:val="28"/>
          <w:lang w:eastAsia="zh-CN" w:bidi="ar-SA"/>
        </w:rPr>
        <w:t>存在环境风险的关键点</w:t>
      </w:r>
      <w:r>
        <w:rPr>
          <w:rFonts w:hint="eastAsia" w:ascii="仿宋" w:hAnsi="仿宋" w:eastAsia="仿宋" w:cs="Times New Roman"/>
          <w:kern w:val="2"/>
          <w:sz w:val="28"/>
          <w:szCs w:val="28"/>
          <w:lang w:eastAsia="zh-CN" w:bidi="ar-SA"/>
        </w:rPr>
        <w:t>位</w:t>
      </w:r>
      <w:r>
        <w:rPr>
          <w:rFonts w:ascii="仿宋" w:hAnsi="仿宋" w:eastAsia="仿宋" w:cs="Times New Roman"/>
          <w:kern w:val="2"/>
          <w:sz w:val="28"/>
          <w:szCs w:val="28"/>
          <w:lang w:eastAsia="zh-CN" w:bidi="ar-SA"/>
        </w:rPr>
        <w:t>，应设置明显警示标记，并设置专人监管。</w:t>
      </w:r>
    </w:p>
    <w:p w14:paraId="7328DB65">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ascii="仿宋" w:hAnsi="仿宋" w:eastAsia="仿宋" w:cs="Times New Roman"/>
          <w:color w:val="000000"/>
          <w:kern w:val="2"/>
          <w:sz w:val="28"/>
          <w:szCs w:val="28"/>
          <w:lang w:eastAsia="zh-CN" w:bidi="ar-SA"/>
        </w:rPr>
        <w:t>2）设备监控</w:t>
      </w:r>
    </w:p>
    <w:p w14:paraId="66B47ACE">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ascii="仿宋" w:hAnsi="仿宋" w:eastAsia="仿宋" w:cs="Times New Roman"/>
          <w:color w:val="000000"/>
          <w:kern w:val="2"/>
          <w:sz w:val="28"/>
          <w:szCs w:val="28"/>
          <w:lang w:eastAsia="zh-CN" w:bidi="ar-SA"/>
        </w:rPr>
        <w:t>公司按设计规范要求配备消防、环保监控等设备和设施，并加强维护保养，确保设备设施的完好。</w:t>
      </w:r>
    </w:p>
    <w:p w14:paraId="3E97E1AC">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ascii="仿宋" w:hAnsi="仿宋" w:eastAsia="仿宋" w:cs="Times New Roman"/>
          <w:color w:val="000000"/>
          <w:kern w:val="2"/>
          <w:sz w:val="28"/>
          <w:szCs w:val="28"/>
          <w:lang w:eastAsia="zh-CN" w:bidi="ar-SA"/>
        </w:rPr>
        <w:t>自动控制系统设置集中控制室，操作人员在控制室内对生产过程实行集中检测、显示、连锁、控制和报警，对安全生产密切相关的参数进行自动调节和自动报警</w:t>
      </w:r>
      <w:r>
        <w:rPr>
          <w:rFonts w:ascii="仿宋" w:hAnsi="仿宋" w:eastAsia="仿宋" w:cs="Times New Roman"/>
          <w:b/>
          <w:color w:val="000000"/>
          <w:kern w:val="2"/>
          <w:sz w:val="28"/>
          <w:szCs w:val="28"/>
          <w:lang w:eastAsia="zh-CN" w:bidi="ar-SA"/>
        </w:rPr>
        <w:t>。</w:t>
      </w:r>
    </w:p>
    <w:p w14:paraId="3B7948CB">
      <w:pPr>
        <w:pStyle w:val="4"/>
        <w:pageBreakBefore w:val="0"/>
        <w:kinsoku/>
        <w:wordWrap/>
        <w:overflowPunct/>
        <w:topLinePunct w:val="0"/>
        <w:bidi w:val="0"/>
        <w:adjustRightInd w:val="0"/>
        <w:snapToGrid w:val="0"/>
        <w:spacing w:before="120" w:beforeLines="50" w:after="0"/>
        <w:ind w:firstLine="141"/>
        <w:textAlignment w:val="auto"/>
        <w:rPr>
          <w:rFonts w:ascii="仿宋" w:hAnsi="仿宋" w:eastAsia="仿宋"/>
          <w:sz w:val="28"/>
          <w:szCs w:val="28"/>
          <w:lang w:eastAsia="zh-CN"/>
        </w:rPr>
      </w:pPr>
      <w:bookmarkStart w:id="394" w:name="_Toc23174"/>
      <w:bookmarkStart w:id="395" w:name="_Toc75641354"/>
      <w:r>
        <w:rPr>
          <w:rFonts w:hint="eastAsia" w:ascii="仿宋" w:hAnsi="仿宋" w:eastAsia="仿宋"/>
          <w:sz w:val="28"/>
          <w:szCs w:val="28"/>
          <w:lang w:eastAsia="zh-CN"/>
        </w:rPr>
        <w:t>3.2 预警</w:t>
      </w:r>
      <w:bookmarkEnd w:id="390"/>
      <w:bookmarkEnd w:id="391"/>
      <w:bookmarkEnd w:id="392"/>
      <w:bookmarkEnd w:id="394"/>
      <w:bookmarkEnd w:id="395"/>
    </w:p>
    <w:p w14:paraId="1574F077">
      <w:pPr>
        <w:pageBreakBefore w:val="0"/>
        <w:kinsoku/>
        <w:wordWrap/>
        <w:overflowPunct/>
        <w:topLinePunct w:val="0"/>
        <w:autoSpaceDE/>
        <w:autoSpaceDN/>
        <w:bidi w:val="0"/>
        <w:ind w:firstLine="560" w:firstLineChars="200"/>
        <w:jc w:val="both"/>
        <w:textAlignment w:val="auto"/>
        <w:rPr>
          <w:rFonts w:ascii="仿宋" w:hAnsi="仿宋" w:eastAsia="仿宋" w:cs="Times New Roman"/>
          <w:color w:val="000000"/>
          <w:kern w:val="2"/>
          <w:sz w:val="28"/>
          <w:szCs w:val="28"/>
          <w:lang w:eastAsia="zh-CN" w:bidi="ar-SA"/>
        </w:rPr>
      </w:pPr>
      <w:r>
        <w:rPr>
          <w:rFonts w:hint="eastAsia" w:ascii="仿宋" w:hAnsi="仿宋" w:eastAsia="仿宋"/>
          <w:sz w:val="28"/>
          <w:szCs w:val="28"/>
          <w:lang w:eastAsia="zh-CN"/>
        </w:rPr>
        <w:t>参照</w:t>
      </w:r>
      <w:r>
        <w:rPr>
          <w:rFonts w:hint="eastAsia" w:ascii="仿宋" w:hAnsi="仿宋" w:eastAsia="仿宋"/>
          <w:spacing w:val="2"/>
          <w:sz w:val="28"/>
          <w:szCs w:val="28"/>
          <w:lang w:eastAsia="zh-CN"/>
        </w:rPr>
        <w:t>《江苏省突发环境事件应急预案》，</w:t>
      </w:r>
      <w:r>
        <w:rPr>
          <w:rFonts w:hint="eastAsia" w:ascii="仿宋" w:hAnsi="仿宋" w:eastAsia="仿宋"/>
          <w:sz w:val="28"/>
          <w:szCs w:val="28"/>
          <w:lang w:eastAsia="zh-CN"/>
        </w:rPr>
        <w:t>结合公司环境风险评估报告和本预案1.3.4企业突发环境事件分类，</w:t>
      </w:r>
      <w:r>
        <w:rPr>
          <w:rFonts w:hint="eastAsia" w:ascii="仿宋" w:hAnsi="仿宋" w:eastAsia="仿宋"/>
          <w:bCs/>
          <w:sz w:val="28"/>
          <w:szCs w:val="28"/>
          <w:lang w:eastAsia="zh-CN"/>
        </w:rPr>
        <w:t>对可以预警的突发环境事件</w:t>
      </w:r>
      <w:r>
        <w:rPr>
          <w:rFonts w:ascii="仿宋" w:hAnsi="仿宋" w:eastAsia="仿宋" w:cs="Times New Roman"/>
          <w:color w:val="000000"/>
          <w:kern w:val="2"/>
          <w:sz w:val="28"/>
          <w:szCs w:val="28"/>
          <w:lang w:eastAsia="zh-CN" w:bidi="ar-SA"/>
        </w:rPr>
        <w:t>按照事件严重性、紧急程度和可能波及的范围，</w:t>
      </w:r>
      <w:r>
        <w:rPr>
          <w:rFonts w:hint="eastAsia" w:ascii="仿宋" w:hAnsi="仿宋" w:eastAsia="仿宋"/>
          <w:bCs/>
          <w:sz w:val="28"/>
          <w:szCs w:val="28"/>
          <w:lang w:eastAsia="zh-CN"/>
        </w:rPr>
        <w:t>将预警分为三级，</w:t>
      </w:r>
      <w:r>
        <w:rPr>
          <w:rFonts w:ascii="仿宋" w:hAnsi="仿宋" w:eastAsia="仿宋" w:cs="Times New Roman"/>
          <w:color w:val="000000"/>
          <w:kern w:val="2"/>
          <w:sz w:val="28"/>
          <w:szCs w:val="28"/>
          <w:lang w:eastAsia="zh-CN" w:bidi="ar-SA"/>
        </w:rPr>
        <w:t>由低到高</w:t>
      </w:r>
      <w:r>
        <w:rPr>
          <w:rFonts w:hint="eastAsia" w:ascii="仿宋" w:hAnsi="仿宋" w:eastAsia="仿宋" w:cs="Times New Roman"/>
          <w:color w:val="000000"/>
          <w:kern w:val="2"/>
          <w:sz w:val="28"/>
          <w:szCs w:val="28"/>
          <w:lang w:eastAsia="zh-CN" w:bidi="ar-SA"/>
        </w:rPr>
        <w:t>分别为：</w:t>
      </w:r>
      <w:r>
        <w:rPr>
          <w:rFonts w:ascii="仿宋" w:hAnsi="仿宋" w:eastAsia="仿宋" w:cs="Times New Roman"/>
          <w:color w:val="000000"/>
          <w:kern w:val="2"/>
          <w:sz w:val="28"/>
          <w:szCs w:val="28"/>
          <w:lang w:eastAsia="zh-CN" w:bidi="ar-SA"/>
        </w:rPr>
        <w:t>黄色三级预警（一般事故）、橙色二级预警（较大事故）、红色一级预警（重大事故）</w:t>
      </w:r>
      <w:r>
        <w:rPr>
          <w:rFonts w:hint="eastAsia" w:ascii="仿宋" w:hAnsi="仿宋" w:eastAsia="仿宋" w:cs="Times New Roman"/>
          <w:color w:val="000000"/>
          <w:kern w:val="2"/>
          <w:sz w:val="28"/>
          <w:szCs w:val="28"/>
          <w:lang w:eastAsia="zh-CN" w:bidi="ar-SA"/>
        </w:rPr>
        <w:t>，</w:t>
      </w:r>
      <w:r>
        <w:rPr>
          <w:rFonts w:ascii="仿宋" w:hAnsi="仿宋" w:eastAsia="仿宋" w:cs="Times New Roman"/>
          <w:color w:val="000000"/>
          <w:kern w:val="2"/>
          <w:sz w:val="28"/>
          <w:szCs w:val="28"/>
          <w:lang w:eastAsia="zh-CN" w:bidi="ar-SA"/>
        </w:rPr>
        <w:t>根据事态的发展情况和采取措施的效果，预警颜色可以升级、降级或解除。</w:t>
      </w:r>
    </w:p>
    <w:p w14:paraId="0AB6756B">
      <w:pPr>
        <w:keepNext/>
        <w:keepLines/>
        <w:pageBreakBefore w:val="0"/>
        <w:kinsoku/>
        <w:wordWrap/>
        <w:overflowPunct/>
        <w:topLinePunct w:val="0"/>
        <w:autoSpaceDE/>
        <w:autoSpaceDN/>
        <w:bidi w:val="0"/>
        <w:ind w:firstLine="141"/>
        <w:jc w:val="both"/>
        <w:textAlignment w:val="auto"/>
        <w:outlineLvl w:val="2"/>
        <w:rPr>
          <w:rFonts w:ascii="仿宋" w:hAnsi="仿宋" w:eastAsia="仿宋" w:cs="Times New Roman"/>
          <w:b/>
          <w:sz w:val="28"/>
          <w:szCs w:val="28"/>
          <w:lang w:val="zh-CN" w:eastAsia="zh-CN" w:bidi="ar-SA"/>
        </w:rPr>
      </w:pPr>
      <w:bookmarkStart w:id="396" w:name="_Toc75641355"/>
      <w:bookmarkStart w:id="397" w:name="_Toc65100967"/>
      <w:bookmarkStart w:id="398" w:name="_Toc17481"/>
      <w:bookmarkStart w:id="399" w:name="_Toc73915863"/>
      <w:bookmarkStart w:id="400" w:name="_Toc75109584"/>
      <w:bookmarkStart w:id="401" w:name="_Toc64468330"/>
      <w:r>
        <w:rPr>
          <w:rFonts w:ascii="仿宋" w:hAnsi="仿宋" w:eastAsia="仿宋" w:cs="Times New Roman"/>
          <w:b/>
          <w:sz w:val="28"/>
          <w:szCs w:val="28"/>
          <w:lang w:val="zh-CN" w:eastAsia="zh-CN" w:bidi="ar-SA"/>
        </w:rPr>
        <w:t>3.2.1 预警的</w:t>
      </w:r>
      <w:r>
        <w:rPr>
          <w:rFonts w:hint="eastAsia" w:ascii="仿宋" w:hAnsi="仿宋" w:eastAsia="仿宋" w:cs="Times New Roman"/>
          <w:b/>
          <w:sz w:val="28"/>
          <w:szCs w:val="28"/>
          <w:lang w:val="zh-CN" w:eastAsia="zh-CN" w:bidi="ar-SA"/>
        </w:rPr>
        <w:t>分级</w:t>
      </w:r>
      <w:bookmarkEnd w:id="396"/>
      <w:bookmarkEnd w:id="397"/>
      <w:bookmarkEnd w:id="398"/>
      <w:bookmarkEnd w:id="399"/>
      <w:bookmarkEnd w:id="400"/>
      <w:bookmarkEnd w:id="401"/>
    </w:p>
    <w:p w14:paraId="118AD162">
      <w:pPr>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w:t>
      </w:r>
      <w:r>
        <w:rPr>
          <w:rFonts w:hint="eastAsia" w:ascii="仿宋" w:hAnsi="仿宋" w:eastAsia="仿宋"/>
          <w:bCs/>
          <w:sz w:val="28"/>
          <w:szCs w:val="28"/>
          <w:lang w:eastAsia="zh-CN"/>
        </w:rPr>
        <w:t>红色（</w:t>
      </w:r>
      <w:r>
        <w:rPr>
          <w:rFonts w:ascii="仿宋" w:hAnsi="仿宋" w:eastAsia="仿宋" w:cs="Times New Roman"/>
          <w:kern w:val="2"/>
          <w:sz w:val="28"/>
          <w:szCs w:val="28"/>
          <w:lang w:eastAsia="zh-CN" w:bidi="ar-SA"/>
        </w:rPr>
        <w:t>I</w:t>
      </w:r>
      <w:r>
        <w:rPr>
          <w:rFonts w:hint="eastAsia" w:ascii="仿宋" w:hAnsi="仿宋" w:eastAsia="仿宋"/>
          <w:bCs/>
          <w:sz w:val="28"/>
          <w:szCs w:val="28"/>
          <w:lang w:eastAsia="zh-CN"/>
        </w:rPr>
        <w:t>）</w:t>
      </w:r>
      <w:r>
        <w:rPr>
          <w:rFonts w:ascii="仿宋" w:hAnsi="仿宋" w:eastAsia="仿宋" w:cs="Times New Roman"/>
          <w:kern w:val="2"/>
          <w:sz w:val="28"/>
          <w:szCs w:val="28"/>
          <w:lang w:eastAsia="zh-CN" w:bidi="ar-SA"/>
        </w:rPr>
        <w:t>预警</w:t>
      </w:r>
    </w:p>
    <w:p w14:paraId="0DD7D147">
      <w:pPr>
        <w:pageBreakBefore w:val="0"/>
        <w:widowControl/>
        <w:kinsoku/>
        <w:wordWrap/>
        <w:overflowPunct/>
        <w:topLinePunct w:val="0"/>
        <w:bidi w:val="0"/>
        <w:adjustRightInd w:val="0"/>
        <w:snapToGrid w:val="0"/>
        <w:spacing w:before="120" w:beforeLines="50"/>
        <w:ind w:firstLine="560" w:firstLineChars="200"/>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事件范围大难以控制，超出了本单位的范围，使</w:t>
      </w:r>
      <w:r>
        <w:rPr>
          <w:rFonts w:hint="eastAsia" w:ascii="仿宋" w:hAnsi="仿宋" w:eastAsia="仿宋" w:cs="Times New Roman"/>
          <w:kern w:val="2"/>
          <w:sz w:val="28"/>
          <w:szCs w:val="28"/>
          <w:lang w:eastAsia="zh-CN" w:bidi="ar-SA"/>
        </w:rPr>
        <w:t>邻近</w:t>
      </w:r>
      <w:r>
        <w:rPr>
          <w:rFonts w:ascii="仿宋" w:hAnsi="仿宋" w:eastAsia="仿宋" w:cs="Times New Roman"/>
          <w:kern w:val="2"/>
          <w:sz w:val="28"/>
          <w:szCs w:val="28"/>
          <w:lang w:eastAsia="zh-CN" w:bidi="ar-SA"/>
        </w:rPr>
        <w:t>的单位受到影响或者产生连锁反应，影响事件现场</w:t>
      </w:r>
      <w:r>
        <w:rPr>
          <w:rFonts w:hint="eastAsia" w:ascii="仿宋" w:hAnsi="仿宋" w:eastAsia="仿宋" w:cs="Times New Roman"/>
          <w:kern w:val="2"/>
          <w:sz w:val="28"/>
          <w:szCs w:val="28"/>
          <w:lang w:eastAsia="zh-CN" w:bidi="ar-SA"/>
        </w:rPr>
        <w:t>以</w:t>
      </w:r>
      <w:r>
        <w:rPr>
          <w:rFonts w:ascii="仿宋" w:hAnsi="仿宋" w:eastAsia="仿宋" w:cs="Times New Roman"/>
          <w:kern w:val="2"/>
          <w:sz w:val="28"/>
          <w:szCs w:val="28"/>
          <w:lang w:eastAsia="zh-CN" w:bidi="ar-SA"/>
        </w:rPr>
        <w:t>外的周围地区</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或危害严重，对生命和财产构成极端威胁，可能需要大范围撒离；或需要外部力量，请</w:t>
      </w:r>
      <w:r>
        <w:rPr>
          <w:rFonts w:hint="eastAsia" w:ascii="仿宋" w:hAnsi="仿宋" w:eastAsia="仿宋" w:cs="Times New Roman"/>
          <w:kern w:val="2"/>
          <w:sz w:val="28"/>
          <w:szCs w:val="28"/>
          <w:lang w:eastAsia="zh-CN" w:bidi="ar-SA"/>
        </w:rPr>
        <w:t>镇</w:t>
      </w:r>
      <w:r>
        <w:rPr>
          <w:rFonts w:ascii="仿宋" w:hAnsi="仿宋" w:eastAsia="仿宋" w:cs="Times New Roman"/>
          <w:kern w:val="2"/>
          <w:sz w:val="28"/>
          <w:szCs w:val="28"/>
          <w:lang w:eastAsia="zh-CN" w:bidi="ar-SA"/>
        </w:rPr>
        <w:t>、市政府有关部门派专家、资源进行支援的事件。</w:t>
      </w:r>
      <w:r>
        <w:rPr>
          <w:rFonts w:hint="eastAsia" w:ascii="仿宋" w:hAnsi="仿宋" w:eastAsia="仿宋" w:cs="Times New Roman"/>
          <w:kern w:val="2"/>
          <w:sz w:val="28"/>
          <w:szCs w:val="28"/>
          <w:lang w:eastAsia="zh-CN" w:bidi="ar-SA"/>
        </w:rPr>
        <w:t>如</w:t>
      </w:r>
      <w:r>
        <w:rPr>
          <w:rFonts w:ascii="仿宋" w:hAnsi="仿宋" w:eastAsia="仿宋" w:cs="Times New Roman"/>
          <w:kern w:val="2"/>
          <w:sz w:val="28"/>
          <w:szCs w:val="28"/>
          <w:lang w:eastAsia="zh-CN" w:bidi="ar-SA"/>
        </w:rPr>
        <w:t>发生重大泄漏、火灾</w:t>
      </w:r>
      <w:r>
        <w:rPr>
          <w:rFonts w:hint="eastAsia" w:ascii="仿宋" w:hAnsi="仿宋" w:eastAsia="仿宋" w:cs="Times New Roman"/>
          <w:kern w:val="2"/>
          <w:sz w:val="28"/>
          <w:szCs w:val="28"/>
          <w:lang w:eastAsia="zh-CN" w:bidi="ar-SA"/>
        </w:rPr>
        <w:t>、爆炸</w:t>
      </w:r>
      <w:r>
        <w:rPr>
          <w:rFonts w:ascii="仿宋" w:hAnsi="仿宋" w:eastAsia="仿宋" w:cs="Times New Roman"/>
          <w:kern w:val="2"/>
          <w:sz w:val="28"/>
          <w:szCs w:val="28"/>
          <w:lang w:eastAsia="zh-CN" w:bidi="ar-SA"/>
        </w:rPr>
        <w:t>事件，</w:t>
      </w:r>
      <w:r>
        <w:rPr>
          <w:rFonts w:hint="eastAsia" w:ascii="仿宋" w:hAnsi="仿宋" w:eastAsia="仿宋" w:cs="Times New Roman"/>
          <w:kern w:val="2"/>
          <w:sz w:val="28"/>
          <w:szCs w:val="28"/>
          <w:lang w:eastAsia="zh-CN" w:bidi="ar-SA"/>
        </w:rPr>
        <w:t>影响</w:t>
      </w:r>
      <w:r>
        <w:rPr>
          <w:rFonts w:ascii="仿宋" w:hAnsi="仿宋" w:eastAsia="仿宋" w:cs="Times New Roman"/>
          <w:kern w:val="2"/>
          <w:sz w:val="28"/>
          <w:szCs w:val="28"/>
          <w:lang w:eastAsia="zh-CN" w:bidi="ar-SA"/>
        </w:rPr>
        <w:t>周边企事业单位和居民</w:t>
      </w:r>
      <w:r>
        <w:rPr>
          <w:rFonts w:hint="eastAsia" w:ascii="仿宋" w:hAnsi="仿宋" w:eastAsia="仿宋" w:cs="Times New Roman"/>
          <w:kern w:val="2"/>
          <w:sz w:val="28"/>
          <w:szCs w:val="28"/>
          <w:lang w:eastAsia="zh-CN" w:bidi="ar-SA"/>
        </w:rPr>
        <w:t>，</w:t>
      </w:r>
      <w:r>
        <w:rPr>
          <w:rFonts w:hint="eastAsia" w:ascii="仿宋" w:hAnsi="仿宋" w:eastAsia="仿宋"/>
          <w:bCs/>
          <w:sz w:val="28"/>
          <w:szCs w:val="28"/>
          <w:lang w:eastAsia="zh-CN"/>
        </w:rPr>
        <w:t>企业自身不能处置</w:t>
      </w:r>
      <w:r>
        <w:rPr>
          <w:rFonts w:ascii="仿宋" w:hAnsi="仿宋" w:eastAsia="仿宋" w:cs="Times New Roman"/>
          <w:kern w:val="2"/>
          <w:sz w:val="28"/>
          <w:szCs w:val="28"/>
          <w:lang w:eastAsia="zh-CN" w:bidi="ar-SA"/>
        </w:rPr>
        <w:t>。</w:t>
      </w:r>
    </w:p>
    <w:p w14:paraId="085DC86F">
      <w:pPr>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w:t>
      </w:r>
      <w:r>
        <w:rPr>
          <w:rFonts w:hint="eastAsia" w:ascii="仿宋" w:hAnsi="仿宋" w:eastAsia="仿宋"/>
          <w:sz w:val="28"/>
          <w:szCs w:val="28"/>
          <w:lang w:eastAsia="zh-CN"/>
        </w:rPr>
        <w:t>橙色（</w:t>
      </w:r>
      <w:r>
        <w:rPr>
          <w:rFonts w:hint="eastAsia" w:ascii="仿宋" w:hAnsi="仿宋" w:eastAsia="仿宋"/>
          <w:bCs/>
          <w:sz w:val="28"/>
          <w:szCs w:val="28"/>
          <w:lang w:eastAsia="zh-CN"/>
        </w:rPr>
        <w:t>Ⅱ</w:t>
      </w:r>
      <w:r>
        <w:rPr>
          <w:rFonts w:hint="eastAsia" w:ascii="仿宋" w:hAnsi="仿宋" w:eastAsia="仿宋"/>
          <w:sz w:val="28"/>
          <w:szCs w:val="28"/>
          <w:lang w:eastAsia="zh-CN"/>
        </w:rPr>
        <w:t>）</w:t>
      </w:r>
      <w:r>
        <w:rPr>
          <w:rFonts w:ascii="仿宋" w:hAnsi="仿宋" w:eastAsia="仿宋" w:cs="Times New Roman"/>
          <w:kern w:val="2"/>
          <w:sz w:val="28"/>
          <w:szCs w:val="28"/>
          <w:lang w:eastAsia="zh-CN" w:bidi="ar-SA"/>
        </w:rPr>
        <w:t>预警</w:t>
      </w:r>
    </w:p>
    <w:p w14:paraId="01BC3D7E">
      <w:pPr>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较大范围的事件，限制在</w:t>
      </w:r>
      <w:r>
        <w:rPr>
          <w:rFonts w:hint="eastAsia" w:ascii="仿宋" w:hAnsi="仿宋" w:eastAsia="仿宋" w:cs="Times New Roman"/>
          <w:kern w:val="2"/>
          <w:sz w:val="28"/>
          <w:szCs w:val="28"/>
          <w:lang w:eastAsia="zh-CN" w:bidi="ar-SA"/>
        </w:rPr>
        <w:t>本</w:t>
      </w:r>
      <w:r>
        <w:rPr>
          <w:rFonts w:ascii="仿宋" w:hAnsi="仿宋" w:eastAsia="仿宋" w:cs="Times New Roman"/>
          <w:kern w:val="2"/>
          <w:sz w:val="28"/>
          <w:szCs w:val="28"/>
          <w:lang w:eastAsia="zh-CN" w:bidi="ar-SA"/>
        </w:rPr>
        <w:t>单位内的现场周边地区或只</w:t>
      </w:r>
      <w:r>
        <w:rPr>
          <w:rFonts w:hint="eastAsia" w:ascii="仿宋" w:hAnsi="仿宋" w:eastAsia="仿宋" w:cs="Times New Roman"/>
          <w:kern w:val="2"/>
          <w:sz w:val="28"/>
          <w:szCs w:val="28"/>
          <w:lang w:eastAsia="zh-CN" w:bidi="ar-SA"/>
        </w:rPr>
        <w:t>在</w:t>
      </w:r>
      <w:r>
        <w:rPr>
          <w:rFonts w:ascii="仿宋" w:hAnsi="仿宋" w:eastAsia="仿宋" w:cs="Times New Roman"/>
          <w:kern w:val="2"/>
          <w:sz w:val="28"/>
          <w:szCs w:val="28"/>
          <w:lang w:eastAsia="zh-CN" w:bidi="ar-SA"/>
        </w:rPr>
        <w:t>有限的扩散范围，影响到相邻的生产单元；或较大威胁的事件</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该事件对生命和财产构成潜在威胁，周边区域的人员需要有限撤离。</w:t>
      </w:r>
      <w:r>
        <w:rPr>
          <w:rFonts w:hint="eastAsia" w:ascii="仿宋" w:hAnsi="仿宋" w:eastAsia="仿宋" w:cs="Times New Roman"/>
          <w:kern w:val="2"/>
          <w:sz w:val="28"/>
          <w:szCs w:val="28"/>
          <w:lang w:eastAsia="zh-CN" w:bidi="ar-SA"/>
        </w:rPr>
        <w:t>如</w:t>
      </w:r>
      <w:r>
        <w:rPr>
          <w:rFonts w:ascii="仿宋" w:hAnsi="仿宋" w:eastAsia="仿宋" w:cs="Times New Roman"/>
          <w:kern w:val="2"/>
          <w:sz w:val="28"/>
          <w:szCs w:val="28"/>
          <w:lang w:eastAsia="zh-CN" w:bidi="ar-SA"/>
        </w:rPr>
        <w:t>发生泄漏、火灾</w:t>
      </w:r>
      <w:r>
        <w:rPr>
          <w:rFonts w:hint="eastAsia" w:ascii="仿宋" w:hAnsi="仿宋" w:eastAsia="仿宋" w:cs="Times New Roman"/>
          <w:kern w:val="2"/>
          <w:sz w:val="28"/>
          <w:szCs w:val="28"/>
          <w:lang w:eastAsia="zh-CN" w:bidi="ar-SA"/>
        </w:rPr>
        <w:t>、爆炸</w:t>
      </w:r>
      <w:r>
        <w:rPr>
          <w:rFonts w:ascii="仿宋" w:hAnsi="仿宋" w:eastAsia="仿宋" w:cs="Times New Roman"/>
          <w:kern w:val="2"/>
          <w:sz w:val="28"/>
          <w:szCs w:val="28"/>
          <w:lang w:eastAsia="zh-CN" w:bidi="ar-SA"/>
        </w:rPr>
        <w:t>事件，造成人员轻伤，但影响范围较小，企业短时间内可采取相应措施组织自救，未对周边单位和居民产生影响。</w:t>
      </w:r>
    </w:p>
    <w:p w14:paraId="4B2BF4DC">
      <w:pPr>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w:t>
      </w:r>
      <w:r>
        <w:rPr>
          <w:rFonts w:hint="eastAsia" w:ascii="仿宋" w:hAnsi="仿宋" w:eastAsia="仿宋" w:cs="Times New Roman"/>
          <w:kern w:val="2"/>
          <w:sz w:val="28"/>
          <w:szCs w:val="28"/>
          <w:lang w:eastAsia="zh-CN" w:bidi="ar-SA"/>
        </w:rPr>
        <w:t>黄色</w:t>
      </w:r>
      <w:r>
        <w:rPr>
          <w:rFonts w:hint="eastAsia" w:ascii="仿宋" w:hAnsi="仿宋" w:eastAsia="仿宋"/>
          <w:bCs/>
          <w:sz w:val="28"/>
          <w:szCs w:val="28"/>
          <w:lang w:eastAsia="zh-CN"/>
        </w:rPr>
        <w:t>（Ⅲ）</w:t>
      </w:r>
      <w:r>
        <w:rPr>
          <w:rFonts w:ascii="仿宋" w:hAnsi="仿宋" w:eastAsia="仿宋" w:cs="Times New Roman"/>
          <w:kern w:val="2"/>
          <w:sz w:val="28"/>
          <w:szCs w:val="28"/>
          <w:lang w:eastAsia="zh-CN" w:bidi="ar-SA"/>
        </w:rPr>
        <w:t>级预警</w:t>
      </w:r>
    </w:p>
    <w:p w14:paraId="0845D21C">
      <w:pPr>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某个事件或泄漏可以被</w:t>
      </w:r>
      <w:r>
        <w:rPr>
          <w:rFonts w:hint="eastAsia" w:ascii="仿宋" w:hAnsi="仿宋" w:eastAsia="仿宋" w:cs="Times New Roman"/>
          <w:kern w:val="2"/>
          <w:sz w:val="28"/>
          <w:szCs w:val="28"/>
          <w:lang w:eastAsia="zh-CN" w:bidi="ar-SA"/>
        </w:rPr>
        <w:t>现场发现人员</w:t>
      </w:r>
      <w:r>
        <w:rPr>
          <w:rFonts w:ascii="仿宋" w:hAnsi="仿宋" w:eastAsia="仿宋" w:cs="Times New Roman"/>
          <w:kern w:val="2"/>
          <w:sz w:val="28"/>
          <w:szCs w:val="28"/>
          <w:lang w:eastAsia="zh-CN" w:bidi="ar-SA"/>
        </w:rPr>
        <w:t>控制，一般不需要外部援助</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除所涉及的设施及其邻近设施的人员外，不需要额外撤离其他人员</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事件限制在</w:t>
      </w: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内的小区域范围内，不</w:t>
      </w:r>
      <w:r>
        <w:rPr>
          <w:rFonts w:hint="eastAsia" w:ascii="仿宋" w:hAnsi="仿宋" w:eastAsia="仿宋" w:cs="Times New Roman"/>
          <w:kern w:val="2"/>
          <w:sz w:val="28"/>
          <w:szCs w:val="28"/>
          <w:lang w:eastAsia="zh-CN" w:bidi="ar-SA"/>
        </w:rPr>
        <w:t>会</w:t>
      </w:r>
      <w:r>
        <w:rPr>
          <w:rFonts w:ascii="仿宋" w:hAnsi="仿宋" w:eastAsia="仿宋" w:cs="Times New Roman"/>
          <w:kern w:val="2"/>
          <w:sz w:val="28"/>
          <w:szCs w:val="28"/>
          <w:lang w:eastAsia="zh-CN" w:bidi="ar-SA"/>
        </w:rPr>
        <w:t>立即对生命财产构成威胁。如</w:t>
      </w:r>
      <w:r>
        <w:rPr>
          <w:rFonts w:hint="eastAsia" w:ascii="仿宋" w:hAnsi="仿宋" w:eastAsia="仿宋" w:cs="Times New Roman"/>
          <w:kern w:val="2"/>
          <w:sz w:val="28"/>
          <w:szCs w:val="28"/>
          <w:lang w:eastAsia="zh-CN" w:bidi="ar-SA"/>
        </w:rPr>
        <w:t>化学品的少量泄漏，小型</w:t>
      </w:r>
      <w:r>
        <w:rPr>
          <w:rFonts w:ascii="仿宋" w:hAnsi="仿宋" w:eastAsia="仿宋" w:cs="Times New Roman"/>
          <w:kern w:val="2"/>
          <w:sz w:val="28"/>
          <w:szCs w:val="28"/>
          <w:lang w:eastAsia="zh-CN" w:bidi="ar-SA"/>
        </w:rPr>
        <w:t>火灾。</w:t>
      </w:r>
    </w:p>
    <w:p w14:paraId="1CE734CD">
      <w:pPr>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根据事态的发展和采取措施的效果，预警级别可以升级、降级或解除。</w:t>
      </w:r>
    </w:p>
    <w:p w14:paraId="24C152C9">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以上分级</w:t>
      </w:r>
      <w:r>
        <w:rPr>
          <w:rFonts w:hint="eastAsia" w:ascii="仿宋" w:hAnsi="仿宋" w:eastAsia="仿宋" w:cs="Times New Roman"/>
          <w:kern w:val="2"/>
          <w:sz w:val="28"/>
          <w:szCs w:val="28"/>
          <w:lang w:eastAsia="zh-CN" w:bidi="ar-SA"/>
        </w:rPr>
        <w:t>是</w:t>
      </w:r>
      <w:r>
        <w:rPr>
          <w:rFonts w:ascii="仿宋" w:hAnsi="仿宋" w:eastAsia="仿宋" w:cs="Times New Roman"/>
          <w:kern w:val="2"/>
          <w:sz w:val="28"/>
          <w:szCs w:val="28"/>
          <w:lang w:eastAsia="zh-CN" w:bidi="ar-SA"/>
        </w:rPr>
        <w:t>根据</w:t>
      </w:r>
      <w:r>
        <w:rPr>
          <w:rFonts w:hint="eastAsia" w:ascii="仿宋" w:hAnsi="仿宋" w:eastAsia="仿宋" w:cs="Times New Roman"/>
          <w:kern w:val="2"/>
          <w:sz w:val="28"/>
          <w:szCs w:val="28"/>
          <w:lang w:eastAsia="zh-CN" w:bidi="ar-SA"/>
        </w:rPr>
        <w:t>海安县稀有金属提炼厂</w:t>
      </w:r>
      <w:r>
        <w:rPr>
          <w:rFonts w:ascii="仿宋" w:hAnsi="仿宋" w:eastAsia="仿宋" w:cs="Times New Roman"/>
          <w:kern w:val="2"/>
          <w:sz w:val="28"/>
          <w:szCs w:val="28"/>
          <w:lang w:eastAsia="zh-CN" w:bidi="ar-SA"/>
        </w:rPr>
        <w:t>实际可能发生的突发环境事件情形进行的分级，当公司发生的突发环境事件超出了本预案的分级范围，企业</w:t>
      </w:r>
      <w:r>
        <w:rPr>
          <w:rFonts w:hint="eastAsia" w:ascii="仿宋" w:hAnsi="仿宋" w:eastAsia="仿宋" w:cs="Times New Roman"/>
          <w:kern w:val="2"/>
          <w:sz w:val="28"/>
          <w:szCs w:val="28"/>
          <w:lang w:eastAsia="zh-CN" w:bidi="ar-SA"/>
        </w:rPr>
        <w:t>须</w:t>
      </w:r>
      <w:r>
        <w:rPr>
          <w:rFonts w:ascii="仿宋" w:hAnsi="仿宋" w:eastAsia="仿宋" w:cs="Times New Roman"/>
          <w:kern w:val="2"/>
          <w:sz w:val="28"/>
          <w:szCs w:val="28"/>
          <w:lang w:eastAsia="zh-CN" w:bidi="ar-SA"/>
        </w:rPr>
        <w:t>尽快上报，突发环境事件预警分级</w:t>
      </w:r>
      <w:r>
        <w:rPr>
          <w:rFonts w:hint="eastAsia" w:ascii="仿宋" w:hAnsi="仿宋" w:eastAsia="仿宋" w:cs="Times New Roman"/>
          <w:kern w:val="2"/>
          <w:sz w:val="28"/>
          <w:szCs w:val="28"/>
          <w:lang w:eastAsia="zh-CN" w:bidi="ar-SA"/>
        </w:rPr>
        <w:t>依照</w:t>
      </w:r>
      <w:r>
        <w:rPr>
          <w:rFonts w:ascii="仿宋" w:hAnsi="仿宋" w:eastAsia="仿宋" w:cs="Times New Roman"/>
          <w:kern w:val="2"/>
          <w:sz w:val="28"/>
          <w:szCs w:val="28"/>
          <w:lang w:eastAsia="zh-CN" w:bidi="ar-SA"/>
        </w:rPr>
        <w:t>江苏省</w:t>
      </w:r>
      <w:r>
        <w:rPr>
          <w:rFonts w:hint="eastAsia" w:ascii="仿宋" w:hAnsi="仿宋" w:eastAsia="仿宋" w:cs="Times New Roman"/>
          <w:kern w:val="2"/>
          <w:sz w:val="28"/>
          <w:szCs w:val="28"/>
          <w:lang w:eastAsia="zh-CN" w:bidi="ar-SA"/>
        </w:rPr>
        <w:t>和国家</w:t>
      </w:r>
      <w:r>
        <w:rPr>
          <w:rFonts w:ascii="仿宋" w:hAnsi="仿宋" w:eastAsia="仿宋" w:cs="Times New Roman"/>
          <w:kern w:val="2"/>
          <w:sz w:val="28"/>
          <w:szCs w:val="28"/>
          <w:lang w:eastAsia="zh-CN" w:bidi="ar-SA"/>
        </w:rPr>
        <w:t>标准。</w:t>
      </w:r>
    </w:p>
    <w:p w14:paraId="197C7A9C">
      <w:pPr>
        <w:pageBreakBefore w:val="0"/>
        <w:kinsoku/>
        <w:wordWrap/>
        <w:overflowPunct/>
        <w:topLinePunct w:val="0"/>
        <w:bidi w:val="0"/>
        <w:adjustRightInd w:val="0"/>
        <w:snapToGrid w:val="0"/>
        <w:ind w:firstLine="560" w:firstLineChars="200"/>
        <w:textAlignment w:val="auto"/>
        <w:rPr>
          <w:rFonts w:ascii="仿宋" w:hAnsi="仿宋" w:eastAsia="仿宋" w:cs="Times New Roman"/>
          <w:sz w:val="28"/>
          <w:szCs w:val="28"/>
          <w:lang w:eastAsia="zh-CN" w:bidi="ar-SA"/>
        </w:rPr>
      </w:pPr>
      <w:r>
        <w:rPr>
          <w:rFonts w:ascii="仿宋" w:hAnsi="仿宋" w:eastAsia="仿宋" w:cs="Times New Roman"/>
          <w:sz w:val="28"/>
          <w:szCs w:val="28"/>
          <w:lang w:eastAsia="zh-CN" w:bidi="ar-SA"/>
        </w:rPr>
        <w:t>公司突发环境事件预报、预警、预警解除</w:t>
      </w:r>
      <w:r>
        <w:rPr>
          <w:rFonts w:hint="eastAsia" w:ascii="仿宋" w:hAnsi="仿宋" w:eastAsia="仿宋" w:cs="Times New Roman"/>
          <w:sz w:val="28"/>
          <w:szCs w:val="28"/>
          <w:lang w:eastAsia="zh-CN" w:bidi="ar-SA"/>
        </w:rPr>
        <w:t>见</w:t>
      </w:r>
      <w:r>
        <w:rPr>
          <w:rFonts w:ascii="仿宋" w:hAnsi="仿宋" w:eastAsia="仿宋" w:cs="Times New Roman"/>
          <w:sz w:val="28"/>
          <w:szCs w:val="28"/>
          <w:lang w:eastAsia="zh-CN" w:bidi="ar-SA"/>
        </w:rPr>
        <w:t>表3.</w:t>
      </w:r>
      <w:r>
        <w:rPr>
          <w:rFonts w:hint="eastAsia" w:ascii="仿宋" w:hAnsi="仿宋" w:eastAsia="仿宋" w:cs="Times New Roman"/>
          <w:sz w:val="28"/>
          <w:szCs w:val="28"/>
          <w:lang w:eastAsia="zh-CN" w:bidi="ar-SA"/>
        </w:rPr>
        <w:t>2</w:t>
      </w:r>
      <w:r>
        <w:rPr>
          <w:rFonts w:ascii="仿宋" w:hAnsi="仿宋" w:eastAsia="仿宋" w:cs="Times New Roman"/>
          <w:sz w:val="28"/>
          <w:szCs w:val="28"/>
          <w:lang w:eastAsia="zh-CN" w:bidi="ar-SA"/>
        </w:rPr>
        <w:t>-</w:t>
      </w:r>
      <w:r>
        <w:rPr>
          <w:rFonts w:hint="eastAsia" w:ascii="仿宋" w:hAnsi="仿宋" w:eastAsia="仿宋" w:cs="Times New Roman"/>
          <w:sz w:val="28"/>
          <w:szCs w:val="28"/>
          <w:lang w:eastAsia="zh-CN" w:bidi="ar-SA"/>
        </w:rPr>
        <w:t>1</w:t>
      </w:r>
      <w:r>
        <w:rPr>
          <w:rFonts w:ascii="仿宋" w:hAnsi="仿宋" w:eastAsia="仿宋" w:cs="Times New Roman"/>
          <w:sz w:val="28"/>
          <w:szCs w:val="28"/>
          <w:lang w:eastAsia="zh-CN" w:bidi="ar-SA"/>
        </w:rPr>
        <w:t xml:space="preserve"> </w:t>
      </w:r>
    </w:p>
    <w:p w14:paraId="5B9FA2D8">
      <w:pPr>
        <w:pageBreakBefore w:val="0"/>
        <w:kinsoku/>
        <w:wordWrap/>
        <w:overflowPunct/>
        <w:topLinePunct w:val="0"/>
        <w:bidi w:val="0"/>
        <w:adjustRightInd w:val="0"/>
        <w:snapToGrid w:val="0"/>
        <w:ind w:firstLine="141"/>
        <w:jc w:val="center"/>
        <w:textAlignment w:val="auto"/>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表3.</w:t>
      </w:r>
      <w:r>
        <w:rPr>
          <w:rFonts w:hint="eastAsia" w:ascii="仿宋" w:hAnsi="仿宋" w:eastAsia="仿宋" w:cs="Times New Roman"/>
          <w:b/>
          <w:sz w:val="28"/>
          <w:szCs w:val="28"/>
          <w:lang w:eastAsia="zh-CN" w:bidi="ar-SA"/>
        </w:rPr>
        <w:t>2</w:t>
      </w:r>
      <w:r>
        <w:rPr>
          <w:rFonts w:ascii="仿宋" w:hAnsi="仿宋" w:eastAsia="仿宋" w:cs="Times New Roman"/>
          <w:b/>
          <w:sz w:val="28"/>
          <w:szCs w:val="28"/>
          <w:lang w:eastAsia="zh-CN" w:bidi="ar-SA"/>
        </w:rPr>
        <w:t>-</w:t>
      </w: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 xml:space="preserve"> 突发环境事件预报、预警行动、预警解除一览表</w:t>
      </w:r>
    </w:p>
    <w:tbl>
      <w:tblPr>
        <w:tblStyle w:val="30"/>
        <w:tblW w:w="517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69"/>
        <w:gridCol w:w="1081"/>
        <w:gridCol w:w="3308"/>
        <w:gridCol w:w="3121"/>
        <w:gridCol w:w="1274"/>
      </w:tblGrid>
      <w:tr w14:paraId="745B6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304" w:type="pct"/>
            <w:vAlign w:val="center"/>
          </w:tcPr>
          <w:p w14:paraId="39189C34">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序号</w:t>
            </w:r>
          </w:p>
        </w:tc>
        <w:tc>
          <w:tcPr>
            <w:tcW w:w="578" w:type="pct"/>
            <w:vAlign w:val="center"/>
          </w:tcPr>
          <w:p w14:paraId="0545A822">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突发</w:t>
            </w:r>
          </w:p>
          <w:p w14:paraId="7712A781">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环境事件</w:t>
            </w:r>
          </w:p>
        </w:tc>
        <w:tc>
          <w:tcPr>
            <w:tcW w:w="1768" w:type="pct"/>
            <w:vAlign w:val="center"/>
          </w:tcPr>
          <w:p w14:paraId="683DDEEE">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预报</w:t>
            </w:r>
          </w:p>
        </w:tc>
        <w:tc>
          <w:tcPr>
            <w:tcW w:w="1668" w:type="pct"/>
            <w:vAlign w:val="center"/>
          </w:tcPr>
          <w:p w14:paraId="7E0F2F3C">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预警</w:t>
            </w:r>
            <w:r>
              <w:rPr>
                <w:rFonts w:hint="eastAsia" w:ascii="仿宋" w:hAnsi="仿宋" w:eastAsia="仿宋" w:cs="Times New Roman"/>
                <w:b/>
                <w:kern w:val="2"/>
                <w:sz w:val="21"/>
                <w:szCs w:val="21"/>
                <w:lang w:eastAsia="zh-CN" w:bidi="ar-SA"/>
              </w:rPr>
              <w:t>措施</w:t>
            </w:r>
          </w:p>
        </w:tc>
        <w:tc>
          <w:tcPr>
            <w:tcW w:w="681" w:type="pct"/>
            <w:vAlign w:val="center"/>
          </w:tcPr>
          <w:p w14:paraId="36A1F83D">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预警解除</w:t>
            </w:r>
          </w:p>
        </w:tc>
      </w:tr>
      <w:tr w14:paraId="12B6C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4" w:hRule="atLeast"/>
          <w:jc w:val="center"/>
        </w:trPr>
        <w:tc>
          <w:tcPr>
            <w:tcW w:w="304" w:type="pct"/>
            <w:vAlign w:val="center"/>
          </w:tcPr>
          <w:p w14:paraId="160FB6A1">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1</w:t>
            </w:r>
          </w:p>
        </w:tc>
        <w:tc>
          <w:tcPr>
            <w:tcW w:w="578" w:type="pct"/>
            <w:vAlign w:val="center"/>
          </w:tcPr>
          <w:p w14:paraId="1D05ED74">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泄漏事故</w:t>
            </w:r>
          </w:p>
        </w:tc>
        <w:tc>
          <w:tcPr>
            <w:tcW w:w="1768" w:type="pct"/>
            <w:vAlign w:val="center"/>
          </w:tcPr>
          <w:p w14:paraId="4C60A55E">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通过视频监控发现</w:t>
            </w:r>
            <w:r>
              <w:rPr>
                <w:rFonts w:hint="eastAsia" w:ascii="仿宋" w:hAnsi="仿宋" w:eastAsia="仿宋" w:cs="Times New Roman"/>
                <w:kern w:val="2"/>
                <w:sz w:val="21"/>
                <w:szCs w:val="21"/>
                <w:lang w:eastAsia="zh-CN" w:bidi="ar-SA"/>
              </w:rPr>
              <w:t>液</w:t>
            </w:r>
            <w:r>
              <w:rPr>
                <w:rFonts w:ascii="仿宋" w:hAnsi="仿宋" w:eastAsia="仿宋" w:cs="Times New Roman"/>
                <w:kern w:val="2"/>
                <w:sz w:val="21"/>
                <w:szCs w:val="21"/>
                <w:lang w:eastAsia="zh-CN" w:bidi="ar-SA"/>
              </w:rPr>
              <w:t>体等泄漏，或巡</w:t>
            </w:r>
            <w:r>
              <w:rPr>
                <w:rFonts w:hint="eastAsia" w:ascii="仿宋" w:hAnsi="仿宋" w:eastAsia="仿宋" w:cs="Times New Roman"/>
                <w:kern w:val="2"/>
                <w:sz w:val="21"/>
                <w:szCs w:val="21"/>
                <w:lang w:eastAsia="zh-CN" w:bidi="ar-SA"/>
              </w:rPr>
              <w:t>查</w:t>
            </w:r>
            <w:r>
              <w:rPr>
                <w:rFonts w:ascii="仿宋" w:hAnsi="仿宋" w:eastAsia="仿宋" w:cs="Times New Roman"/>
                <w:kern w:val="2"/>
                <w:sz w:val="21"/>
                <w:szCs w:val="21"/>
                <w:lang w:eastAsia="zh-CN" w:bidi="ar-SA"/>
              </w:rPr>
              <w:t>发现生产装置等发生泄漏，或通过嗅觉发现物料等泄漏</w:t>
            </w:r>
            <w:r>
              <w:rPr>
                <w:rFonts w:hint="eastAsia" w:ascii="仿宋" w:hAnsi="仿宋" w:eastAsia="仿宋" w:cs="Times New Roman"/>
                <w:kern w:val="2"/>
                <w:sz w:val="21"/>
                <w:szCs w:val="21"/>
                <w:lang w:eastAsia="zh-CN" w:bidi="ar-SA"/>
              </w:rPr>
              <w:t>。</w:t>
            </w:r>
          </w:p>
        </w:tc>
        <w:tc>
          <w:tcPr>
            <w:tcW w:w="1668" w:type="pct"/>
            <w:vMerge w:val="restart"/>
            <w:vAlign w:val="center"/>
          </w:tcPr>
          <w:p w14:paraId="4763A09E">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1)直接启动相应的应急预案；</w:t>
            </w:r>
          </w:p>
          <w:p w14:paraId="6B72C271">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2)</w:t>
            </w:r>
            <w:r>
              <w:rPr>
                <w:rFonts w:hint="eastAsia" w:ascii="仿宋" w:hAnsi="仿宋" w:eastAsia="仿宋" w:cs="Times New Roman"/>
                <w:kern w:val="2"/>
                <w:sz w:val="21"/>
                <w:szCs w:val="21"/>
                <w:lang w:eastAsia="zh-CN" w:bidi="ar-SA"/>
              </w:rPr>
              <w:t>立即向墩头镇政府、南通市海安生态环境局等部门报告</w:t>
            </w:r>
            <w:r>
              <w:rPr>
                <w:rFonts w:ascii="仿宋" w:hAnsi="仿宋" w:eastAsia="仿宋" w:cs="Times New Roman"/>
                <w:kern w:val="2"/>
                <w:sz w:val="21"/>
                <w:szCs w:val="21"/>
                <w:lang w:eastAsia="zh-CN" w:bidi="ar-SA"/>
              </w:rPr>
              <w:t>；</w:t>
            </w:r>
          </w:p>
          <w:p w14:paraId="233F9389">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3)根据需要</w:t>
            </w:r>
            <w:r>
              <w:rPr>
                <w:rFonts w:hint="eastAsia" w:ascii="仿宋" w:hAnsi="仿宋" w:eastAsia="仿宋" w:cs="Times New Roman"/>
                <w:kern w:val="2"/>
                <w:sz w:val="21"/>
                <w:szCs w:val="21"/>
                <w:lang w:eastAsia="zh-CN" w:bidi="ar-SA"/>
              </w:rPr>
              <w:t>，</w:t>
            </w:r>
            <w:r>
              <w:rPr>
                <w:rFonts w:ascii="仿宋" w:hAnsi="仿宋" w:eastAsia="仿宋" w:cs="Times New Roman"/>
                <w:kern w:val="2"/>
                <w:sz w:val="21"/>
                <w:szCs w:val="21"/>
                <w:lang w:eastAsia="zh-CN" w:bidi="ar-SA"/>
              </w:rPr>
              <w:t>转移、撤离或者疏散人员和重要财产；</w:t>
            </w:r>
          </w:p>
          <w:p w14:paraId="6857089D">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4)组织应急救援力量和专业人员进入待命状态，环境监测人员立即开展应急监测，随时掌握并报告事态进展情况；</w:t>
            </w:r>
          </w:p>
          <w:p w14:paraId="4B69AEDD">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5)针对突发事件可能造成的危害，封闭、隔离或者限制有关场所，中止可能导致危害扩大的行为和活动。</w:t>
            </w:r>
          </w:p>
          <w:p w14:paraId="39F2627B">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6）调集应急处置所需物资和设备，做好其他应急保障工作。</w:t>
            </w:r>
          </w:p>
        </w:tc>
        <w:tc>
          <w:tcPr>
            <w:tcW w:w="681" w:type="pct"/>
            <w:vMerge w:val="restart"/>
            <w:vAlign w:val="center"/>
          </w:tcPr>
          <w:p w14:paraId="61F2CECA">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有事实证明不可能发生突发环境事件或者通过采取有效措施危险已经解除的，发布预警信息的部门应当及时宣布终止预警，预警信息解除。</w:t>
            </w:r>
          </w:p>
        </w:tc>
      </w:tr>
      <w:tr w14:paraId="293AA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8" w:hRule="atLeast"/>
          <w:jc w:val="center"/>
        </w:trPr>
        <w:tc>
          <w:tcPr>
            <w:tcW w:w="304" w:type="pct"/>
            <w:vAlign w:val="center"/>
          </w:tcPr>
          <w:p w14:paraId="724C50F9">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2</w:t>
            </w:r>
          </w:p>
        </w:tc>
        <w:tc>
          <w:tcPr>
            <w:tcW w:w="578" w:type="pct"/>
            <w:vAlign w:val="center"/>
          </w:tcPr>
          <w:p w14:paraId="737B86A3">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火灾事故</w:t>
            </w:r>
          </w:p>
        </w:tc>
        <w:tc>
          <w:tcPr>
            <w:tcW w:w="1768" w:type="pct"/>
            <w:vAlign w:val="center"/>
          </w:tcPr>
          <w:p w14:paraId="3B158F97">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视频监控发现火灾事故，或巡</w:t>
            </w:r>
            <w:r>
              <w:rPr>
                <w:rFonts w:hint="eastAsia" w:ascii="仿宋" w:hAnsi="仿宋" w:eastAsia="仿宋" w:cs="Times New Roman"/>
                <w:kern w:val="2"/>
                <w:sz w:val="21"/>
                <w:szCs w:val="21"/>
                <w:lang w:eastAsia="zh-CN" w:bidi="ar-SA"/>
              </w:rPr>
              <w:t>查</w:t>
            </w:r>
            <w:r>
              <w:rPr>
                <w:rFonts w:ascii="仿宋" w:hAnsi="仿宋" w:eastAsia="仿宋" w:cs="Times New Roman"/>
                <w:kern w:val="2"/>
                <w:sz w:val="21"/>
                <w:szCs w:val="21"/>
                <w:lang w:eastAsia="zh-CN" w:bidi="ar-SA"/>
              </w:rPr>
              <w:t>人员通过视觉、听觉</w:t>
            </w:r>
            <w:r>
              <w:rPr>
                <w:rFonts w:hint="eastAsia" w:ascii="仿宋" w:hAnsi="仿宋" w:eastAsia="仿宋" w:cs="Times New Roman"/>
                <w:kern w:val="2"/>
                <w:sz w:val="21"/>
                <w:szCs w:val="21"/>
                <w:lang w:eastAsia="zh-CN" w:bidi="ar-SA"/>
              </w:rPr>
              <w:t>等</w:t>
            </w:r>
            <w:r>
              <w:rPr>
                <w:rFonts w:ascii="仿宋" w:hAnsi="仿宋" w:eastAsia="仿宋" w:cs="Times New Roman"/>
                <w:kern w:val="2"/>
                <w:sz w:val="21"/>
                <w:szCs w:val="21"/>
                <w:lang w:eastAsia="zh-CN" w:bidi="ar-SA"/>
              </w:rPr>
              <w:t>发现火灾事故</w:t>
            </w:r>
            <w:r>
              <w:rPr>
                <w:rFonts w:hint="eastAsia" w:ascii="仿宋" w:hAnsi="仿宋" w:eastAsia="仿宋" w:cs="Times New Roman"/>
                <w:kern w:val="2"/>
                <w:sz w:val="21"/>
                <w:szCs w:val="21"/>
                <w:lang w:eastAsia="zh-CN" w:bidi="ar-SA"/>
              </w:rPr>
              <w:t>。</w:t>
            </w:r>
          </w:p>
        </w:tc>
        <w:tc>
          <w:tcPr>
            <w:tcW w:w="1668" w:type="pct"/>
            <w:vMerge w:val="continue"/>
            <w:vAlign w:val="center"/>
          </w:tcPr>
          <w:p w14:paraId="5199711D">
            <w:pPr>
              <w:autoSpaceDE/>
              <w:autoSpaceDN/>
              <w:spacing w:line="360" w:lineRule="auto"/>
              <w:jc w:val="center"/>
              <w:rPr>
                <w:rFonts w:cs="Times New Roman"/>
                <w:kern w:val="2"/>
                <w:sz w:val="21"/>
                <w:szCs w:val="21"/>
                <w:lang w:eastAsia="zh-CN" w:bidi="ar-SA"/>
              </w:rPr>
            </w:pPr>
          </w:p>
        </w:tc>
        <w:tc>
          <w:tcPr>
            <w:tcW w:w="681" w:type="pct"/>
            <w:vMerge w:val="continue"/>
            <w:vAlign w:val="center"/>
          </w:tcPr>
          <w:p w14:paraId="70A2F6D7">
            <w:pPr>
              <w:autoSpaceDE/>
              <w:autoSpaceDN/>
              <w:spacing w:line="360" w:lineRule="auto"/>
              <w:jc w:val="center"/>
              <w:rPr>
                <w:rFonts w:cs="Times New Roman"/>
                <w:kern w:val="2"/>
                <w:sz w:val="21"/>
                <w:szCs w:val="21"/>
                <w:lang w:eastAsia="zh-CN" w:bidi="ar-SA"/>
              </w:rPr>
            </w:pPr>
          </w:p>
        </w:tc>
      </w:tr>
      <w:tr w14:paraId="746C2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9" w:hRule="atLeast"/>
          <w:jc w:val="center"/>
        </w:trPr>
        <w:tc>
          <w:tcPr>
            <w:tcW w:w="304" w:type="pct"/>
            <w:vAlign w:val="center"/>
          </w:tcPr>
          <w:p w14:paraId="72FB5F26">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3</w:t>
            </w:r>
          </w:p>
        </w:tc>
        <w:tc>
          <w:tcPr>
            <w:tcW w:w="578" w:type="pct"/>
            <w:vAlign w:val="center"/>
          </w:tcPr>
          <w:p w14:paraId="161128D4">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废水</w:t>
            </w:r>
          </w:p>
          <w:p w14:paraId="229A5B65">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事故排放</w:t>
            </w:r>
          </w:p>
        </w:tc>
        <w:tc>
          <w:tcPr>
            <w:tcW w:w="1768" w:type="pct"/>
            <w:vAlign w:val="center"/>
          </w:tcPr>
          <w:p w14:paraId="45B1615D">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废水监测数据</w:t>
            </w:r>
            <w:r>
              <w:rPr>
                <w:rFonts w:hint="eastAsia" w:ascii="仿宋" w:hAnsi="仿宋" w:eastAsia="仿宋" w:cs="Times New Roman"/>
                <w:kern w:val="2"/>
                <w:sz w:val="21"/>
                <w:szCs w:val="21"/>
                <w:lang w:eastAsia="zh-CN" w:bidi="ar-SA"/>
              </w:rPr>
              <w:t>超标</w:t>
            </w:r>
            <w:r>
              <w:rPr>
                <w:rFonts w:ascii="仿宋" w:hAnsi="仿宋" w:eastAsia="仿宋" w:cs="Times New Roman"/>
                <w:kern w:val="2"/>
                <w:sz w:val="21"/>
                <w:szCs w:val="21"/>
                <w:lang w:eastAsia="zh-CN" w:bidi="ar-SA"/>
              </w:rPr>
              <w:t>或通过观察发现废水事故排放</w:t>
            </w:r>
            <w:r>
              <w:rPr>
                <w:rFonts w:hint="eastAsia" w:ascii="仿宋" w:hAnsi="仿宋" w:eastAsia="仿宋" w:cs="Times New Roman"/>
                <w:kern w:val="2"/>
                <w:sz w:val="21"/>
                <w:szCs w:val="21"/>
                <w:lang w:eastAsia="zh-CN" w:bidi="ar-SA"/>
              </w:rPr>
              <w:t>。</w:t>
            </w:r>
          </w:p>
        </w:tc>
        <w:tc>
          <w:tcPr>
            <w:tcW w:w="1668" w:type="pct"/>
            <w:vMerge w:val="continue"/>
            <w:vAlign w:val="center"/>
          </w:tcPr>
          <w:p w14:paraId="233F1ED0">
            <w:pPr>
              <w:autoSpaceDE/>
              <w:autoSpaceDN/>
              <w:spacing w:line="360" w:lineRule="auto"/>
              <w:jc w:val="center"/>
              <w:rPr>
                <w:rFonts w:cs="Times New Roman"/>
                <w:kern w:val="2"/>
                <w:sz w:val="21"/>
                <w:szCs w:val="21"/>
                <w:lang w:eastAsia="zh-CN" w:bidi="ar-SA"/>
              </w:rPr>
            </w:pPr>
          </w:p>
        </w:tc>
        <w:tc>
          <w:tcPr>
            <w:tcW w:w="681" w:type="pct"/>
            <w:vMerge w:val="continue"/>
            <w:vAlign w:val="center"/>
          </w:tcPr>
          <w:p w14:paraId="5DABFD61">
            <w:pPr>
              <w:autoSpaceDE/>
              <w:autoSpaceDN/>
              <w:spacing w:line="360" w:lineRule="auto"/>
              <w:jc w:val="center"/>
              <w:rPr>
                <w:rFonts w:cs="Times New Roman"/>
                <w:kern w:val="2"/>
                <w:sz w:val="21"/>
                <w:szCs w:val="21"/>
                <w:lang w:eastAsia="zh-CN" w:bidi="ar-SA"/>
              </w:rPr>
            </w:pPr>
          </w:p>
        </w:tc>
      </w:tr>
      <w:tr w14:paraId="3718D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304" w:type="pct"/>
            <w:vAlign w:val="center"/>
          </w:tcPr>
          <w:p w14:paraId="06043B53">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4</w:t>
            </w:r>
          </w:p>
        </w:tc>
        <w:tc>
          <w:tcPr>
            <w:tcW w:w="578" w:type="pct"/>
            <w:vAlign w:val="center"/>
          </w:tcPr>
          <w:p w14:paraId="682F18C3">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废气</w:t>
            </w:r>
          </w:p>
          <w:p w14:paraId="741431E0">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事故排放</w:t>
            </w:r>
          </w:p>
        </w:tc>
        <w:tc>
          <w:tcPr>
            <w:tcW w:w="1768" w:type="pct"/>
            <w:vAlign w:val="center"/>
          </w:tcPr>
          <w:p w14:paraId="4B36F446">
            <w:pPr>
              <w:autoSpaceDE/>
              <w:autoSpaceDN/>
              <w:jc w:val="both"/>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巡查</w:t>
            </w:r>
            <w:r>
              <w:rPr>
                <w:rFonts w:ascii="仿宋" w:hAnsi="仿宋" w:eastAsia="仿宋" w:cs="Times New Roman"/>
                <w:kern w:val="2"/>
                <w:sz w:val="21"/>
                <w:szCs w:val="21"/>
                <w:lang w:eastAsia="zh-CN" w:bidi="ar-SA"/>
              </w:rPr>
              <w:t>发现废气事故排放</w:t>
            </w:r>
            <w:r>
              <w:rPr>
                <w:rFonts w:hint="eastAsia" w:ascii="仿宋" w:hAnsi="仿宋" w:eastAsia="仿宋" w:cs="Times New Roman"/>
                <w:kern w:val="2"/>
                <w:sz w:val="21"/>
                <w:szCs w:val="21"/>
                <w:lang w:eastAsia="zh-CN" w:bidi="ar-SA"/>
              </w:rPr>
              <w:t>。</w:t>
            </w:r>
          </w:p>
        </w:tc>
        <w:tc>
          <w:tcPr>
            <w:tcW w:w="1668" w:type="pct"/>
            <w:vMerge w:val="continue"/>
            <w:vAlign w:val="center"/>
          </w:tcPr>
          <w:p w14:paraId="0DA09EFB">
            <w:pPr>
              <w:autoSpaceDE/>
              <w:autoSpaceDN/>
              <w:spacing w:line="360" w:lineRule="auto"/>
              <w:jc w:val="center"/>
              <w:rPr>
                <w:rFonts w:cs="Times New Roman"/>
                <w:kern w:val="2"/>
                <w:sz w:val="21"/>
                <w:szCs w:val="21"/>
                <w:lang w:eastAsia="zh-CN" w:bidi="ar-SA"/>
              </w:rPr>
            </w:pPr>
          </w:p>
        </w:tc>
        <w:tc>
          <w:tcPr>
            <w:tcW w:w="681" w:type="pct"/>
            <w:vMerge w:val="continue"/>
            <w:vAlign w:val="center"/>
          </w:tcPr>
          <w:p w14:paraId="56C739A0">
            <w:pPr>
              <w:autoSpaceDE/>
              <w:autoSpaceDN/>
              <w:spacing w:line="360" w:lineRule="auto"/>
              <w:jc w:val="center"/>
              <w:rPr>
                <w:rFonts w:cs="Times New Roman"/>
                <w:kern w:val="2"/>
                <w:sz w:val="21"/>
                <w:szCs w:val="21"/>
                <w:lang w:eastAsia="zh-CN" w:bidi="ar-SA"/>
              </w:rPr>
            </w:pPr>
          </w:p>
        </w:tc>
      </w:tr>
      <w:tr w14:paraId="35140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304" w:type="pct"/>
            <w:vAlign w:val="center"/>
          </w:tcPr>
          <w:p w14:paraId="406019FB">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5</w:t>
            </w:r>
          </w:p>
        </w:tc>
        <w:tc>
          <w:tcPr>
            <w:tcW w:w="578" w:type="pct"/>
            <w:vAlign w:val="center"/>
          </w:tcPr>
          <w:p w14:paraId="7D69030F">
            <w:pPr>
              <w:autoSpaceDE/>
              <w:autoSpaceDN/>
              <w:jc w:val="center"/>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危险废物</w:t>
            </w:r>
          </w:p>
          <w:p w14:paraId="73F03870">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风险事故</w:t>
            </w:r>
          </w:p>
        </w:tc>
        <w:tc>
          <w:tcPr>
            <w:tcW w:w="1768" w:type="pct"/>
            <w:vAlign w:val="center"/>
          </w:tcPr>
          <w:p w14:paraId="592276DB">
            <w:pPr>
              <w:autoSpaceDE/>
              <w:autoSpaceDN/>
              <w:jc w:val="both"/>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巡查</w:t>
            </w:r>
            <w:r>
              <w:rPr>
                <w:rFonts w:ascii="仿宋" w:hAnsi="仿宋" w:eastAsia="仿宋" w:cs="Times New Roman"/>
                <w:kern w:val="2"/>
                <w:sz w:val="21"/>
                <w:szCs w:val="21"/>
                <w:lang w:eastAsia="zh-CN" w:bidi="ar-SA"/>
              </w:rPr>
              <w:t>、监控视频发现</w:t>
            </w:r>
            <w:r>
              <w:rPr>
                <w:rFonts w:hint="eastAsia" w:ascii="仿宋" w:hAnsi="仿宋" w:eastAsia="仿宋" w:cs="Times New Roman"/>
                <w:kern w:val="2"/>
                <w:sz w:val="21"/>
                <w:szCs w:val="21"/>
                <w:lang w:eastAsia="zh-CN" w:bidi="ar-SA"/>
              </w:rPr>
              <w:t>危险</w:t>
            </w:r>
            <w:r>
              <w:rPr>
                <w:rFonts w:ascii="仿宋" w:hAnsi="仿宋" w:eastAsia="仿宋" w:cs="Times New Roman"/>
                <w:kern w:val="2"/>
                <w:sz w:val="21"/>
                <w:szCs w:val="21"/>
                <w:lang w:eastAsia="zh-CN" w:bidi="ar-SA"/>
              </w:rPr>
              <w:t>固废堆场</w:t>
            </w:r>
            <w:r>
              <w:rPr>
                <w:rFonts w:hint="eastAsia" w:ascii="仿宋" w:hAnsi="仿宋" w:eastAsia="仿宋" w:cs="Times New Roman"/>
                <w:kern w:val="2"/>
                <w:sz w:val="21"/>
                <w:szCs w:val="21"/>
                <w:lang w:eastAsia="zh-CN" w:bidi="ar-SA"/>
              </w:rPr>
              <w:t>“三防”</w:t>
            </w:r>
            <w:r>
              <w:rPr>
                <w:rFonts w:ascii="仿宋" w:hAnsi="仿宋" w:eastAsia="仿宋" w:cs="Times New Roman"/>
                <w:kern w:val="2"/>
                <w:sz w:val="21"/>
                <w:szCs w:val="21"/>
                <w:lang w:eastAsia="zh-CN" w:bidi="ar-SA"/>
              </w:rPr>
              <w:t>设施破损</w:t>
            </w:r>
            <w:r>
              <w:rPr>
                <w:rFonts w:hint="eastAsia" w:ascii="仿宋" w:hAnsi="仿宋" w:eastAsia="仿宋" w:cs="Times New Roman"/>
                <w:kern w:val="2"/>
                <w:sz w:val="21"/>
                <w:szCs w:val="21"/>
                <w:lang w:eastAsia="zh-CN" w:bidi="ar-SA"/>
              </w:rPr>
              <w:t>、泄漏</w:t>
            </w:r>
            <w:r>
              <w:rPr>
                <w:rFonts w:ascii="仿宋" w:hAnsi="仿宋" w:eastAsia="仿宋" w:cs="Times New Roman"/>
                <w:kern w:val="2"/>
                <w:sz w:val="21"/>
                <w:szCs w:val="21"/>
                <w:lang w:eastAsia="zh-CN" w:bidi="ar-SA"/>
              </w:rPr>
              <w:t>或</w:t>
            </w:r>
            <w:r>
              <w:rPr>
                <w:rFonts w:hint="eastAsia" w:ascii="仿宋" w:hAnsi="仿宋" w:eastAsia="仿宋" w:cs="Times New Roman"/>
                <w:kern w:val="2"/>
                <w:sz w:val="21"/>
                <w:szCs w:val="21"/>
                <w:lang w:val="en-US" w:eastAsia="zh-CN" w:bidi="ar-SA"/>
              </w:rPr>
              <w:t>火灾。</w:t>
            </w:r>
          </w:p>
        </w:tc>
        <w:tc>
          <w:tcPr>
            <w:tcW w:w="1668" w:type="pct"/>
            <w:vMerge w:val="continue"/>
            <w:vAlign w:val="center"/>
          </w:tcPr>
          <w:p w14:paraId="4DA2AA4E">
            <w:pPr>
              <w:autoSpaceDE/>
              <w:autoSpaceDN/>
              <w:spacing w:line="360" w:lineRule="auto"/>
              <w:jc w:val="center"/>
              <w:rPr>
                <w:rFonts w:cs="Times New Roman"/>
                <w:kern w:val="2"/>
                <w:sz w:val="21"/>
                <w:szCs w:val="21"/>
                <w:lang w:eastAsia="zh-CN" w:bidi="ar-SA"/>
              </w:rPr>
            </w:pPr>
          </w:p>
        </w:tc>
        <w:tc>
          <w:tcPr>
            <w:tcW w:w="681" w:type="pct"/>
            <w:vMerge w:val="continue"/>
            <w:vAlign w:val="center"/>
          </w:tcPr>
          <w:p w14:paraId="5F1FB52B">
            <w:pPr>
              <w:autoSpaceDE/>
              <w:autoSpaceDN/>
              <w:spacing w:line="360" w:lineRule="auto"/>
              <w:jc w:val="center"/>
              <w:rPr>
                <w:rFonts w:cs="Times New Roman"/>
                <w:kern w:val="2"/>
                <w:sz w:val="21"/>
                <w:szCs w:val="21"/>
                <w:lang w:eastAsia="zh-CN" w:bidi="ar-SA"/>
              </w:rPr>
            </w:pPr>
          </w:p>
        </w:tc>
      </w:tr>
      <w:tr w14:paraId="02FDA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304" w:type="pct"/>
            <w:vAlign w:val="center"/>
          </w:tcPr>
          <w:p w14:paraId="3F0BCB95">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6</w:t>
            </w:r>
          </w:p>
        </w:tc>
        <w:tc>
          <w:tcPr>
            <w:tcW w:w="578" w:type="pct"/>
            <w:vAlign w:val="center"/>
          </w:tcPr>
          <w:p w14:paraId="77A29A9F">
            <w:pPr>
              <w:autoSpaceDE/>
              <w:autoSpaceDN/>
              <w:jc w:val="center"/>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恶劣天气</w:t>
            </w:r>
          </w:p>
        </w:tc>
        <w:tc>
          <w:tcPr>
            <w:tcW w:w="1768" w:type="pct"/>
            <w:vAlign w:val="center"/>
          </w:tcPr>
          <w:p w14:paraId="01BF9DEF">
            <w:pPr>
              <w:autoSpaceDE/>
              <w:autoSpaceDN/>
              <w:jc w:val="both"/>
              <w:rPr>
                <w:rFonts w:ascii="仿宋" w:hAnsi="仿宋" w:eastAsia="仿宋" w:cs="Times New Roman"/>
                <w:kern w:val="2"/>
                <w:sz w:val="21"/>
                <w:szCs w:val="21"/>
                <w:lang w:eastAsia="zh-CN" w:bidi="ar-SA"/>
              </w:rPr>
            </w:pPr>
            <w:r>
              <w:rPr>
                <w:rFonts w:ascii="仿宋" w:hAnsi="仿宋" w:eastAsia="仿宋" w:cs="Times New Roman"/>
                <w:kern w:val="2"/>
                <w:sz w:val="21"/>
                <w:szCs w:val="21"/>
                <w:lang w:eastAsia="zh-CN" w:bidi="ar-SA"/>
              </w:rPr>
              <w:t>天气预报</w:t>
            </w:r>
            <w:r>
              <w:rPr>
                <w:rFonts w:hint="eastAsia" w:ascii="仿宋" w:hAnsi="仿宋" w:eastAsia="仿宋" w:cs="Times New Roman"/>
                <w:kern w:val="2"/>
                <w:sz w:val="21"/>
                <w:szCs w:val="21"/>
                <w:lang w:eastAsia="zh-CN" w:bidi="ar-SA"/>
              </w:rPr>
              <w:t>或</w:t>
            </w:r>
            <w:r>
              <w:rPr>
                <w:rFonts w:ascii="仿宋" w:hAnsi="仿宋" w:eastAsia="仿宋" w:cs="Times New Roman"/>
                <w:kern w:val="2"/>
                <w:sz w:val="21"/>
                <w:szCs w:val="21"/>
                <w:lang w:eastAsia="zh-CN" w:bidi="ar-SA"/>
              </w:rPr>
              <w:t>观察发现天气恶劣情况</w:t>
            </w:r>
          </w:p>
        </w:tc>
        <w:tc>
          <w:tcPr>
            <w:tcW w:w="1668" w:type="pct"/>
            <w:vMerge w:val="continue"/>
            <w:vAlign w:val="center"/>
          </w:tcPr>
          <w:p w14:paraId="74859374">
            <w:pPr>
              <w:autoSpaceDE/>
              <w:autoSpaceDN/>
              <w:spacing w:line="360" w:lineRule="auto"/>
              <w:jc w:val="center"/>
              <w:rPr>
                <w:rFonts w:cs="Times New Roman"/>
                <w:kern w:val="2"/>
                <w:sz w:val="21"/>
                <w:szCs w:val="21"/>
                <w:lang w:eastAsia="zh-CN" w:bidi="ar-SA"/>
              </w:rPr>
            </w:pPr>
          </w:p>
        </w:tc>
        <w:tc>
          <w:tcPr>
            <w:tcW w:w="681" w:type="pct"/>
            <w:vMerge w:val="continue"/>
            <w:vAlign w:val="center"/>
          </w:tcPr>
          <w:p w14:paraId="194858B7">
            <w:pPr>
              <w:autoSpaceDE/>
              <w:autoSpaceDN/>
              <w:spacing w:line="360" w:lineRule="auto"/>
              <w:jc w:val="center"/>
              <w:rPr>
                <w:rFonts w:cs="Times New Roman"/>
                <w:kern w:val="2"/>
                <w:sz w:val="21"/>
                <w:szCs w:val="21"/>
                <w:lang w:eastAsia="zh-CN" w:bidi="ar-SA"/>
              </w:rPr>
            </w:pPr>
          </w:p>
        </w:tc>
      </w:tr>
    </w:tbl>
    <w:p w14:paraId="60403204">
      <w:pPr>
        <w:keepNext/>
        <w:keepLines/>
        <w:autoSpaceDE/>
        <w:autoSpaceDN/>
        <w:ind w:firstLine="141"/>
        <w:jc w:val="both"/>
        <w:outlineLvl w:val="2"/>
        <w:rPr>
          <w:rFonts w:ascii="仿宋" w:hAnsi="仿宋" w:eastAsia="仿宋" w:cs="Times New Roman"/>
          <w:b/>
          <w:sz w:val="28"/>
          <w:szCs w:val="28"/>
          <w:lang w:val="zh-CN" w:eastAsia="zh-CN" w:bidi="ar-SA"/>
        </w:rPr>
      </w:pPr>
      <w:bookmarkStart w:id="402" w:name="_Toc65100968"/>
      <w:bookmarkStart w:id="403" w:name="_Toc73915864"/>
      <w:bookmarkStart w:id="404" w:name="_Toc75109585"/>
      <w:bookmarkStart w:id="405" w:name="_Toc64468331"/>
      <w:bookmarkStart w:id="406" w:name="_Toc75641356"/>
    </w:p>
    <w:p w14:paraId="346D0114">
      <w:pPr>
        <w:keepNext/>
        <w:keepLines/>
        <w:autoSpaceDE/>
        <w:autoSpaceDN/>
        <w:ind w:firstLine="141"/>
        <w:jc w:val="both"/>
        <w:outlineLvl w:val="2"/>
        <w:rPr>
          <w:rFonts w:ascii="仿宋" w:hAnsi="仿宋" w:eastAsia="仿宋" w:cs="Times New Roman"/>
          <w:b/>
          <w:sz w:val="28"/>
          <w:szCs w:val="28"/>
          <w:lang w:val="zh-CN" w:eastAsia="zh-CN" w:bidi="ar-SA"/>
        </w:rPr>
      </w:pPr>
      <w:bookmarkStart w:id="407" w:name="_Toc7245"/>
      <w:r>
        <w:rPr>
          <w:rFonts w:ascii="仿宋" w:hAnsi="仿宋" w:eastAsia="仿宋" w:cs="Times New Roman"/>
          <w:b/>
          <w:sz w:val="28"/>
          <w:szCs w:val="28"/>
          <w:lang w:val="zh-CN" w:eastAsia="zh-CN" w:bidi="ar-SA"/>
        </w:rPr>
        <w:t>3.2.</w:t>
      </w:r>
      <w:r>
        <w:rPr>
          <w:rFonts w:hint="eastAsia" w:ascii="仿宋" w:hAnsi="仿宋" w:eastAsia="仿宋" w:cs="Times New Roman"/>
          <w:b/>
          <w:sz w:val="28"/>
          <w:szCs w:val="28"/>
          <w:lang w:val="zh-CN" w:eastAsia="zh-CN" w:bidi="ar-SA"/>
        </w:rPr>
        <w:t>2 预警信息发布</w:t>
      </w:r>
      <w:bookmarkEnd w:id="402"/>
      <w:bookmarkEnd w:id="403"/>
      <w:bookmarkEnd w:id="404"/>
      <w:bookmarkEnd w:id="405"/>
      <w:bookmarkEnd w:id="406"/>
      <w:bookmarkEnd w:id="407"/>
    </w:p>
    <w:p w14:paraId="0F350D82">
      <w:pPr>
        <w:widowControl/>
        <w:adjustRightInd w:val="0"/>
        <w:snapToGrid w:val="0"/>
        <w:spacing w:before="60" w:beforeLines="25"/>
        <w:ind w:firstLine="562" w:firstLineChars="200"/>
        <w:rPr>
          <w:rFonts w:ascii="仿宋" w:hAnsi="仿宋" w:eastAsia="仿宋"/>
          <w:b/>
          <w:bCs/>
          <w:sz w:val="28"/>
          <w:szCs w:val="28"/>
          <w:lang w:eastAsia="zh-CN"/>
        </w:rPr>
      </w:pPr>
      <w:r>
        <w:rPr>
          <w:rFonts w:hint="eastAsia" w:ascii="仿宋" w:hAnsi="仿宋" w:eastAsia="仿宋"/>
          <w:b/>
          <w:sz w:val="28"/>
          <w:szCs w:val="28"/>
          <w:lang w:eastAsia="zh-CN"/>
        </w:rPr>
        <w:t>1）</w:t>
      </w:r>
      <w:r>
        <w:rPr>
          <w:rFonts w:hint="eastAsia" w:ascii="仿宋" w:hAnsi="仿宋" w:eastAsia="仿宋"/>
          <w:b/>
          <w:bCs/>
          <w:sz w:val="28"/>
          <w:szCs w:val="28"/>
          <w:lang w:eastAsia="zh-CN"/>
        </w:rPr>
        <w:t>信息来源</w:t>
      </w:r>
    </w:p>
    <w:p w14:paraId="59CDD696">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1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①</w:t>
      </w:r>
      <w:r>
        <w:rPr>
          <w:rFonts w:ascii="仿宋" w:hAnsi="仿宋" w:eastAsia="仿宋"/>
          <w:sz w:val="28"/>
          <w:szCs w:val="28"/>
          <w:lang w:eastAsia="zh-CN"/>
        </w:rPr>
        <w:fldChar w:fldCharType="end"/>
      </w:r>
      <w:r>
        <w:rPr>
          <w:rFonts w:hint="eastAsia" w:ascii="仿宋" w:hAnsi="仿宋" w:eastAsia="仿宋"/>
          <w:sz w:val="28"/>
          <w:szCs w:val="28"/>
          <w:lang w:eastAsia="zh-CN"/>
        </w:rPr>
        <w:t>日常巡回检查；</w:t>
      </w:r>
    </w:p>
    <w:p w14:paraId="744F1B73">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2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②</w:t>
      </w:r>
      <w:r>
        <w:rPr>
          <w:rFonts w:ascii="仿宋" w:hAnsi="仿宋" w:eastAsia="仿宋"/>
          <w:sz w:val="28"/>
          <w:szCs w:val="28"/>
          <w:lang w:eastAsia="zh-CN"/>
        </w:rPr>
        <w:fldChar w:fldCharType="end"/>
      </w:r>
      <w:r>
        <w:rPr>
          <w:rFonts w:hint="eastAsia" w:ascii="仿宋" w:hAnsi="仿宋" w:eastAsia="仿宋"/>
          <w:sz w:val="28"/>
          <w:szCs w:val="28"/>
          <w:lang w:eastAsia="zh-CN"/>
        </w:rPr>
        <w:t>视频监控系统；</w:t>
      </w:r>
    </w:p>
    <w:p w14:paraId="24D1B086">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监测系统（在线监测、手工监测）；</w:t>
      </w:r>
    </w:p>
    <w:p w14:paraId="7E04AB97">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安全事故及事故报警；</w:t>
      </w:r>
    </w:p>
    <w:p w14:paraId="789E0FB6">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hint="eastAsia" w:ascii="仿宋" w:hAnsi="仿宋" w:eastAsia="仿宋"/>
          <w:sz w:val="28"/>
          <w:szCs w:val="28"/>
          <w:lang w:eastAsia="zh-CN"/>
        </w:rPr>
        <w:t>公众投诉；</w:t>
      </w:r>
    </w:p>
    <w:p w14:paraId="62A0B655">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6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⑥</w:t>
      </w:r>
      <w:r>
        <w:rPr>
          <w:rFonts w:ascii="仿宋" w:hAnsi="仿宋" w:eastAsia="仿宋"/>
          <w:sz w:val="28"/>
          <w:szCs w:val="28"/>
          <w:lang w:eastAsia="zh-CN"/>
        </w:rPr>
        <w:fldChar w:fldCharType="end"/>
      </w:r>
      <w:r>
        <w:rPr>
          <w:rFonts w:hint="eastAsia" w:ascii="仿宋" w:hAnsi="仿宋" w:eastAsia="仿宋"/>
          <w:sz w:val="28"/>
          <w:szCs w:val="28"/>
          <w:lang w:eastAsia="zh-CN"/>
        </w:rPr>
        <w:t>气象部门通知有极端天气等自然灾害发生或其他地质灾害预警；</w:t>
      </w:r>
    </w:p>
    <w:p w14:paraId="3CA2022E">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7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⑦</w:t>
      </w:r>
      <w:r>
        <w:rPr>
          <w:rFonts w:ascii="仿宋" w:hAnsi="仿宋" w:eastAsia="仿宋"/>
          <w:sz w:val="28"/>
          <w:szCs w:val="28"/>
          <w:lang w:eastAsia="zh-CN"/>
        </w:rPr>
        <w:fldChar w:fldCharType="end"/>
      </w:r>
      <w:r>
        <w:rPr>
          <w:rFonts w:hint="eastAsia" w:ascii="仿宋" w:hAnsi="仿宋" w:eastAsia="仿宋"/>
          <w:sz w:val="28"/>
          <w:szCs w:val="28"/>
          <w:lang w:eastAsia="zh-CN"/>
        </w:rPr>
        <w:t>其他有关部门预警。</w:t>
      </w:r>
    </w:p>
    <w:p w14:paraId="56A85AF7">
      <w:pPr>
        <w:widowControl/>
        <w:adjustRightInd w:val="0"/>
        <w:snapToGrid w:val="0"/>
        <w:spacing w:before="60" w:beforeLines="25"/>
        <w:ind w:firstLine="562" w:firstLineChars="200"/>
        <w:rPr>
          <w:rFonts w:ascii="仿宋" w:hAnsi="仿宋" w:eastAsia="仿宋"/>
          <w:b/>
          <w:bCs/>
          <w:sz w:val="28"/>
          <w:szCs w:val="28"/>
          <w:lang w:eastAsia="zh-CN"/>
        </w:rPr>
      </w:pPr>
      <w:r>
        <w:rPr>
          <w:rFonts w:hint="eastAsia" w:ascii="仿宋" w:hAnsi="仿宋" w:eastAsia="仿宋"/>
          <w:b/>
          <w:bCs/>
          <w:sz w:val="28"/>
          <w:szCs w:val="28"/>
          <w:lang w:eastAsia="zh-CN"/>
        </w:rPr>
        <w:t>2）分析研判</w:t>
      </w:r>
    </w:p>
    <w:p w14:paraId="6DCC1522">
      <w:pPr>
        <w:widowControl/>
        <w:adjustRightInd w:val="0"/>
        <w:snapToGrid w:val="0"/>
        <w:spacing w:before="60" w:beforeLines="25"/>
        <w:ind w:firstLine="560" w:firstLineChars="200"/>
        <w:rPr>
          <w:rFonts w:ascii="仿宋" w:hAnsi="仿宋" w:eastAsia="仿宋"/>
          <w:sz w:val="28"/>
          <w:szCs w:val="28"/>
          <w:lang w:eastAsia="zh-CN"/>
        </w:rPr>
      </w:pPr>
      <w:r>
        <w:rPr>
          <w:rFonts w:hint="eastAsia" w:ascii="仿宋" w:hAnsi="仿宋" w:eastAsia="仿宋"/>
          <w:sz w:val="28"/>
          <w:szCs w:val="28"/>
          <w:lang w:eastAsia="zh-CN"/>
        </w:rPr>
        <w:t>应急办主任或环保主管负责人在日常安全、环保管理过程中发现或接到环境异常信息报告，应及时组织相关人员结合自身实际进行分析研判，确定预警等级。研判可采用如下方法：</w:t>
      </w:r>
    </w:p>
    <w:p w14:paraId="2059399E">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1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①</w:t>
      </w:r>
      <w:r>
        <w:rPr>
          <w:rFonts w:ascii="仿宋" w:hAnsi="仿宋" w:eastAsia="仿宋"/>
          <w:sz w:val="28"/>
          <w:szCs w:val="28"/>
          <w:lang w:eastAsia="zh-CN"/>
        </w:rPr>
        <w:fldChar w:fldCharType="end"/>
      </w:r>
      <w:r>
        <w:rPr>
          <w:rFonts w:hint="eastAsia" w:ascii="仿宋" w:hAnsi="仿宋" w:eastAsia="仿宋"/>
          <w:sz w:val="28"/>
          <w:szCs w:val="28"/>
          <w:lang w:eastAsia="zh-CN"/>
        </w:rPr>
        <w:t>监控数据分析：对环境监测数据进行处理，生成等值线分布图、污染变化曲线图、柱状图、饼状图等预设的分析图件，与标准指标数据进行比较。通过对标法分析超标情况和环境容量，掌握受环境影响的人群分布、数量及受影响程度。</w:t>
      </w:r>
    </w:p>
    <w:p w14:paraId="068AC88A">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2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②</w:t>
      </w:r>
      <w:r>
        <w:rPr>
          <w:rFonts w:ascii="仿宋" w:hAnsi="仿宋" w:eastAsia="仿宋"/>
          <w:sz w:val="28"/>
          <w:szCs w:val="28"/>
          <w:lang w:eastAsia="zh-CN"/>
        </w:rPr>
        <w:fldChar w:fldCharType="end"/>
      </w:r>
      <w:r>
        <w:rPr>
          <w:rFonts w:hint="eastAsia" w:ascii="仿宋" w:hAnsi="仿宋" w:eastAsia="仿宋"/>
          <w:sz w:val="28"/>
          <w:szCs w:val="28"/>
          <w:lang w:eastAsia="zh-CN"/>
        </w:rPr>
        <w:t>扩散模型分析：当企业出现超标排放或发生安全事故时，通过扩散模型计算，预测扩散速度和扩散范围，根据模拟的结果进行科学决策。</w:t>
      </w:r>
    </w:p>
    <w:p w14:paraId="2361937D">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污染溯源：在接到公众问题投诉时，通过对历史监测数据查询进行定位分析，判断公众投诉事件的风险程度，为应急工作抢占先机。</w:t>
      </w:r>
    </w:p>
    <w:p w14:paraId="01A20E77">
      <w:pPr>
        <w:widowControl/>
        <w:adjustRightInd w:val="0"/>
        <w:snapToGrid w:val="0"/>
        <w:spacing w:before="60" w:beforeLines="25"/>
        <w:ind w:firstLine="562" w:firstLineChars="200"/>
        <w:rPr>
          <w:rFonts w:ascii="仿宋" w:hAnsi="仿宋" w:eastAsia="仿宋"/>
          <w:b/>
          <w:bCs/>
          <w:sz w:val="28"/>
          <w:szCs w:val="28"/>
          <w:lang w:eastAsia="zh-CN"/>
        </w:rPr>
      </w:pPr>
      <w:r>
        <w:rPr>
          <w:rFonts w:hint="eastAsia" w:ascii="仿宋" w:hAnsi="仿宋" w:eastAsia="仿宋"/>
          <w:b/>
          <w:bCs/>
          <w:sz w:val="28"/>
          <w:szCs w:val="28"/>
          <w:lang w:eastAsia="zh-CN"/>
        </w:rPr>
        <w:t>3）预警的条件：</w:t>
      </w:r>
    </w:p>
    <w:p w14:paraId="727DDCC0">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1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①</w:t>
      </w:r>
      <w:r>
        <w:rPr>
          <w:rFonts w:ascii="仿宋" w:hAnsi="仿宋" w:eastAsia="仿宋"/>
          <w:sz w:val="28"/>
          <w:szCs w:val="28"/>
          <w:lang w:eastAsia="zh-CN"/>
        </w:rPr>
        <w:fldChar w:fldCharType="end"/>
      </w:r>
      <w:r>
        <w:rPr>
          <w:rFonts w:hint="eastAsia" w:ascii="仿宋" w:hAnsi="仿宋" w:eastAsia="仿宋"/>
          <w:sz w:val="28"/>
          <w:szCs w:val="28"/>
          <w:lang w:eastAsia="zh-CN"/>
        </w:rPr>
        <w:t>污染处理设施发生异常，监测、监控数据连续超标；</w:t>
      </w:r>
    </w:p>
    <w:p w14:paraId="3E9C686A">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2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②</w:t>
      </w:r>
      <w:r>
        <w:rPr>
          <w:rFonts w:ascii="仿宋" w:hAnsi="仿宋" w:eastAsia="仿宋"/>
          <w:sz w:val="28"/>
          <w:szCs w:val="28"/>
          <w:lang w:eastAsia="zh-CN"/>
        </w:rPr>
        <w:fldChar w:fldCharType="end"/>
      </w:r>
      <w:r>
        <w:rPr>
          <w:rFonts w:hint="eastAsia" w:ascii="仿宋" w:hAnsi="仿宋" w:eastAsia="仿宋"/>
          <w:sz w:val="28"/>
          <w:szCs w:val="28"/>
          <w:lang w:eastAsia="zh-CN"/>
        </w:rPr>
        <w:t>安全生产事故预、报警装置发出报警信息；</w:t>
      </w:r>
    </w:p>
    <w:p w14:paraId="75A9A13F">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安全生产事故次生、伴生大气、水体或土壤污染事件；</w:t>
      </w:r>
    </w:p>
    <w:p w14:paraId="6BDCDFB0">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接到周边企业突发环境事件预警信息或发生突发环境事件影响到本公司情况时；</w:t>
      </w:r>
    </w:p>
    <w:p w14:paraId="64B20372">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hint="eastAsia" w:ascii="仿宋" w:hAnsi="仿宋" w:eastAsia="仿宋"/>
          <w:sz w:val="28"/>
          <w:szCs w:val="28"/>
          <w:lang w:eastAsia="zh-CN"/>
        </w:rPr>
        <w:t>气象部门通知有极端天气等自然灾害发生或其他地质灾害预警；</w:t>
      </w:r>
    </w:p>
    <w:p w14:paraId="0184B289">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6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⑥</w:t>
      </w:r>
      <w:r>
        <w:rPr>
          <w:rFonts w:ascii="仿宋" w:hAnsi="仿宋" w:eastAsia="仿宋"/>
          <w:sz w:val="28"/>
          <w:szCs w:val="28"/>
          <w:lang w:eastAsia="zh-CN"/>
        </w:rPr>
        <w:fldChar w:fldCharType="end"/>
      </w:r>
      <w:r>
        <w:rPr>
          <w:rFonts w:hint="eastAsia" w:ascii="仿宋" w:hAnsi="仿宋" w:eastAsia="仿宋"/>
          <w:sz w:val="28"/>
          <w:szCs w:val="28"/>
          <w:lang w:eastAsia="zh-CN"/>
        </w:rPr>
        <w:t>其他可能发生突发环境事件的信息；</w:t>
      </w:r>
    </w:p>
    <w:p w14:paraId="43BEABF7">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7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⑦</w:t>
      </w:r>
      <w:r>
        <w:rPr>
          <w:rFonts w:ascii="仿宋" w:hAnsi="仿宋" w:eastAsia="仿宋"/>
          <w:sz w:val="28"/>
          <w:szCs w:val="28"/>
          <w:lang w:eastAsia="zh-CN"/>
        </w:rPr>
        <w:fldChar w:fldCharType="end"/>
      </w:r>
      <w:r>
        <w:rPr>
          <w:rFonts w:hint="eastAsia" w:ascii="仿宋" w:hAnsi="仿宋" w:eastAsia="仿宋"/>
          <w:sz w:val="28"/>
          <w:szCs w:val="28"/>
          <w:lang w:eastAsia="zh-CN"/>
        </w:rPr>
        <w:t>公众问题投诉等。</w:t>
      </w:r>
    </w:p>
    <w:p w14:paraId="28B9E1D0">
      <w:pPr>
        <w:keepNext w:val="0"/>
        <w:keepLines w:val="0"/>
        <w:pageBreakBefore w:val="0"/>
        <w:widowControl/>
        <w:kinsoku/>
        <w:wordWrap/>
        <w:overflowPunct/>
        <w:topLinePunct w:val="0"/>
        <w:autoSpaceDE w:val="0"/>
        <w:autoSpaceDN w:val="0"/>
        <w:bidi w:val="0"/>
        <w:adjustRightInd w:val="0"/>
        <w:snapToGrid w:val="0"/>
        <w:spacing w:before="60" w:beforeLines="25" w:line="240" w:lineRule="auto"/>
        <w:ind w:firstLine="562" w:firstLineChars="200"/>
        <w:textAlignment w:val="auto"/>
        <w:rPr>
          <w:rFonts w:hint="eastAsia" w:ascii="仿宋" w:hAnsi="仿宋" w:eastAsia="仿宋" w:cs="仿宋"/>
          <w:sz w:val="28"/>
          <w:szCs w:val="28"/>
          <w:lang w:eastAsia="zh-CN"/>
        </w:rPr>
      </w:pPr>
      <w:r>
        <w:rPr>
          <w:rFonts w:hint="eastAsia" w:ascii="仿宋" w:hAnsi="仿宋" w:eastAsia="仿宋"/>
          <w:b/>
          <w:bCs/>
          <w:sz w:val="28"/>
          <w:szCs w:val="28"/>
          <w:lang w:eastAsia="zh-CN"/>
        </w:rPr>
        <w:t>4）</w:t>
      </w:r>
      <w:r>
        <w:rPr>
          <w:rFonts w:hint="eastAsia" w:ascii="仿宋" w:hAnsi="仿宋" w:eastAsia="仿宋" w:cs="仿宋"/>
          <w:b/>
          <w:bCs/>
          <w:sz w:val="28"/>
          <w:szCs w:val="28"/>
          <w:lang w:eastAsia="zh-CN"/>
        </w:rPr>
        <w:t>信息发布</w:t>
      </w:r>
    </w:p>
    <w:p w14:paraId="5D595B29">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当应急救援指挥组判断满足预警条件时，应在第一时间通过固定电话、手机短信等方式在公司内部发布预警信息。</w:t>
      </w:r>
    </w:p>
    <w:p w14:paraId="4118D458">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公司Ⅲ级预警：现场人员直接向公司应急救援指挥组（</w:t>
      </w:r>
      <w:r>
        <w:rPr>
          <w:rFonts w:hint="eastAsia" w:ascii="仿宋" w:hAnsi="仿宋" w:eastAsia="仿宋"/>
          <w:sz w:val="28"/>
          <w:szCs w:val="28"/>
          <w:lang w:val="en-US" w:eastAsia="zh-CN"/>
        </w:rPr>
        <w:t>李广兰</w:t>
      </w:r>
      <w:r>
        <w:rPr>
          <w:rFonts w:hint="eastAsia" w:ascii="仿宋" w:hAnsi="仿宋" w:eastAsia="仿宋"/>
          <w:sz w:val="28"/>
          <w:szCs w:val="28"/>
          <w:lang w:eastAsia="zh-CN"/>
        </w:rPr>
        <w:t>，</w:t>
      </w:r>
      <w:r>
        <w:rPr>
          <w:rFonts w:hint="eastAsia" w:ascii="仿宋" w:hAnsi="仿宋" w:eastAsia="仿宋"/>
          <w:sz w:val="28"/>
          <w:szCs w:val="28"/>
          <w:lang w:val="en-US" w:eastAsia="zh-CN"/>
        </w:rPr>
        <w:t>13813748189</w:t>
      </w:r>
      <w:r>
        <w:rPr>
          <w:rFonts w:hint="eastAsia" w:ascii="仿宋" w:hAnsi="仿宋" w:eastAsia="仿宋"/>
          <w:sz w:val="28"/>
          <w:szCs w:val="28"/>
          <w:lang w:eastAsia="zh-CN"/>
        </w:rPr>
        <w:t>）上报事故情况，指挥组视情况协调各部门进行现场处置，落实巡查、监控措施，如隐患未消除，应通知相关应急部门、人员作好应急准备。</w:t>
      </w:r>
    </w:p>
    <w:p w14:paraId="4D0A2801">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公司Ⅱ级别预警：现场人员直接向公司应急救援指挥组（</w:t>
      </w:r>
      <w:r>
        <w:rPr>
          <w:rFonts w:hint="eastAsia" w:ascii="仿宋" w:hAnsi="仿宋" w:eastAsia="仿宋"/>
          <w:sz w:val="28"/>
          <w:szCs w:val="28"/>
          <w:lang w:val="en-US" w:eastAsia="zh-CN"/>
        </w:rPr>
        <w:t>李广兰</w:t>
      </w:r>
      <w:r>
        <w:rPr>
          <w:rFonts w:hint="eastAsia" w:ascii="仿宋" w:hAnsi="仿宋" w:eastAsia="仿宋"/>
          <w:sz w:val="28"/>
          <w:szCs w:val="28"/>
          <w:lang w:eastAsia="zh-CN"/>
        </w:rPr>
        <w:t>，</w:t>
      </w:r>
      <w:r>
        <w:rPr>
          <w:rFonts w:hint="eastAsia" w:ascii="仿宋" w:hAnsi="仿宋" w:eastAsia="仿宋"/>
          <w:sz w:val="28"/>
          <w:szCs w:val="28"/>
          <w:lang w:val="en-US" w:eastAsia="zh-CN"/>
        </w:rPr>
        <w:t>1381374818</w:t>
      </w:r>
      <w:r>
        <w:rPr>
          <w:rFonts w:hint="eastAsia" w:ascii="仿宋" w:hAnsi="仿宋" w:eastAsia="仿宋"/>
          <w:sz w:val="28"/>
          <w:szCs w:val="28"/>
          <w:lang w:eastAsia="zh-CN"/>
        </w:rPr>
        <w:t>）报告，指挥组宣布启动预案，组织事故处理救援。</w:t>
      </w:r>
    </w:p>
    <w:p w14:paraId="0B04AED0">
      <w:pPr>
        <w:widowControl/>
        <w:adjustRightInd w:val="0"/>
        <w:snapToGrid w:val="0"/>
        <w:spacing w:before="60" w:beforeLines="25"/>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公司Ⅰ预警：现场人员直接向公司应急救援指挥组（</w:t>
      </w:r>
      <w:r>
        <w:rPr>
          <w:rFonts w:hint="eastAsia" w:ascii="仿宋" w:hAnsi="仿宋" w:eastAsia="仿宋"/>
          <w:sz w:val="28"/>
          <w:szCs w:val="28"/>
          <w:lang w:val="en-US" w:eastAsia="zh-CN"/>
        </w:rPr>
        <w:t>李广兰</w:t>
      </w:r>
      <w:r>
        <w:rPr>
          <w:rFonts w:hint="eastAsia" w:ascii="仿宋" w:hAnsi="仿宋" w:eastAsia="仿宋"/>
          <w:sz w:val="28"/>
          <w:szCs w:val="28"/>
          <w:lang w:eastAsia="zh-CN"/>
        </w:rPr>
        <w:t>，</w:t>
      </w:r>
      <w:r>
        <w:rPr>
          <w:rFonts w:hint="eastAsia" w:ascii="仿宋" w:hAnsi="仿宋" w:eastAsia="仿宋"/>
          <w:sz w:val="28"/>
          <w:szCs w:val="28"/>
          <w:lang w:val="en-US" w:eastAsia="zh-CN"/>
        </w:rPr>
        <w:t>1381374818</w:t>
      </w:r>
      <w:r>
        <w:rPr>
          <w:rFonts w:hint="eastAsia" w:ascii="仿宋" w:hAnsi="仿宋" w:eastAsia="仿宋"/>
          <w:sz w:val="28"/>
          <w:szCs w:val="28"/>
          <w:lang w:eastAsia="zh-CN"/>
        </w:rPr>
        <w:t>）报告，指挥组立即进入应急状态，组织启动预案，并上报南通市海安生态环境局</w:t>
      </w:r>
      <w:r>
        <w:rPr>
          <w:rFonts w:hint="eastAsia" w:ascii="仿宋" w:hAnsi="仿宋" w:eastAsia="仿宋"/>
          <w:sz w:val="28"/>
          <w:szCs w:val="28"/>
          <w:lang w:val="en-US" w:eastAsia="zh-CN"/>
        </w:rPr>
        <w:t>及海安市墩头镇政府</w:t>
      </w:r>
      <w:r>
        <w:rPr>
          <w:rFonts w:hint="eastAsia" w:ascii="仿宋" w:hAnsi="仿宋" w:eastAsia="仿宋"/>
          <w:sz w:val="28"/>
          <w:szCs w:val="28"/>
          <w:lang w:eastAsia="zh-CN"/>
        </w:rPr>
        <w:t>，适时启动上一级突发环境事件应急预案，在现场应急救援指挥组指挥下组织转移、撤离或者疏散可能受到危害的人员；封闭、隔离或者限制使用有关场所，中止可能导致危害扩大的行为和活动。</w:t>
      </w:r>
      <w:r>
        <w:rPr>
          <w:rFonts w:hint="eastAsia" w:ascii="仿宋" w:hAnsi="仿宋" w:eastAsia="仿宋"/>
          <w:sz w:val="28"/>
          <w:szCs w:val="28"/>
          <w:lang w:val="en-US" w:eastAsia="zh-CN"/>
        </w:rPr>
        <w:t>通知可能受影响的周边企业及人群。</w:t>
      </w:r>
    </w:p>
    <w:p w14:paraId="648104F0">
      <w:pPr>
        <w:widowControl/>
        <w:adjustRightInd w:val="0"/>
        <w:snapToGrid w:val="0"/>
        <w:spacing w:before="60" w:beforeLines="25"/>
        <w:ind w:firstLine="560" w:firstLineChars="200"/>
        <w:rPr>
          <w:rFonts w:hint="eastAsia" w:ascii="仿宋" w:hAnsi="仿宋" w:eastAsia="仿宋"/>
          <w:sz w:val="28"/>
          <w:szCs w:val="28"/>
          <w:lang w:eastAsia="zh-CN"/>
        </w:rPr>
      </w:pPr>
      <w:bookmarkStart w:id="408" w:name="_Toc21853_WPSOffice_Level3"/>
      <w:bookmarkStart w:id="409" w:name="_Toc11756"/>
      <w:bookmarkStart w:id="410" w:name="_Toc366333288"/>
      <w:bookmarkStart w:id="411" w:name="_Toc28529"/>
      <w:bookmarkStart w:id="412" w:name="_Toc14579"/>
      <w:bookmarkStart w:id="413" w:name="_Toc47365235"/>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①</w:t>
      </w:r>
      <w:r>
        <w:rPr>
          <w:rFonts w:hint="eastAsia" w:ascii="仿宋" w:hAnsi="仿宋" w:eastAsia="仿宋" w:cs="仿宋"/>
          <w:sz w:val="28"/>
          <w:szCs w:val="28"/>
          <w:lang w:val="en-US" w:eastAsia="zh-CN"/>
        </w:rPr>
        <w:fldChar w:fldCharType="end"/>
      </w:r>
      <w:r>
        <w:rPr>
          <w:rFonts w:hint="eastAsia" w:ascii="仿宋" w:hAnsi="仿宋" w:eastAsia="仿宋"/>
          <w:sz w:val="28"/>
          <w:szCs w:val="28"/>
          <w:lang w:eastAsia="zh-CN"/>
        </w:rPr>
        <w:t>报警、通讯联络方式</w:t>
      </w:r>
      <w:bookmarkEnd w:id="408"/>
      <w:bookmarkEnd w:id="409"/>
      <w:bookmarkEnd w:id="410"/>
      <w:bookmarkEnd w:id="411"/>
      <w:bookmarkEnd w:id="412"/>
      <w:bookmarkEnd w:id="413"/>
    </w:p>
    <w:p w14:paraId="0EAAAB21">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出现突发情况，现场员工可能使用手机、</w:t>
      </w:r>
      <w:r>
        <w:rPr>
          <w:rFonts w:hint="eastAsia" w:ascii="仿宋" w:hAnsi="仿宋" w:eastAsia="仿宋"/>
          <w:sz w:val="28"/>
          <w:szCs w:val="28"/>
          <w:lang w:val="en-US" w:eastAsia="zh-CN"/>
        </w:rPr>
        <w:t>呼叫等方式</w:t>
      </w:r>
      <w:r>
        <w:rPr>
          <w:rFonts w:hint="eastAsia" w:ascii="仿宋" w:hAnsi="仿宋" w:eastAsia="仿宋"/>
          <w:sz w:val="28"/>
          <w:szCs w:val="28"/>
          <w:lang w:eastAsia="zh-CN"/>
        </w:rPr>
        <w:t>进行报警，必要时请求外部支援。</w:t>
      </w:r>
    </w:p>
    <w:p w14:paraId="128C40E9">
      <w:pPr>
        <w:widowControl/>
        <w:adjustRightInd w:val="0"/>
        <w:snapToGrid w:val="0"/>
        <w:spacing w:before="60" w:beforeLines="25"/>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公司总值班</w:t>
      </w:r>
      <w:r>
        <w:rPr>
          <w:rFonts w:hint="eastAsia" w:ascii="仿宋" w:hAnsi="仿宋" w:eastAsia="仿宋"/>
          <w:sz w:val="28"/>
          <w:szCs w:val="28"/>
          <w:lang w:val="en-US" w:eastAsia="zh-CN"/>
        </w:rPr>
        <w:t>电话</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13813748189   </w:t>
      </w:r>
    </w:p>
    <w:p w14:paraId="19DCA6F1">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火警电话：119</w:t>
      </w:r>
    </w:p>
    <w:p w14:paraId="02702DCD">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急救电话：120</w:t>
      </w:r>
    </w:p>
    <w:p w14:paraId="3510C07C">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环保热线：12369</w:t>
      </w:r>
    </w:p>
    <w:p w14:paraId="6922037C">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南通市海安</w:t>
      </w:r>
      <w:r>
        <w:rPr>
          <w:rFonts w:hint="eastAsia" w:ascii="仿宋" w:hAnsi="仿宋" w:eastAsia="仿宋"/>
          <w:sz w:val="28"/>
          <w:szCs w:val="28"/>
          <w:lang w:eastAsia="zh-CN"/>
        </w:rPr>
        <w:t>生态环境局：0513-8</w:t>
      </w:r>
      <w:r>
        <w:rPr>
          <w:rFonts w:hint="eastAsia" w:ascii="仿宋" w:hAnsi="仿宋" w:eastAsia="仿宋"/>
          <w:sz w:val="28"/>
          <w:szCs w:val="28"/>
          <w:lang w:val="en-US" w:eastAsia="zh-CN"/>
        </w:rPr>
        <w:t>1</w:t>
      </w:r>
      <w:r>
        <w:rPr>
          <w:rFonts w:hint="eastAsia" w:ascii="仿宋" w:hAnsi="仿宋" w:eastAsia="仿宋"/>
          <w:sz w:val="28"/>
          <w:szCs w:val="28"/>
          <w:lang w:eastAsia="zh-CN"/>
        </w:rPr>
        <w:t>812369</w:t>
      </w:r>
    </w:p>
    <w:p w14:paraId="03A328B9">
      <w:pPr>
        <w:widowControl/>
        <w:adjustRightInd w:val="0"/>
        <w:snapToGrid w:val="0"/>
        <w:spacing w:before="60" w:beforeLines="25"/>
        <w:ind w:firstLine="560" w:firstLineChars="200"/>
        <w:rPr>
          <w:rFonts w:hint="eastAsia" w:ascii="仿宋" w:hAnsi="仿宋" w:eastAsia="仿宋" w:cs="仿宋"/>
          <w:sz w:val="24"/>
          <w:szCs w:val="24"/>
          <w:lang w:eastAsia="zh-CN"/>
        </w:rPr>
      </w:pPr>
      <w:r>
        <w:rPr>
          <w:rFonts w:hint="eastAsia" w:ascii="仿宋" w:hAnsi="仿宋" w:eastAsia="仿宋"/>
          <w:sz w:val="28"/>
          <w:szCs w:val="28"/>
          <w:lang w:val="en-US" w:eastAsia="zh-CN"/>
        </w:rPr>
        <w:t>海安市墩头镇政府：</w:t>
      </w:r>
      <w:bookmarkStart w:id="414" w:name="_Toc366333289"/>
      <w:bookmarkStart w:id="415" w:name="_Toc366333635"/>
      <w:bookmarkStart w:id="416" w:name="_Toc7810"/>
      <w:r>
        <w:rPr>
          <w:rFonts w:hint="eastAsia" w:ascii="仿宋" w:hAnsi="仿宋" w:eastAsia="仿宋" w:cs="仿宋"/>
          <w:sz w:val="24"/>
          <w:szCs w:val="24"/>
          <w:lang w:eastAsia="zh-CN"/>
        </w:rPr>
        <w:t>0513-</w:t>
      </w:r>
      <w:r>
        <w:rPr>
          <w:rFonts w:hint="eastAsia" w:ascii="仿宋" w:hAnsi="仿宋" w:eastAsia="仿宋" w:cs="仿宋"/>
          <w:sz w:val="24"/>
          <w:szCs w:val="24"/>
        </w:rPr>
        <w:t>88</w:t>
      </w:r>
      <w:r>
        <w:rPr>
          <w:rFonts w:hint="eastAsia" w:ascii="仿宋" w:hAnsi="仿宋" w:eastAsia="仿宋" w:cs="仿宋"/>
          <w:sz w:val="24"/>
          <w:szCs w:val="24"/>
          <w:lang w:eastAsia="zh-CN"/>
        </w:rPr>
        <w:t>417100</w:t>
      </w:r>
    </w:p>
    <w:p w14:paraId="603D6585">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2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②</w:t>
      </w:r>
      <w:r>
        <w:rPr>
          <w:rFonts w:hint="eastAsia" w:ascii="仿宋" w:hAnsi="仿宋" w:eastAsia="仿宋" w:cs="仿宋"/>
          <w:sz w:val="28"/>
          <w:szCs w:val="28"/>
          <w:lang w:val="en-US" w:eastAsia="zh-CN"/>
        </w:rPr>
        <w:fldChar w:fldCharType="end"/>
      </w:r>
      <w:r>
        <w:rPr>
          <w:rFonts w:hint="eastAsia" w:ascii="仿宋" w:hAnsi="仿宋" w:eastAsia="仿宋"/>
          <w:sz w:val="28"/>
          <w:szCs w:val="28"/>
          <w:lang w:eastAsia="zh-CN"/>
        </w:rPr>
        <w:t>24小时有效报警装置</w:t>
      </w:r>
      <w:bookmarkEnd w:id="414"/>
      <w:bookmarkEnd w:id="415"/>
      <w:bookmarkEnd w:id="416"/>
    </w:p>
    <w:p w14:paraId="7FA6FAC9">
      <w:pPr>
        <w:widowControl/>
        <w:adjustRightInd w:val="0"/>
        <w:snapToGrid w:val="0"/>
        <w:spacing w:before="60" w:beforeLines="25"/>
        <w:ind w:firstLine="560" w:firstLineChars="200"/>
        <w:rPr>
          <w:rFonts w:hint="eastAsia" w:ascii="仿宋" w:hAnsi="仿宋" w:eastAsia="仿宋"/>
          <w:sz w:val="28"/>
          <w:szCs w:val="28"/>
          <w:lang w:eastAsia="zh-CN"/>
        </w:rPr>
      </w:pPr>
      <w:bookmarkStart w:id="417" w:name="_Toc366333290"/>
      <w:bookmarkStart w:id="418" w:name="_Toc366333636"/>
      <w:r>
        <w:rPr>
          <w:rFonts w:hint="eastAsia" w:ascii="仿宋" w:hAnsi="仿宋" w:eastAsia="仿宋"/>
          <w:sz w:val="28"/>
          <w:szCs w:val="28"/>
          <w:lang w:eastAsia="zh-CN"/>
        </w:rPr>
        <w:t>建立人工报警系统。设立人工报警系统，安排专职人员24小时对公司重点风险部位进行巡查，以便及时发现危险源，人员报警方式采用内部电话和外部电话（包括手机、座机）</w:t>
      </w:r>
      <w:r>
        <w:rPr>
          <w:rFonts w:hint="eastAsia" w:ascii="仿宋" w:hAnsi="仿宋" w:eastAsia="仿宋"/>
          <w:sz w:val="28"/>
          <w:szCs w:val="28"/>
          <w:lang w:val="en-US" w:eastAsia="zh-CN"/>
        </w:rPr>
        <w:t>进行</w:t>
      </w:r>
      <w:r>
        <w:rPr>
          <w:rFonts w:hint="eastAsia" w:ascii="仿宋" w:hAnsi="仿宋" w:eastAsia="仿宋"/>
          <w:sz w:val="28"/>
          <w:szCs w:val="28"/>
          <w:lang w:eastAsia="zh-CN"/>
        </w:rPr>
        <w:t>报警。</w:t>
      </w:r>
    </w:p>
    <w:p w14:paraId="4BA28548">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由指挥部根据事态情况通过</w:t>
      </w:r>
      <w:r>
        <w:rPr>
          <w:rFonts w:hint="eastAsia" w:ascii="仿宋" w:hAnsi="仿宋" w:eastAsia="仿宋"/>
          <w:sz w:val="28"/>
          <w:szCs w:val="28"/>
          <w:lang w:val="en-US" w:eastAsia="zh-CN"/>
        </w:rPr>
        <w:t>短信或电话</w:t>
      </w:r>
      <w:r>
        <w:rPr>
          <w:rFonts w:hint="eastAsia" w:ascii="仿宋" w:hAnsi="仿宋" w:eastAsia="仿宋"/>
          <w:sz w:val="28"/>
          <w:szCs w:val="28"/>
          <w:lang w:eastAsia="zh-CN"/>
        </w:rPr>
        <w:t>向公司内部发布事故消息，做出紧急疏散和撤离等警报。需要向社会和周边发布警报时，由应急救援指挥组人员报告</w:t>
      </w:r>
      <w:r>
        <w:rPr>
          <w:rFonts w:hint="eastAsia" w:ascii="仿宋" w:hAnsi="仿宋" w:eastAsia="仿宋"/>
          <w:sz w:val="28"/>
          <w:szCs w:val="28"/>
          <w:lang w:val="en-US" w:eastAsia="zh-CN"/>
        </w:rPr>
        <w:t>南通市海安</w:t>
      </w:r>
      <w:r>
        <w:rPr>
          <w:rFonts w:hint="eastAsia" w:ascii="仿宋" w:hAnsi="仿宋" w:eastAsia="仿宋"/>
          <w:sz w:val="28"/>
          <w:szCs w:val="28"/>
          <w:lang w:eastAsia="zh-CN"/>
        </w:rPr>
        <w:t>生态环境局，请求政府向周边单位发送警报消息。事态严重紧急时，通过应急救援指挥组直接联系政府以及周边单位负责人，由总指挥亲自向政府或负责人发布消息，提出要求组织撤离疏散或者请求援助，随时保持电话联系。</w:t>
      </w:r>
    </w:p>
    <w:p w14:paraId="7BACEF5F">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在生产过程中，岗位操作人员发现危险目标发生泄漏应立即采取相应措施予以处理。操作人员无法控制时，立即向现场领导报告，现场领导依据泄漏事故的类别和级别，应立即向应急救援指挥组有关成员汇报，确定应急救援程序，并通知领导小组和其它成员。</w:t>
      </w:r>
    </w:p>
    <w:p w14:paraId="124BEB1C">
      <w:pPr>
        <w:widowControl/>
        <w:adjustRightInd w:val="0"/>
        <w:snapToGrid w:val="0"/>
        <w:spacing w:before="60" w:beforeLines="25"/>
        <w:ind w:firstLine="560" w:firstLineChars="200"/>
        <w:rPr>
          <w:rFonts w:hint="eastAsia" w:ascii="仿宋" w:hAnsi="仿宋" w:eastAsia="仿宋"/>
          <w:sz w:val="28"/>
          <w:szCs w:val="28"/>
          <w:lang w:eastAsia="zh-CN"/>
        </w:rPr>
      </w:pPr>
      <w:bookmarkStart w:id="419" w:name="_Toc12463"/>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3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③</w:t>
      </w:r>
      <w:r>
        <w:rPr>
          <w:rFonts w:hint="eastAsia" w:ascii="仿宋" w:hAnsi="仿宋" w:eastAsia="仿宋" w:cs="仿宋"/>
          <w:sz w:val="28"/>
          <w:szCs w:val="28"/>
          <w:lang w:val="en-US" w:eastAsia="zh-CN"/>
        </w:rPr>
        <w:fldChar w:fldCharType="end"/>
      </w:r>
      <w:r>
        <w:rPr>
          <w:rFonts w:hint="eastAsia" w:ascii="仿宋" w:hAnsi="仿宋" w:eastAsia="仿宋"/>
          <w:sz w:val="28"/>
          <w:szCs w:val="28"/>
          <w:lang w:eastAsia="zh-CN"/>
        </w:rPr>
        <w:t>24小时有效内部、外部通讯联络手段</w:t>
      </w:r>
      <w:bookmarkEnd w:id="417"/>
      <w:bookmarkEnd w:id="418"/>
      <w:bookmarkEnd w:id="419"/>
    </w:p>
    <w:p w14:paraId="6A814985">
      <w:pPr>
        <w:widowControl/>
        <w:adjustRightInd w:val="0"/>
        <w:snapToGrid w:val="0"/>
        <w:spacing w:before="60" w:beforeLines="25"/>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公司应急救援人员之间采用内部和外部电话（包括手机、座机）线路进行联系，应急救援小组的电话必须24小时开机，禁止随意更换电话号码。特殊情况下，电话号码发生变更，必须在变更之日起48小时内知会行政管理部，</w:t>
      </w:r>
      <w:r>
        <w:rPr>
          <w:rFonts w:hint="eastAsia" w:ascii="仿宋" w:hAnsi="仿宋" w:eastAsia="仿宋"/>
          <w:sz w:val="28"/>
          <w:szCs w:val="28"/>
          <w:lang w:val="en-US" w:eastAsia="zh-CN"/>
        </w:rPr>
        <w:t>行政管理部</w:t>
      </w:r>
      <w:r>
        <w:rPr>
          <w:rFonts w:hint="eastAsia" w:ascii="仿宋" w:hAnsi="仿宋" w:eastAsia="仿宋"/>
          <w:sz w:val="28"/>
          <w:szCs w:val="28"/>
          <w:lang w:eastAsia="zh-CN"/>
        </w:rPr>
        <w:t>必须在24小时内向各成员和部门发布变更通知。</w:t>
      </w:r>
    </w:p>
    <w:p w14:paraId="170CA8D3">
      <w:pPr>
        <w:widowControl/>
        <w:adjustRightInd w:val="0"/>
        <w:snapToGrid w:val="0"/>
        <w:spacing w:before="60" w:beforeLines="25"/>
        <w:ind w:firstLine="560" w:firstLineChars="200"/>
        <w:rPr>
          <w:rFonts w:hint="eastAsia" w:ascii="仿宋" w:hAnsi="仿宋" w:eastAsia="仿宋"/>
          <w:sz w:val="28"/>
          <w:szCs w:val="28"/>
          <w:lang w:eastAsia="zh-CN"/>
        </w:rPr>
      </w:pPr>
      <w:bookmarkStart w:id="420" w:name="_Toc366333637"/>
      <w:bookmarkStart w:id="421" w:name="_Toc366333291"/>
      <w:bookmarkStart w:id="422" w:name="_Toc8330"/>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4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④</w:t>
      </w:r>
      <w:r>
        <w:rPr>
          <w:rFonts w:hint="eastAsia" w:ascii="仿宋" w:hAnsi="仿宋" w:eastAsia="仿宋" w:cs="仿宋"/>
          <w:sz w:val="28"/>
          <w:szCs w:val="28"/>
          <w:lang w:val="en-US" w:eastAsia="zh-CN"/>
        </w:rPr>
        <w:fldChar w:fldCharType="end"/>
      </w:r>
      <w:r>
        <w:rPr>
          <w:rFonts w:hint="eastAsia" w:ascii="仿宋" w:hAnsi="仿宋" w:eastAsia="仿宋"/>
          <w:sz w:val="28"/>
          <w:szCs w:val="28"/>
          <w:lang w:eastAsia="zh-CN"/>
        </w:rPr>
        <w:t>运输危险</w:t>
      </w:r>
      <w:r>
        <w:rPr>
          <w:rFonts w:hint="eastAsia" w:ascii="仿宋" w:hAnsi="仿宋" w:eastAsia="仿宋"/>
          <w:sz w:val="28"/>
          <w:szCs w:val="28"/>
          <w:lang w:val="en-US" w:eastAsia="zh-CN"/>
        </w:rPr>
        <w:t>化学物质</w:t>
      </w:r>
      <w:r>
        <w:rPr>
          <w:rFonts w:hint="eastAsia" w:ascii="仿宋" w:hAnsi="仿宋" w:eastAsia="仿宋"/>
          <w:sz w:val="28"/>
          <w:szCs w:val="28"/>
          <w:lang w:eastAsia="zh-CN"/>
        </w:rPr>
        <w:t>、危险废物的驾驶员、押运员报警及与本单位、生产车间、托运方联系的方式</w:t>
      </w:r>
      <w:bookmarkEnd w:id="420"/>
      <w:bookmarkEnd w:id="421"/>
      <w:bookmarkEnd w:id="422"/>
    </w:p>
    <w:p w14:paraId="39852295">
      <w:pPr>
        <w:widowControl/>
        <w:adjustRightInd w:val="0"/>
        <w:snapToGrid w:val="0"/>
        <w:spacing w:before="60" w:beforeLines="25"/>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公司无化</w:t>
      </w:r>
      <w:bookmarkStart w:id="1036" w:name="_GoBack"/>
      <w:bookmarkEnd w:id="1036"/>
      <w:r>
        <w:rPr>
          <w:rFonts w:hint="eastAsia" w:ascii="仿宋" w:hAnsi="仿宋" w:eastAsia="仿宋"/>
          <w:sz w:val="28"/>
          <w:szCs w:val="28"/>
          <w:lang w:eastAsia="zh-CN"/>
        </w:rPr>
        <w:t>学物质等</w:t>
      </w:r>
      <w:r>
        <w:rPr>
          <w:rFonts w:hint="eastAsia" w:ascii="仿宋" w:hAnsi="仿宋" w:eastAsia="仿宋"/>
          <w:sz w:val="28"/>
          <w:szCs w:val="28"/>
          <w:lang w:val="en-US" w:eastAsia="zh-CN"/>
        </w:rPr>
        <w:t>专用</w:t>
      </w:r>
      <w:r>
        <w:rPr>
          <w:rFonts w:hint="eastAsia" w:ascii="仿宋" w:hAnsi="仿宋" w:eastAsia="仿宋"/>
          <w:sz w:val="28"/>
          <w:szCs w:val="28"/>
          <w:lang w:eastAsia="zh-CN"/>
        </w:rPr>
        <w:t>运输车辆及人员，化学物质等的运输均</w:t>
      </w:r>
      <w:r>
        <w:rPr>
          <w:rFonts w:hint="eastAsia" w:ascii="仿宋" w:hAnsi="仿宋" w:eastAsia="仿宋"/>
          <w:sz w:val="28"/>
          <w:szCs w:val="28"/>
          <w:lang w:val="en-US" w:eastAsia="zh-CN"/>
        </w:rPr>
        <w:t>由供应商负责</w:t>
      </w:r>
      <w:r>
        <w:rPr>
          <w:rFonts w:hint="eastAsia" w:ascii="仿宋" w:hAnsi="仿宋" w:eastAsia="仿宋"/>
          <w:sz w:val="28"/>
          <w:szCs w:val="28"/>
          <w:lang w:eastAsia="zh-CN"/>
        </w:rPr>
        <w:t>。</w:t>
      </w:r>
      <w:r>
        <w:rPr>
          <w:rFonts w:hint="eastAsia" w:ascii="仿宋" w:hAnsi="仿宋" w:eastAsia="仿宋"/>
          <w:sz w:val="28"/>
          <w:szCs w:val="28"/>
          <w:lang w:val="en-US" w:eastAsia="zh-CN"/>
        </w:rPr>
        <w:t>含铬含锌污泥危险废物等都委托江苏杭富环保科技有限公司处理，联系电话：0523-80878398。</w:t>
      </w:r>
    </w:p>
    <w:p w14:paraId="7C221154">
      <w:pPr>
        <w:keepNext/>
        <w:keepLines/>
        <w:autoSpaceDE/>
        <w:autoSpaceDN/>
        <w:ind w:firstLine="141"/>
        <w:jc w:val="both"/>
        <w:outlineLvl w:val="2"/>
        <w:rPr>
          <w:rFonts w:ascii="仿宋" w:hAnsi="仿宋" w:eastAsia="仿宋" w:cs="仿宋"/>
          <w:b/>
          <w:sz w:val="28"/>
          <w:szCs w:val="28"/>
          <w:lang w:val="zh-CN" w:eastAsia="zh-CN" w:bidi="ar-SA"/>
        </w:rPr>
      </w:pPr>
      <w:bookmarkStart w:id="423" w:name="_Toc64468332"/>
      <w:bookmarkStart w:id="424" w:name="_Toc26567"/>
      <w:bookmarkStart w:id="425" w:name="_Toc75109586"/>
      <w:bookmarkStart w:id="426" w:name="_Toc73915865"/>
      <w:bookmarkStart w:id="427" w:name="_Toc65100969"/>
      <w:bookmarkStart w:id="428" w:name="_Toc75641357"/>
      <w:r>
        <w:rPr>
          <w:rFonts w:hint="eastAsia" w:ascii="仿宋" w:hAnsi="仿宋" w:eastAsia="仿宋" w:cs="仿宋"/>
          <w:b/>
          <w:sz w:val="28"/>
          <w:szCs w:val="28"/>
          <w:lang w:val="zh-CN" w:eastAsia="zh-CN" w:bidi="ar-SA"/>
        </w:rPr>
        <w:t>3.2.</w:t>
      </w:r>
      <w:r>
        <w:rPr>
          <w:rFonts w:hint="eastAsia" w:ascii="仿宋" w:hAnsi="仿宋" w:eastAsia="仿宋" w:cs="仿宋"/>
          <w:b/>
          <w:sz w:val="28"/>
          <w:szCs w:val="28"/>
          <w:lang w:eastAsia="zh-CN" w:bidi="ar-SA"/>
        </w:rPr>
        <w:t>3</w:t>
      </w:r>
      <w:r>
        <w:rPr>
          <w:rFonts w:hint="eastAsia" w:ascii="仿宋" w:hAnsi="仿宋" w:eastAsia="仿宋" w:cs="仿宋"/>
          <w:b/>
          <w:sz w:val="28"/>
          <w:szCs w:val="28"/>
          <w:lang w:val="zh-CN" w:eastAsia="zh-CN" w:bidi="ar-SA"/>
        </w:rPr>
        <w:t xml:space="preserve"> 预警行动</w:t>
      </w:r>
      <w:bookmarkEnd w:id="423"/>
      <w:bookmarkEnd w:id="424"/>
      <w:bookmarkEnd w:id="425"/>
      <w:bookmarkEnd w:id="426"/>
      <w:bookmarkEnd w:id="427"/>
      <w:bookmarkEnd w:id="428"/>
    </w:p>
    <w:p w14:paraId="216CCB5D">
      <w:pPr>
        <w:adjustRightInd w:val="0"/>
        <w:snapToGrid w:val="0"/>
        <w:spacing w:before="60" w:beforeLines="25"/>
        <w:ind w:firstLine="560" w:firstLineChars="200"/>
        <w:rPr>
          <w:rFonts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预警信息发布后</w:t>
      </w:r>
      <w:r>
        <w:rPr>
          <w:rFonts w:hint="eastAsia" w:ascii="仿宋" w:hAnsi="仿宋" w:eastAsia="仿宋" w:cs="仿宋"/>
          <w:sz w:val="28"/>
          <w:szCs w:val="28"/>
          <w:lang w:eastAsia="zh-CN"/>
        </w:rPr>
        <w:t>，各有关人员应当立即进入应急准备状态</w:t>
      </w:r>
      <w:r>
        <w:rPr>
          <w:rFonts w:hint="eastAsia" w:ascii="仿宋" w:hAnsi="仿宋" w:eastAsia="仿宋" w:cs="仿宋"/>
          <w:sz w:val="28"/>
          <w:szCs w:val="28"/>
          <w:shd w:val="clear" w:color="auto" w:fill="FFFFFF"/>
          <w:lang w:eastAsia="zh-CN"/>
        </w:rPr>
        <w:t>，公司应急办会同事发部门</w:t>
      </w:r>
      <w:r>
        <w:rPr>
          <w:rFonts w:hint="eastAsia" w:ascii="仿宋" w:hAnsi="仿宋" w:eastAsia="仿宋" w:cs="仿宋"/>
          <w:sz w:val="28"/>
          <w:szCs w:val="28"/>
          <w:lang w:eastAsia="zh-CN"/>
        </w:rPr>
        <w:t>积极</w:t>
      </w:r>
      <w:r>
        <w:rPr>
          <w:rFonts w:hint="eastAsia" w:ascii="仿宋" w:hAnsi="仿宋" w:eastAsia="仿宋" w:cs="仿宋"/>
          <w:sz w:val="28"/>
          <w:szCs w:val="28"/>
          <w:shd w:val="clear" w:color="auto" w:fill="FFFFFF"/>
          <w:lang w:eastAsia="zh-CN"/>
        </w:rPr>
        <w:t>采取以下措施：</w:t>
      </w:r>
    </w:p>
    <w:p w14:paraId="55F9239E">
      <w:pPr>
        <w:adjustRightInd w:val="0"/>
        <w:snapToGrid w:val="0"/>
        <w:spacing w:before="60" w:beforeLines="25"/>
        <w:ind w:firstLine="560" w:firstLineChars="200"/>
        <w:rPr>
          <w:rFonts w:ascii="仿宋" w:hAnsi="仿宋" w:eastAsia="仿宋"/>
          <w:sz w:val="28"/>
          <w:szCs w:val="28"/>
          <w:shd w:val="clear" w:color="auto" w:fill="FFFFFF"/>
          <w:lang w:eastAsia="zh-CN"/>
        </w:rPr>
      </w:pPr>
      <w:r>
        <w:rPr>
          <w:rFonts w:hint="eastAsia" w:ascii="仿宋" w:hAnsi="仿宋" w:eastAsia="仿宋" w:cs="仿宋"/>
          <w:sz w:val="28"/>
          <w:szCs w:val="28"/>
          <w:shd w:val="clear" w:color="auto" w:fill="FFFFFF"/>
          <w:lang w:eastAsia="zh-CN"/>
        </w:rPr>
        <w:t>1）分析研判。组织有关部门、专业技术人员及专家，及时对预警信息进行分析研</w:t>
      </w:r>
      <w:r>
        <w:rPr>
          <w:rFonts w:hint="eastAsia" w:ascii="仿宋" w:hAnsi="仿宋" w:eastAsia="仿宋"/>
          <w:sz w:val="28"/>
          <w:szCs w:val="28"/>
          <w:shd w:val="clear" w:color="auto" w:fill="FFFFFF"/>
          <w:lang w:eastAsia="zh-CN"/>
        </w:rPr>
        <w:t>判，预估可能的影响范围和危害程度。</w:t>
      </w:r>
    </w:p>
    <w:p w14:paraId="2F71E085">
      <w:pPr>
        <w:adjustRightInd w:val="0"/>
        <w:snapToGrid w:val="0"/>
        <w:spacing w:before="60" w:beforeLines="25"/>
        <w:ind w:firstLine="560" w:firstLineChars="200"/>
        <w:rPr>
          <w:rFonts w:ascii="仿宋" w:hAnsi="仿宋" w:eastAsia="仿宋"/>
          <w:sz w:val="28"/>
          <w:szCs w:val="28"/>
          <w:shd w:val="clear" w:color="auto" w:fill="FFFFFF"/>
          <w:lang w:eastAsia="zh-CN"/>
        </w:rPr>
      </w:pPr>
      <w:r>
        <w:rPr>
          <w:rFonts w:hint="eastAsia" w:ascii="仿宋" w:hAnsi="仿宋" w:eastAsia="仿宋"/>
          <w:sz w:val="28"/>
          <w:szCs w:val="28"/>
          <w:shd w:val="clear" w:color="auto" w:fill="FFFFFF"/>
          <w:lang w:eastAsia="zh-CN"/>
        </w:rPr>
        <w:t>2）防范处置。</w:t>
      </w:r>
    </w:p>
    <w:p w14:paraId="27921C95">
      <w:pPr>
        <w:widowControl/>
        <w:adjustRightInd w:val="0"/>
        <w:snapToGrid w:val="0"/>
        <w:spacing w:before="60" w:beforeLines="25"/>
        <w:ind w:firstLine="560" w:firstLineChars="200"/>
        <w:rPr>
          <w:rFonts w:ascii="仿宋" w:hAnsi="仿宋" w:eastAsia="仿宋"/>
          <w:sz w:val="28"/>
          <w:szCs w:val="28"/>
          <w:shd w:val="clear" w:color="auto" w:fill="FFFFFF"/>
          <w:lang w:eastAsia="zh-CN"/>
        </w:rPr>
      </w:pPr>
      <w:r>
        <w:rPr>
          <w:rFonts w:ascii="仿宋" w:hAnsi="仿宋" w:eastAsia="仿宋"/>
          <w:sz w:val="28"/>
          <w:szCs w:val="28"/>
          <w:shd w:val="clear" w:color="auto" w:fill="FFFFFF"/>
          <w:lang w:eastAsia="zh-CN"/>
        </w:rPr>
        <w:fldChar w:fldCharType="begin"/>
      </w:r>
      <w:r>
        <w:rPr>
          <w:rFonts w:ascii="仿宋" w:hAnsi="仿宋" w:eastAsia="仿宋"/>
          <w:sz w:val="28"/>
          <w:szCs w:val="28"/>
          <w:shd w:val="clear" w:color="auto" w:fill="FFFFFF"/>
          <w:lang w:eastAsia="zh-CN"/>
        </w:rPr>
        <w:instrText xml:space="preserve"> </w:instrText>
      </w:r>
      <w:r>
        <w:rPr>
          <w:rFonts w:hint="eastAsia" w:ascii="仿宋" w:hAnsi="仿宋" w:eastAsia="仿宋"/>
          <w:sz w:val="28"/>
          <w:szCs w:val="28"/>
          <w:shd w:val="clear" w:color="auto" w:fill="FFFFFF"/>
          <w:lang w:eastAsia="zh-CN"/>
        </w:rPr>
        <w:instrText xml:space="preserve">= 1 \* GB3</w:instrText>
      </w:r>
      <w:r>
        <w:rPr>
          <w:rFonts w:ascii="仿宋" w:hAnsi="仿宋" w:eastAsia="仿宋"/>
          <w:sz w:val="28"/>
          <w:szCs w:val="28"/>
          <w:shd w:val="clear" w:color="auto" w:fill="FFFFFF"/>
          <w:lang w:eastAsia="zh-CN"/>
        </w:rPr>
        <w:instrText xml:space="preserve"> </w:instrText>
      </w:r>
      <w:r>
        <w:rPr>
          <w:rFonts w:ascii="仿宋" w:hAnsi="仿宋" w:eastAsia="仿宋"/>
          <w:sz w:val="28"/>
          <w:szCs w:val="28"/>
          <w:shd w:val="clear" w:color="auto" w:fill="FFFFFF"/>
          <w:lang w:eastAsia="zh-CN"/>
        </w:rPr>
        <w:fldChar w:fldCharType="separate"/>
      </w:r>
      <w:r>
        <w:rPr>
          <w:rFonts w:hint="eastAsia" w:ascii="仿宋" w:hAnsi="仿宋" w:eastAsia="仿宋"/>
          <w:sz w:val="28"/>
          <w:szCs w:val="28"/>
          <w:shd w:val="clear" w:color="auto" w:fill="FFFFFF"/>
          <w:lang w:eastAsia="zh-CN"/>
        </w:rPr>
        <w:t>①</w:t>
      </w:r>
      <w:r>
        <w:rPr>
          <w:rFonts w:ascii="仿宋" w:hAnsi="仿宋" w:eastAsia="仿宋"/>
          <w:sz w:val="28"/>
          <w:szCs w:val="28"/>
          <w:shd w:val="clear" w:color="auto" w:fill="FFFFFF"/>
          <w:lang w:eastAsia="zh-CN"/>
        </w:rPr>
        <w:fldChar w:fldCharType="end"/>
      </w:r>
      <w:r>
        <w:rPr>
          <w:rFonts w:hint="eastAsia" w:ascii="仿宋" w:hAnsi="仿宋" w:eastAsia="仿宋"/>
          <w:sz w:val="28"/>
          <w:szCs w:val="28"/>
          <w:shd w:val="clear" w:color="auto" w:fill="FFFFFF"/>
          <w:lang w:eastAsia="zh-CN"/>
        </w:rPr>
        <w:t>迅速采取有效处置措施，</w:t>
      </w:r>
      <w:r>
        <w:rPr>
          <w:rFonts w:hint="eastAsia" w:ascii="仿宋" w:hAnsi="仿宋" w:eastAsia="仿宋"/>
          <w:sz w:val="28"/>
          <w:szCs w:val="28"/>
          <w:lang w:eastAsia="zh-CN"/>
        </w:rPr>
        <w:t>对可能造成事故的源头进行排查，封闭可能受到伤害的场所，</w:t>
      </w:r>
      <w:r>
        <w:rPr>
          <w:rFonts w:hint="eastAsia" w:ascii="仿宋" w:hAnsi="仿宋" w:eastAsia="仿宋"/>
          <w:sz w:val="28"/>
          <w:szCs w:val="28"/>
          <w:shd w:val="clear" w:color="auto" w:fill="FFFFFF"/>
          <w:lang w:eastAsia="zh-CN"/>
        </w:rPr>
        <w:t>控制事件苗头。</w:t>
      </w:r>
    </w:p>
    <w:p w14:paraId="1BAA8E06">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shd w:val="clear" w:color="auto" w:fill="FFFFFF"/>
          <w:lang w:eastAsia="zh-CN"/>
        </w:rPr>
        <w:fldChar w:fldCharType="begin"/>
      </w:r>
      <w:r>
        <w:rPr>
          <w:rFonts w:ascii="仿宋" w:hAnsi="仿宋" w:eastAsia="仿宋"/>
          <w:sz w:val="28"/>
          <w:szCs w:val="28"/>
          <w:shd w:val="clear" w:color="auto" w:fill="FFFFFF"/>
          <w:lang w:eastAsia="zh-CN"/>
        </w:rPr>
        <w:instrText xml:space="preserve"> </w:instrText>
      </w:r>
      <w:r>
        <w:rPr>
          <w:rFonts w:hint="eastAsia" w:ascii="仿宋" w:hAnsi="仿宋" w:eastAsia="仿宋"/>
          <w:sz w:val="28"/>
          <w:szCs w:val="28"/>
          <w:shd w:val="clear" w:color="auto" w:fill="FFFFFF"/>
          <w:lang w:eastAsia="zh-CN"/>
        </w:rPr>
        <w:instrText xml:space="preserve">= 2 \* GB3</w:instrText>
      </w:r>
      <w:r>
        <w:rPr>
          <w:rFonts w:ascii="仿宋" w:hAnsi="仿宋" w:eastAsia="仿宋"/>
          <w:sz w:val="28"/>
          <w:szCs w:val="28"/>
          <w:shd w:val="clear" w:color="auto" w:fill="FFFFFF"/>
          <w:lang w:eastAsia="zh-CN"/>
        </w:rPr>
        <w:instrText xml:space="preserve"> </w:instrText>
      </w:r>
      <w:r>
        <w:rPr>
          <w:rFonts w:ascii="仿宋" w:hAnsi="仿宋" w:eastAsia="仿宋"/>
          <w:sz w:val="28"/>
          <w:szCs w:val="28"/>
          <w:shd w:val="clear" w:color="auto" w:fill="FFFFFF"/>
          <w:lang w:eastAsia="zh-CN"/>
        </w:rPr>
        <w:fldChar w:fldCharType="separate"/>
      </w:r>
      <w:r>
        <w:rPr>
          <w:rFonts w:hint="eastAsia" w:ascii="仿宋" w:hAnsi="仿宋" w:eastAsia="仿宋"/>
          <w:sz w:val="28"/>
          <w:szCs w:val="28"/>
          <w:shd w:val="clear" w:color="auto" w:fill="FFFFFF"/>
          <w:lang w:eastAsia="zh-CN"/>
        </w:rPr>
        <w:t>②</w:t>
      </w:r>
      <w:r>
        <w:rPr>
          <w:rFonts w:ascii="仿宋" w:hAnsi="仿宋" w:eastAsia="仿宋"/>
          <w:sz w:val="28"/>
          <w:szCs w:val="28"/>
          <w:shd w:val="clear" w:color="auto" w:fill="FFFFFF"/>
          <w:lang w:eastAsia="zh-CN"/>
        </w:rPr>
        <w:fldChar w:fldCharType="end"/>
      </w:r>
      <w:r>
        <w:rPr>
          <w:rFonts w:hint="eastAsia" w:ascii="仿宋" w:hAnsi="仿宋" w:eastAsia="仿宋"/>
          <w:sz w:val="28"/>
          <w:szCs w:val="28"/>
          <w:shd w:val="clear" w:color="auto" w:fill="FFFFFF"/>
          <w:lang w:eastAsia="zh-CN"/>
        </w:rPr>
        <w:t>在涉险区域设置注意事项提示或事件危害警告标志，利用各种渠道增加宣传频次，告知公众避险和减轻危害的常识、需采取的必要的健康防护措施。</w:t>
      </w:r>
    </w:p>
    <w:p w14:paraId="3B27FA49">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安排专人实行24小时值班，值班电话或手机24小时开通。</w:t>
      </w:r>
    </w:p>
    <w:p w14:paraId="479FE958">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必要时组织专门力量加强对重点部位的巡查、巡护。</w:t>
      </w:r>
    </w:p>
    <w:p w14:paraId="33B6209F">
      <w:pPr>
        <w:widowControl/>
        <w:adjustRightInd w:val="0"/>
        <w:snapToGrid w:val="0"/>
        <w:spacing w:before="60" w:beforeLines="25"/>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hint="eastAsia" w:ascii="仿宋" w:hAnsi="仿宋" w:eastAsia="仿宋"/>
          <w:sz w:val="28"/>
          <w:szCs w:val="28"/>
          <w:lang w:eastAsia="zh-CN"/>
        </w:rPr>
        <w:t>开展专项治理，对影响安全的重大隐患实施公司挂牌督办。</w:t>
      </w:r>
    </w:p>
    <w:p w14:paraId="6360AD57">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sz w:val="28"/>
          <w:szCs w:val="28"/>
          <w:shd w:val="clear" w:color="auto" w:fill="FFFFFF"/>
        </w:rPr>
      </w:pPr>
      <w:r>
        <w:rPr>
          <w:rFonts w:hint="eastAsia" w:ascii="仿宋" w:hAnsi="仿宋" w:eastAsia="仿宋"/>
          <w:sz w:val="28"/>
          <w:szCs w:val="28"/>
          <w:shd w:val="clear" w:color="auto" w:fill="FFFFFF"/>
        </w:rPr>
        <w:t>3）应急准备</w:t>
      </w:r>
    </w:p>
    <w:p w14:paraId="3671EFAB">
      <w:pPr>
        <w:pStyle w:val="38"/>
        <w:keepNext w:val="0"/>
        <w:keepLines w:val="0"/>
        <w:pageBreakBefore w:val="0"/>
        <w:kinsoku/>
        <w:wordWrap/>
        <w:overflowPunct/>
        <w:topLinePunct w:val="0"/>
        <w:bidi w:val="0"/>
        <w:adjustRightInd w:val="0"/>
        <w:snapToGrid w:val="0"/>
        <w:spacing w:line="240" w:lineRule="auto"/>
        <w:ind w:firstLine="562"/>
        <w:textAlignment w:val="auto"/>
        <w:rPr>
          <w:rFonts w:ascii="仿宋" w:hAnsi="仿宋" w:eastAsia="仿宋"/>
          <w:b/>
          <w:sz w:val="28"/>
          <w:szCs w:val="28"/>
        </w:rPr>
      </w:pPr>
      <w:r>
        <w:rPr>
          <w:rFonts w:hint="eastAsia" w:ascii="仿宋" w:hAnsi="仿宋" w:eastAsia="仿宋"/>
          <w:b/>
          <w:sz w:val="28"/>
          <w:szCs w:val="28"/>
        </w:rPr>
        <w:t>Ⅰ级预警</w:t>
      </w:r>
    </w:p>
    <w:p w14:paraId="1B86C65A">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①</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转移、撤离或者疏散可能受到危害影响的人员，并妥善设置安置点；</w:t>
      </w:r>
    </w:p>
    <w:p w14:paraId="5B09362F">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fldChar w:fldCharType="begin"/>
      </w:r>
      <w:r>
        <w:rPr>
          <w:rFonts w:hint="eastAsia" w:ascii="仿宋" w:hAnsi="仿宋" w:eastAsia="仿宋" w:cs="仿宋"/>
          <w:sz w:val="28"/>
          <w:szCs w:val="28"/>
          <w:shd w:val="clear" w:color="auto" w:fill="FFFFFF"/>
          <w:lang w:val="en-US" w:eastAsia="zh-CN"/>
        </w:rPr>
        <w:instrText xml:space="preserve"> = 2 \* GB3 \* MERGEFORMAT </w:instrText>
      </w:r>
      <w:r>
        <w:rPr>
          <w:rFonts w:hint="eastAsia" w:ascii="仿宋" w:hAnsi="仿宋" w:eastAsia="仿宋" w:cs="仿宋"/>
          <w:sz w:val="28"/>
          <w:szCs w:val="28"/>
          <w:shd w:val="clear" w:color="auto" w:fill="FFFFFF"/>
          <w:lang w:val="en-US" w:eastAsia="zh-CN"/>
        </w:rPr>
        <w:fldChar w:fldCharType="separate"/>
      </w:r>
      <w:r>
        <w:rPr>
          <w:rFonts w:hint="eastAsia" w:ascii="仿宋" w:hAnsi="仿宋" w:eastAsia="仿宋" w:cs="仿宋"/>
          <w:sz w:val="28"/>
          <w:szCs w:val="28"/>
        </w:rPr>
        <w:t>②</w:t>
      </w:r>
      <w:r>
        <w:rPr>
          <w:rFonts w:hint="eastAsia" w:ascii="仿宋" w:hAnsi="仿宋" w:eastAsia="仿宋" w:cs="仿宋"/>
          <w:sz w:val="28"/>
          <w:szCs w:val="28"/>
          <w:shd w:val="clear" w:color="auto" w:fill="FFFFFF"/>
          <w:lang w:val="en-US" w:eastAsia="zh-CN"/>
        </w:rPr>
        <w:fldChar w:fldCharType="end"/>
      </w:r>
      <w:r>
        <w:rPr>
          <w:rFonts w:hint="eastAsia" w:ascii="仿宋" w:hAnsi="仿宋" w:eastAsia="仿宋" w:cs="仿宋"/>
          <w:sz w:val="28"/>
          <w:szCs w:val="28"/>
          <w:shd w:val="clear" w:color="auto" w:fill="FFFFFF"/>
          <w:lang w:eastAsia="zh-CN"/>
        </w:rPr>
        <w:t>命令应急救援队伍、负有特定职责的人员进入待命状态，动员后备人员做好参加应急救援和处置工作的准备；</w:t>
      </w:r>
    </w:p>
    <w:p w14:paraId="5845B97E">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fldChar w:fldCharType="begin"/>
      </w:r>
      <w:r>
        <w:rPr>
          <w:rFonts w:hint="eastAsia" w:ascii="仿宋" w:hAnsi="仿宋" w:eastAsia="仿宋" w:cs="仿宋"/>
          <w:sz w:val="28"/>
          <w:szCs w:val="28"/>
          <w:shd w:val="clear" w:color="auto" w:fill="FFFFFF"/>
          <w:lang w:val="en-US" w:eastAsia="zh-CN"/>
        </w:rPr>
        <w:instrText xml:space="preserve"> = 3 \* GB3 \* MERGEFORMAT </w:instrText>
      </w:r>
      <w:r>
        <w:rPr>
          <w:rFonts w:hint="eastAsia" w:ascii="仿宋" w:hAnsi="仿宋" w:eastAsia="仿宋" w:cs="仿宋"/>
          <w:sz w:val="28"/>
          <w:szCs w:val="28"/>
          <w:shd w:val="clear" w:color="auto" w:fill="FFFFFF"/>
          <w:lang w:val="en-US" w:eastAsia="zh-CN"/>
        </w:rPr>
        <w:fldChar w:fldCharType="separate"/>
      </w:r>
      <w:r>
        <w:rPr>
          <w:rFonts w:hint="eastAsia" w:ascii="仿宋" w:hAnsi="仿宋" w:eastAsia="仿宋" w:cs="仿宋"/>
          <w:sz w:val="28"/>
          <w:szCs w:val="28"/>
        </w:rPr>
        <w:t>③</w:t>
      </w:r>
      <w:r>
        <w:rPr>
          <w:rFonts w:hint="eastAsia" w:ascii="仿宋" w:hAnsi="仿宋" w:eastAsia="仿宋" w:cs="仿宋"/>
          <w:sz w:val="28"/>
          <w:szCs w:val="28"/>
          <w:shd w:val="clear" w:color="auto" w:fill="FFFFFF"/>
          <w:lang w:val="en-US" w:eastAsia="zh-CN"/>
        </w:rPr>
        <w:fldChar w:fldCharType="end"/>
      </w:r>
      <w:r>
        <w:rPr>
          <w:rFonts w:hint="eastAsia" w:ascii="仿宋" w:hAnsi="仿宋" w:eastAsia="仿宋" w:cs="仿宋"/>
          <w:sz w:val="28"/>
          <w:szCs w:val="28"/>
          <w:shd w:val="clear" w:color="auto" w:fill="FFFFFF"/>
          <w:lang w:eastAsia="zh-CN"/>
        </w:rPr>
        <w:t>调集应急所需物资和设备，做好应急保障工作。</w:t>
      </w:r>
      <w:r>
        <w:rPr>
          <w:rFonts w:hint="eastAsia" w:ascii="仿宋" w:hAnsi="仿宋" w:eastAsia="仿宋" w:cs="仿宋"/>
          <w:sz w:val="28"/>
          <w:szCs w:val="28"/>
          <w:lang w:eastAsia="zh-CN"/>
        </w:rPr>
        <w:t>各类应急设施处于应急状态；各种通讯工具处于完好状态，随时保证投入使用；</w:t>
      </w:r>
    </w:p>
    <w:p w14:paraId="57A53299">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4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④</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成立应急指挥部进入备战状态；</w:t>
      </w:r>
    </w:p>
    <w:p w14:paraId="68491432">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5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⑤</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环境监测人员立即开展应急监测，随时掌握并报告事态进展；</w:t>
      </w:r>
    </w:p>
    <w:p w14:paraId="687FA62A">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6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⑥</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针对突发环境事件可能造成的危害，封闭、隔离或者限制使用有关场所，中止可能导致危害扩大的行为和活动（停机、停产等）；</w:t>
      </w:r>
    </w:p>
    <w:p w14:paraId="701FE23D">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7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⑦</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保持与市生态环境局的应急联系，以便及时按照有关规定向社会发布避免、减轻突发环境事件危害的信息；</w:t>
      </w:r>
    </w:p>
    <w:p w14:paraId="17C341FB">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8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⑧</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各相关成员24小时保持通讯畅通。</w:t>
      </w:r>
    </w:p>
    <w:p w14:paraId="75476DB6">
      <w:pPr>
        <w:pStyle w:val="38"/>
        <w:keepNext w:val="0"/>
        <w:keepLines w:val="0"/>
        <w:pageBreakBefore w:val="0"/>
        <w:kinsoku/>
        <w:wordWrap/>
        <w:overflowPunct/>
        <w:topLinePunct w:val="0"/>
        <w:bidi w:val="0"/>
        <w:adjustRightInd w:val="0"/>
        <w:snapToGrid w:val="0"/>
        <w:spacing w:line="240" w:lineRule="auto"/>
        <w:ind w:firstLine="562"/>
        <w:textAlignment w:val="auto"/>
        <w:rPr>
          <w:rFonts w:ascii="仿宋" w:hAnsi="仿宋" w:eastAsia="仿宋"/>
          <w:b/>
          <w:sz w:val="28"/>
          <w:szCs w:val="28"/>
        </w:rPr>
      </w:pPr>
      <w:r>
        <w:rPr>
          <w:rFonts w:hint="eastAsia" w:ascii="仿宋" w:hAnsi="仿宋" w:eastAsia="仿宋"/>
          <w:b/>
          <w:sz w:val="28"/>
          <w:szCs w:val="28"/>
        </w:rPr>
        <w:t>Ⅱ、Ⅲ级预警</w:t>
      </w:r>
    </w:p>
    <w:p w14:paraId="23E6F52D">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①</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安排专人24小时值班，值班手机或电话24小时开通；</w:t>
      </w:r>
    </w:p>
    <w:p w14:paraId="42EAA9E8">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2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②</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公司应急救援队做好应急准备；</w:t>
      </w:r>
    </w:p>
    <w:p w14:paraId="147DCEFB">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3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③</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各类应急救援物资储备到位；</w:t>
      </w:r>
    </w:p>
    <w:p w14:paraId="768D48FA">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4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④</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市以上气象台发布台风、暴雨、洪水等高等级预警时，立即组织人员将危险化学品转移至安全区，并加强保卫，做到万无一失；</w:t>
      </w:r>
    </w:p>
    <w:p w14:paraId="58BCC569">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5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⑤</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各种通讯工具完好，随时保证投入使用；</w:t>
      </w:r>
    </w:p>
    <w:p w14:paraId="0A26624F">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6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⑥</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组织专门力量加强对重点部位的巡查；</w:t>
      </w:r>
    </w:p>
    <w:p w14:paraId="4132E2D8">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7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⑦</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开展专项治理，对影响安全重大隐患实行公司挂牌督办；</w:t>
      </w:r>
    </w:p>
    <w:p w14:paraId="58D450F7">
      <w:pPr>
        <w:keepNext w:val="0"/>
        <w:keepLines w:val="0"/>
        <w:pageBreakBefore w:val="0"/>
        <w:widowControl/>
        <w:numPr>
          <w:ilvl w:val="0"/>
          <w:numId w:val="0"/>
        </w:numPr>
        <w:kinsoku/>
        <w:wordWrap/>
        <w:overflowPunct/>
        <w:topLinePunct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8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⑧</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及时收集、报告有关信息，加强对突发环境事件的监测、预报。</w:t>
      </w:r>
    </w:p>
    <w:p w14:paraId="0F23B8C2">
      <w:pPr>
        <w:keepNext w:val="0"/>
        <w:keepLines w:val="0"/>
        <w:pageBreakBefore w:val="0"/>
        <w:kinsoku/>
        <w:wordWrap/>
        <w:overflowPunct/>
        <w:topLinePunct w:val="0"/>
        <w:bidi w:val="0"/>
        <w:adjustRightInd w:val="0"/>
        <w:snapToGrid w:val="0"/>
        <w:spacing w:before="60" w:beforeLines="25"/>
        <w:ind w:firstLine="560" w:firstLineChars="200"/>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4）舆论引导</w:t>
      </w:r>
    </w:p>
    <w:p w14:paraId="59C59680">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①</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及时准确发布事态最新情况，公布咨询电话，加强舆论监督，做好舆论引导工作。</w:t>
      </w:r>
    </w:p>
    <w:p w14:paraId="57278D64">
      <w:pPr>
        <w:keepNext w:val="0"/>
        <w:keepLines w:val="0"/>
        <w:pageBreakBefore w:val="0"/>
        <w:widowControl/>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2 \* GB3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rPr>
        <w:t>②</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eastAsia="zh-CN"/>
        </w:rPr>
        <w:t>保持与市环保部门的应急联系，以便及时按照有关规定向社会发布避免、减轻突发环境事件危害的信息。</w:t>
      </w:r>
    </w:p>
    <w:p w14:paraId="7E2C9DDC">
      <w:pPr>
        <w:keepNext w:val="0"/>
        <w:keepLines w:val="0"/>
        <w:pageBreakBefore w:val="0"/>
        <w:kinsoku/>
        <w:wordWrap/>
        <w:overflowPunct/>
        <w:topLinePunct w:val="0"/>
        <w:autoSpaceDE/>
        <w:autoSpaceDN/>
        <w:bidi w:val="0"/>
        <w:adjustRightInd w:val="0"/>
        <w:snapToGrid w:val="0"/>
        <w:ind w:firstLine="141"/>
        <w:textAlignment w:val="auto"/>
        <w:outlineLvl w:val="2"/>
        <w:rPr>
          <w:rFonts w:ascii="仿宋" w:hAnsi="仿宋" w:eastAsia="仿宋" w:cs="仿宋"/>
          <w:b/>
          <w:sz w:val="28"/>
          <w:szCs w:val="28"/>
          <w:lang w:eastAsia="zh-CN"/>
        </w:rPr>
      </w:pPr>
      <w:bookmarkStart w:id="429" w:name="_Toc4216"/>
      <w:r>
        <w:rPr>
          <w:rFonts w:hint="eastAsia" w:ascii="仿宋" w:hAnsi="仿宋" w:eastAsia="仿宋" w:cs="仿宋"/>
          <w:b/>
          <w:sz w:val="28"/>
          <w:szCs w:val="28"/>
          <w:lang w:eastAsia="zh-CN"/>
        </w:rPr>
        <w:t>3.2.4预警</w:t>
      </w:r>
      <w:r>
        <w:rPr>
          <w:rFonts w:hint="eastAsia" w:ascii="仿宋" w:hAnsi="仿宋" w:eastAsia="仿宋" w:cs="仿宋"/>
          <w:b/>
          <w:bCs/>
          <w:sz w:val="28"/>
          <w:szCs w:val="28"/>
          <w:shd w:val="clear" w:color="auto" w:fill="FFFFFF"/>
          <w:lang w:eastAsia="zh-CN"/>
        </w:rPr>
        <w:t>级别</w:t>
      </w:r>
      <w:r>
        <w:rPr>
          <w:rFonts w:hint="eastAsia" w:ascii="仿宋" w:hAnsi="仿宋" w:eastAsia="仿宋" w:cs="仿宋"/>
          <w:b/>
          <w:sz w:val="28"/>
          <w:szCs w:val="28"/>
          <w:lang w:eastAsia="zh-CN"/>
        </w:rPr>
        <w:t>调整和解除</w:t>
      </w:r>
      <w:bookmarkEnd w:id="429"/>
    </w:p>
    <w:p w14:paraId="31584DF1">
      <w:pPr>
        <w:keepNext w:val="0"/>
        <w:keepLines w:val="0"/>
        <w:pageBreakBefore w:val="0"/>
        <w:kinsoku/>
        <w:wordWrap/>
        <w:overflowPunct/>
        <w:topLinePunct w:val="0"/>
        <w:autoSpaceDE/>
        <w:autoSpaceDN/>
        <w:bidi w:val="0"/>
        <w:adjustRightInd w:val="0"/>
        <w:snapToGrid w:val="0"/>
        <w:ind w:firstLine="560" w:firstLineChars="200"/>
        <w:textAlignment w:val="auto"/>
        <w:rPr>
          <w:rFonts w:ascii="仿宋" w:hAnsi="仿宋" w:eastAsia="仿宋" w:cs="仿宋"/>
          <w:bCs/>
          <w:sz w:val="28"/>
          <w:szCs w:val="28"/>
          <w:lang w:eastAsia="zh-CN"/>
        </w:rPr>
      </w:pPr>
      <w:r>
        <w:rPr>
          <w:rFonts w:hint="eastAsia" w:ascii="仿宋" w:hAnsi="仿宋" w:eastAsia="仿宋" w:cs="仿宋"/>
          <w:bCs/>
          <w:sz w:val="28"/>
          <w:szCs w:val="28"/>
          <w:lang w:eastAsia="zh-CN"/>
        </w:rPr>
        <w:t>预警信息发布后公司应急办须加强对预警信息动态管理，根据事态发展变化，适时调整预警级别、更新预警信息内容，并重新发布、报告和通报有关情况。</w:t>
      </w:r>
    </w:p>
    <w:p w14:paraId="4F8F09A8">
      <w:pPr>
        <w:keepNext w:val="0"/>
        <w:keepLines w:val="0"/>
        <w:pageBreakBefore w:val="0"/>
        <w:widowControl/>
        <w:kinsoku/>
        <w:wordWrap/>
        <w:overflowPunct/>
        <w:topLinePunct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经采取措施，当判断危险等级降低时，应急办应适时调整预警级别；当突发环境事件的危险已经消除，经过评估确认，由应急指挥部适时下达预警解除指令，应急办公室将指令信息及时传达至各相关职能部门，分为以下三种情况：</w:t>
      </w:r>
    </w:p>
    <w:p w14:paraId="1AEE8EE2">
      <w:pPr>
        <w:keepNext w:val="0"/>
        <w:keepLines w:val="0"/>
        <w:pageBreakBefore w:val="0"/>
        <w:widowControl/>
        <w:kinsoku/>
        <w:wordWrap/>
        <w:overflowPunct/>
        <w:topLinePunct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一是接到报警时事故未发生，发布了橙色预警但未进行应急处置，预警解除。</w:t>
      </w:r>
    </w:p>
    <w:p w14:paraId="416BB3C5">
      <w:pPr>
        <w:keepNext w:val="0"/>
        <w:keepLines w:val="0"/>
        <w:pageBreakBefore w:val="0"/>
        <w:widowControl/>
        <w:kinsoku/>
        <w:wordWrap/>
        <w:overflowPunct/>
        <w:topLinePunct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二是接到报警时事故未发生，发布了橙色预警且橙色预警升级为红色预警（即采取了应急处置），处置完成环境突发事件危险已经消除后预警解除（即应急终止）。</w:t>
      </w:r>
    </w:p>
    <w:p w14:paraId="1FE15563">
      <w:pPr>
        <w:keepNext w:val="0"/>
        <w:keepLines w:val="0"/>
        <w:pageBreakBefore w:val="0"/>
        <w:widowControl/>
        <w:kinsoku/>
        <w:wordWrap/>
        <w:overflowPunct/>
        <w:topLinePunct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三是接到报警时事故已发生，启动红色预警，处置完成环境突发事件危险已经消除后预警解除（即应急终止）。为减化程序，一般预警解除即响应自动终止，响应终止即预警自动解除。当判断不可能发生突发环境事件或者危险已经消除时，应急办应及时书面报告总经理，经批准，宣布解除预警，适时终止相关措施。</w:t>
      </w:r>
    </w:p>
    <w:p w14:paraId="0E3ED608">
      <w:pPr>
        <w:pStyle w:val="40"/>
        <w:spacing w:line="240" w:lineRule="auto"/>
        <w:ind w:firstLine="0" w:firstLineChars="0"/>
        <w:jc w:val="center"/>
        <w:rPr>
          <w:sz w:val="28"/>
          <w:szCs w:val="28"/>
          <w:shd w:val="clear" w:color="auto" w:fill="FFFFFF"/>
          <w:lang w:eastAsia="zh-CN"/>
        </w:rPr>
      </w:pPr>
    </w:p>
    <w:p w14:paraId="1A1ED682">
      <w:pPr>
        <w:pStyle w:val="40"/>
        <w:spacing w:line="240" w:lineRule="auto"/>
        <w:ind w:firstLine="0" w:firstLineChars="0"/>
        <w:jc w:val="center"/>
        <w:rPr>
          <w:sz w:val="28"/>
          <w:szCs w:val="28"/>
          <w:shd w:val="clear" w:color="auto" w:fill="FFFFFF"/>
          <w:lang w:eastAsia="zh-CN"/>
        </w:rPr>
      </w:pPr>
    </w:p>
    <w:p w14:paraId="390D37D2">
      <w:pPr>
        <w:pStyle w:val="40"/>
        <w:spacing w:line="240" w:lineRule="auto"/>
        <w:ind w:firstLine="0" w:firstLineChars="0"/>
        <w:jc w:val="center"/>
        <w:rPr>
          <w:sz w:val="28"/>
          <w:szCs w:val="28"/>
          <w:shd w:val="clear" w:color="auto" w:fill="FFFFFF"/>
          <w:lang w:eastAsia="zh-CN"/>
        </w:rPr>
      </w:pPr>
    </w:p>
    <w:p w14:paraId="2E62577B">
      <w:pPr>
        <w:pStyle w:val="40"/>
        <w:spacing w:line="240" w:lineRule="auto"/>
        <w:ind w:firstLine="0" w:firstLineChars="0"/>
        <w:jc w:val="center"/>
        <w:rPr>
          <w:sz w:val="28"/>
          <w:szCs w:val="28"/>
          <w:shd w:val="clear" w:color="auto" w:fill="FFFFFF"/>
          <w:lang w:eastAsia="zh-CN"/>
        </w:rPr>
      </w:pPr>
    </w:p>
    <w:p w14:paraId="7707609F">
      <w:pPr>
        <w:pStyle w:val="40"/>
        <w:spacing w:line="240" w:lineRule="auto"/>
        <w:ind w:firstLine="0" w:firstLineChars="0"/>
        <w:jc w:val="center"/>
        <w:rPr>
          <w:sz w:val="28"/>
          <w:szCs w:val="28"/>
          <w:shd w:val="clear" w:color="auto" w:fill="FFFFFF"/>
          <w:lang w:eastAsia="zh-CN"/>
        </w:rPr>
      </w:pPr>
    </w:p>
    <w:p w14:paraId="3C1B8ED8">
      <w:pPr>
        <w:pStyle w:val="40"/>
        <w:spacing w:line="240" w:lineRule="auto"/>
        <w:ind w:firstLine="0" w:firstLineChars="0"/>
        <w:jc w:val="center"/>
        <w:rPr>
          <w:sz w:val="28"/>
          <w:szCs w:val="28"/>
          <w:shd w:val="clear" w:color="auto" w:fill="FFFFFF"/>
          <w:lang w:eastAsia="zh-CN"/>
        </w:rPr>
      </w:pPr>
    </w:p>
    <w:p w14:paraId="2E9EB9F2">
      <w:pPr>
        <w:pStyle w:val="40"/>
        <w:spacing w:line="240" w:lineRule="auto"/>
        <w:ind w:firstLine="0" w:firstLineChars="0"/>
        <w:jc w:val="center"/>
        <w:rPr>
          <w:sz w:val="28"/>
          <w:szCs w:val="28"/>
          <w:shd w:val="clear" w:color="auto" w:fill="FFFFFF"/>
          <w:lang w:eastAsia="zh-CN"/>
        </w:rPr>
      </w:pPr>
    </w:p>
    <w:p w14:paraId="7C910234">
      <w:pPr>
        <w:pStyle w:val="40"/>
        <w:spacing w:line="240" w:lineRule="auto"/>
        <w:ind w:firstLine="0" w:firstLineChars="0"/>
        <w:jc w:val="center"/>
        <w:rPr>
          <w:sz w:val="28"/>
          <w:szCs w:val="28"/>
          <w:shd w:val="clear" w:color="auto" w:fill="FFFFFF"/>
          <w:lang w:eastAsia="zh-CN"/>
        </w:rPr>
      </w:pPr>
    </w:p>
    <w:p w14:paraId="71E3A35A">
      <w:pPr>
        <w:pStyle w:val="40"/>
        <w:spacing w:line="240" w:lineRule="auto"/>
        <w:ind w:firstLine="0" w:firstLineChars="0"/>
        <w:jc w:val="center"/>
        <w:rPr>
          <w:sz w:val="28"/>
          <w:szCs w:val="28"/>
          <w:shd w:val="clear" w:color="auto" w:fill="FFFFFF"/>
          <w:lang w:eastAsia="zh-CN"/>
        </w:rPr>
      </w:pPr>
    </w:p>
    <w:p w14:paraId="1C71419D">
      <w:pPr>
        <w:pStyle w:val="40"/>
        <w:spacing w:line="240" w:lineRule="auto"/>
        <w:ind w:firstLine="0" w:firstLineChars="0"/>
        <w:jc w:val="center"/>
        <w:rPr>
          <w:sz w:val="28"/>
          <w:szCs w:val="28"/>
          <w:shd w:val="clear" w:color="auto" w:fill="FFFFFF"/>
          <w:lang w:eastAsia="zh-CN"/>
        </w:rPr>
      </w:pPr>
    </w:p>
    <w:p w14:paraId="3E41D2D8">
      <w:pPr>
        <w:pStyle w:val="40"/>
        <w:spacing w:line="240" w:lineRule="auto"/>
        <w:ind w:firstLine="0" w:firstLineChars="0"/>
        <w:jc w:val="center"/>
        <w:rPr>
          <w:sz w:val="28"/>
          <w:szCs w:val="28"/>
          <w:shd w:val="clear" w:color="auto" w:fill="FFFFFF"/>
          <w:lang w:eastAsia="zh-CN"/>
        </w:rPr>
      </w:pPr>
    </w:p>
    <w:p w14:paraId="73A58177">
      <w:pPr>
        <w:pStyle w:val="40"/>
        <w:spacing w:line="240" w:lineRule="auto"/>
        <w:ind w:firstLine="0" w:firstLineChars="0"/>
        <w:jc w:val="center"/>
        <w:rPr>
          <w:sz w:val="28"/>
          <w:szCs w:val="28"/>
          <w:shd w:val="clear" w:color="auto" w:fill="FFFFFF"/>
          <w:lang w:eastAsia="zh-CN"/>
        </w:rPr>
      </w:pPr>
    </w:p>
    <w:p w14:paraId="2C237995">
      <w:pPr>
        <w:pStyle w:val="40"/>
        <w:spacing w:line="240" w:lineRule="auto"/>
        <w:ind w:firstLine="0" w:firstLineChars="0"/>
        <w:jc w:val="center"/>
        <w:rPr>
          <w:sz w:val="28"/>
          <w:szCs w:val="28"/>
          <w:shd w:val="clear" w:color="auto" w:fill="FFFFFF"/>
          <w:lang w:eastAsia="zh-CN"/>
        </w:rPr>
      </w:pPr>
    </w:p>
    <w:p w14:paraId="08A4EE85">
      <w:pPr>
        <w:pStyle w:val="40"/>
        <w:spacing w:line="240" w:lineRule="auto"/>
        <w:ind w:firstLine="0" w:firstLineChars="0"/>
        <w:jc w:val="center"/>
        <w:rPr>
          <w:sz w:val="28"/>
          <w:szCs w:val="28"/>
          <w:shd w:val="clear" w:color="auto" w:fill="FFFFFF"/>
          <w:lang w:eastAsia="zh-CN"/>
        </w:rPr>
      </w:pPr>
    </w:p>
    <w:p w14:paraId="0E9DE54C">
      <w:pPr>
        <w:pStyle w:val="40"/>
        <w:spacing w:line="240" w:lineRule="auto"/>
        <w:ind w:firstLine="0" w:firstLineChars="0"/>
        <w:jc w:val="center"/>
        <w:rPr>
          <w:sz w:val="28"/>
          <w:szCs w:val="28"/>
          <w:shd w:val="clear" w:color="auto" w:fill="FFFFFF"/>
          <w:lang w:eastAsia="zh-CN"/>
        </w:rPr>
      </w:pPr>
    </w:p>
    <w:p w14:paraId="39324D5C">
      <w:pPr>
        <w:pStyle w:val="40"/>
        <w:spacing w:line="240" w:lineRule="auto"/>
        <w:ind w:firstLine="0" w:firstLineChars="0"/>
        <w:jc w:val="center"/>
        <w:rPr>
          <w:sz w:val="28"/>
          <w:szCs w:val="28"/>
          <w:shd w:val="clear" w:color="auto" w:fill="FFFFFF"/>
          <w:lang w:eastAsia="zh-CN"/>
        </w:rPr>
      </w:pPr>
    </w:p>
    <w:p w14:paraId="52C1064B">
      <w:pPr>
        <w:pStyle w:val="40"/>
        <w:spacing w:line="240" w:lineRule="auto"/>
        <w:ind w:firstLine="0" w:firstLineChars="0"/>
        <w:jc w:val="center"/>
        <w:rPr>
          <w:sz w:val="28"/>
          <w:szCs w:val="28"/>
          <w:shd w:val="clear" w:color="auto" w:fill="FFFFFF"/>
          <w:lang w:eastAsia="zh-CN"/>
        </w:rPr>
      </w:pPr>
    </w:p>
    <w:p w14:paraId="093621EF">
      <w:pPr>
        <w:pStyle w:val="40"/>
        <w:spacing w:line="240" w:lineRule="auto"/>
        <w:ind w:firstLine="0" w:firstLineChars="0"/>
        <w:jc w:val="center"/>
        <w:rPr>
          <w:sz w:val="28"/>
          <w:szCs w:val="28"/>
          <w:shd w:val="clear" w:color="auto" w:fill="FFFFFF"/>
          <w:lang w:eastAsia="zh-CN"/>
        </w:rPr>
      </w:pPr>
    </w:p>
    <w:p w14:paraId="4674BD6A">
      <w:pPr>
        <w:pStyle w:val="40"/>
        <w:spacing w:line="240" w:lineRule="auto"/>
        <w:ind w:firstLine="0" w:firstLineChars="0"/>
        <w:jc w:val="center"/>
        <w:rPr>
          <w:sz w:val="28"/>
          <w:szCs w:val="28"/>
          <w:shd w:val="clear" w:color="auto" w:fill="FFFFFF"/>
          <w:lang w:eastAsia="zh-CN"/>
        </w:rPr>
      </w:pPr>
    </w:p>
    <w:p w14:paraId="2ADB5738">
      <w:pPr>
        <w:pStyle w:val="40"/>
        <w:spacing w:line="240" w:lineRule="auto"/>
        <w:ind w:firstLine="0" w:firstLineChars="0"/>
        <w:jc w:val="center"/>
        <w:rPr>
          <w:sz w:val="28"/>
          <w:szCs w:val="28"/>
          <w:shd w:val="clear" w:color="auto" w:fill="FFFFFF"/>
          <w:lang w:eastAsia="zh-CN"/>
        </w:rPr>
      </w:pPr>
    </w:p>
    <w:p w14:paraId="24CC81FE">
      <w:pPr>
        <w:pStyle w:val="40"/>
        <w:spacing w:line="240" w:lineRule="auto"/>
        <w:ind w:firstLine="0" w:firstLineChars="0"/>
        <w:jc w:val="center"/>
        <w:rPr>
          <w:sz w:val="28"/>
          <w:szCs w:val="28"/>
          <w:shd w:val="clear" w:color="auto" w:fill="FFFFFF"/>
          <w:lang w:eastAsia="zh-CN"/>
        </w:rPr>
      </w:pPr>
    </w:p>
    <w:p w14:paraId="7C631989">
      <w:pPr>
        <w:pStyle w:val="40"/>
        <w:spacing w:line="240" w:lineRule="auto"/>
        <w:ind w:firstLine="0" w:firstLineChars="0"/>
        <w:jc w:val="center"/>
        <w:rPr>
          <w:sz w:val="28"/>
          <w:szCs w:val="28"/>
          <w:shd w:val="clear" w:color="auto" w:fill="FFFFFF"/>
          <w:lang w:eastAsia="zh-CN"/>
        </w:rPr>
      </w:pPr>
    </w:p>
    <w:p w14:paraId="3252B98A">
      <w:pPr>
        <w:pStyle w:val="40"/>
        <w:spacing w:line="240" w:lineRule="auto"/>
        <w:ind w:firstLine="0" w:firstLineChars="0"/>
        <w:jc w:val="center"/>
        <w:rPr>
          <w:sz w:val="28"/>
          <w:szCs w:val="28"/>
          <w:shd w:val="clear" w:color="auto" w:fill="FFFFFF"/>
          <w:lang w:eastAsia="zh-CN"/>
        </w:rPr>
      </w:pPr>
    </w:p>
    <w:p w14:paraId="15BA5F57">
      <w:pPr>
        <w:pStyle w:val="40"/>
        <w:spacing w:line="240" w:lineRule="auto"/>
        <w:ind w:firstLine="0" w:firstLineChars="0"/>
        <w:jc w:val="center"/>
        <w:rPr>
          <w:sz w:val="28"/>
          <w:szCs w:val="28"/>
          <w:shd w:val="clear" w:color="auto" w:fill="FFFFFF"/>
          <w:lang w:eastAsia="zh-CN"/>
        </w:rPr>
      </w:pPr>
    </w:p>
    <w:p w14:paraId="2CBDFFDC">
      <w:pPr>
        <w:pStyle w:val="40"/>
        <w:spacing w:line="240" w:lineRule="auto"/>
        <w:ind w:firstLine="0" w:firstLineChars="0"/>
        <w:jc w:val="center"/>
        <w:rPr>
          <w:sz w:val="28"/>
          <w:szCs w:val="28"/>
          <w:shd w:val="clear" w:color="auto" w:fill="FFFFFF"/>
          <w:lang w:eastAsia="zh-CN"/>
        </w:rPr>
      </w:pPr>
    </w:p>
    <w:p w14:paraId="6CC80AEA">
      <w:pPr>
        <w:pStyle w:val="40"/>
        <w:spacing w:line="240" w:lineRule="auto"/>
        <w:ind w:firstLine="0" w:firstLineChars="0"/>
        <w:jc w:val="center"/>
        <w:rPr>
          <w:sz w:val="28"/>
          <w:szCs w:val="28"/>
          <w:shd w:val="clear" w:color="auto" w:fill="FFFFFF"/>
          <w:lang w:eastAsia="zh-CN"/>
        </w:rPr>
      </w:pPr>
    </w:p>
    <w:p w14:paraId="27E3F458">
      <w:pPr>
        <w:pStyle w:val="40"/>
        <w:spacing w:line="240" w:lineRule="auto"/>
        <w:ind w:firstLine="0" w:firstLineChars="0"/>
        <w:jc w:val="center"/>
        <w:rPr>
          <w:sz w:val="28"/>
          <w:szCs w:val="28"/>
          <w:shd w:val="clear" w:color="auto" w:fill="FFFFFF"/>
          <w:lang w:eastAsia="zh-CN"/>
        </w:rPr>
      </w:pPr>
    </w:p>
    <w:p w14:paraId="5FFEBCCA">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cs="仿宋"/>
          <w:color w:val="auto"/>
          <w:sz w:val="28"/>
          <w:szCs w:val="28"/>
          <w:lang w:eastAsia="zh-CN"/>
        </w:rPr>
      </w:pPr>
      <w:bookmarkStart w:id="430" w:name="5.1.2__组织机构及职责"/>
      <w:bookmarkEnd w:id="430"/>
      <w:bookmarkStart w:id="431" w:name="5.1.3__监控预警"/>
      <w:bookmarkEnd w:id="431"/>
      <w:bookmarkStart w:id="432" w:name="_Toc45390911"/>
      <w:bookmarkStart w:id="433" w:name="_Toc54268440"/>
      <w:bookmarkStart w:id="434" w:name="_Toc75641358"/>
      <w:bookmarkStart w:id="435" w:name="_Toc54267710"/>
      <w:bookmarkStart w:id="436" w:name="_Toc9207"/>
      <w:r>
        <w:rPr>
          <w:rFonts w:hint="eastAsia" w:ascii="仿宋" w:hAnsi="仿宋" w:eastAsia="仿宋" w:cs="仿宋"/>
          <w:sz w:val="28"/>
          <w:szCs w:val="28"/>
          <w:lang w:eastAsia="zh-CN"/>
        </w:rPr>
        <w:t xml:space="preserve">4. </w:t>
      </w:r>
      <w:r>
        <w:rPr>
          <w:rFonts w:hint="eastAsia" w:ascii="仿宋" w:hAnsi="仿宋" w:eastAsia="仿宋" w:cs="仿宋"/>
          <w:color w:val="auto"/>
          <w:sz w:val="28"/>
          <w:szCs w:val="28"/>
          <w:lang w:eastAsia="zh-CN"/>
        </w:rPr>
        <w:t>信息报告</w:t>
      </w:r>
      <w:bookmarkEnd w:id="432"/>
      <w:bookmarkEnd w:id="433"/>
      <w:bookmarkEnd w:id="434"/>
      <w:bookmarkEnd w:id="435"/>
      <w:bookmarkEnd w:id="436"/>
    </w:p>
    <w:p w14:paraId="77864316">
      <w:pPr>
        <w:pStyle w:val="4"/>
        <w:pageBreakBefore w:val="0"/>
        <w:kinsoku/>
        <w:wordWrap/>
        <w:overflowPunct/>
        <w:topLinePunct w:val="0"/>
        <w:bidi w:val="0"/>
        <w:adjustRightInd w:val="0"/>
        <w:snapToGrid w:val="0"/>
        <w:spacing w:before="60" w:beforeLines="25" w:after="0"/>
        <w:ind w:firstLine="141"/>
        <w:textAlignment w:val="auto"/>
        <w:rPr>
          <w:rFonts w:ascii="仿宋" w:hAnsi="仿宋" w:eastAsia="仿宋" w:cs="仿宋"/>
          <w:color w:val="auto"/>
          <w:sz w:val="28"/>
          <w:szCs w:val="28"/>
          <w:lang w:eastAsia="zh-CN"/>
        </w:rPr>
      </w:pPr>
      <w:bookmarkStart w:id="437" w:name="_Toc54267711"/>
      <w:bookmarkStart w:id="438" w:name="_Toc75641359"/>
      <w:bookmarkStart w:id="439" w:name="_Toc29681"/>
      <w:bookmarkStart w:id="440" w:name="_Toc54268441"/>
      <w:bookmarkStart w:id="441" w:name="_Toc13366"/>
      <w:bookmarkStart w:id="442" w:name="_Toc16173"/>
      <w:bookmarkStart w:id="443" w:name="_Toc9872"/>
      <w:bookmarkStart w:id="444" w:name="_Toc24308"/>
      <w:bookmarkStart w:id="445" w:name="_Toc23995"/>
      <w:bookmarkStart w:id="446" w:name="_Toc14647"/>
      <w:bookmarkStart w:id="447" w:name="_Toc45390912"/>
      <w:r>
        <w:rPr>
          <w:rFonts w:hint="eastAsia" w:ascii="仿宋" w:hAnsi="仿宋" w:eastAsia="仿宋" w:cs="仿宋"/>
          <w:color w:val="auto"/>
          <w:sz w:val="28"/>
          <w:szCs w:val="28"/>
          <w:lang w:eastAsia="zh-CN"/>
        </w:rPr>
        <w:t>4.1 内部报告</w:t>
      </w:r>
      <w:bookmarkEnd w:id="437"/>
      <w:bookmarkEnd w:id="438"/>
      <w:bookmarkEnd w:id="439"/>
      <w:bookmarkEnd w:id="440"/>
    </w:p>
    <w:bookmarkEnd w:id="441"/>
    <w:bookmarkEnd w:id="442"/>
    <w:bookmarkEnd w:id="443"/>
    <w:bookmarkEnd w:id="444"/>
    <w:bookmarkEnd w:id="445"/>
    <w:bookmarkEnd w:id="446"/>
    <w:bookmarkEnd w:id="447"/>
    <w:p w14:paraId="45E9FEEA">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bCs/>
          <w:kern w:val="2"/>
          <w:sz w:val="28"/>
          <w:szCs w:val="28"/>
          <w:lang w:eastAsia="zh-CN" w:bidi="ar-SA"/>
        </w:rPr>
      </w:pPr>
      <w:r>
        <w:rPr>
          <w:rFonts w:hint="eastAsia" w:ascii="仿宋" w:hAnsi="仿宋" w:eastAsia="仿宋" w:cs="仿宋"/>
          <w:bCs/>
          <w:color w:val="auto"/>
          <w:kern w:val="2"/>
          <w:sz w:val="28"/>
          <w:szCs w:val="28"/>
          <w:lang w:eastAsia="zh-CN" w:bidi="ar-SA"/>
        </w:rPr>
        <w:t>在发生环</w:t>
      </w:r>
      <w:r>
        <w:rPr>
          <w:rFonts w:hint="eastAsia" w:ascii="仿宋" w:hAnsi="仿宋" w:eastAsia="仿宋" w:cs="仿宋"/>
          <w:bCs/>
          <w:kern w:val="2"/>
          <w:sz w:val="28"/>
          <w:szCs w:val="28"/>
          <w:lang w:eastAsia="zh-CN" w:bidi="ar-SA"/>
        </w:rPr>
        <w:t>境突发事件后，第一发现者或岗位人员立即向车间主管、厂区应急值班负责人报告简要情况、是否有人员伤亡等，车间主管、厂区应急值班负责人接到报警后立即向应急办</w:t>
      </w:r>
      <w:r>
        <w:rPr>
          <w:rFonts w:hint="eastAsia" w:ascii="仿宋" w:hAnsi="仿宋" w:eastAsia="仿宋" w:cs="仿宋"/>
          <w:bCs/>
          <w:kern w:val="2"/>
          <w:sz w:val="28"/>
          <w:szCs w:val="28"/>
          <w:lang w:val="en-US" w:eastAsia="zh-CN" w:bidi="ar-SA"/>
        </w:rPr>
        <w:t>陆腾飞</w:t>
      </w:r>
      <w:r>
        <w:rPr>
          <w:rFonts w:hint="eastAsia" w:ascii="仿宋" w:hAnsi="仿宋" w:eastAsia="仿宋" w:cs="仿宋"/>
          <w:bCs/>
          <w:kern w:val="2"/>
          <w:sz w:val="28"/>
          <w:szCs w:val="28"/>
          <w:lang w:eastAsia="zh-CN" w:bidi="ar-SA"/>
        </w:rPr>
        <w:t>汇报，并按应急预案要求协助岗位人员进行先期处置；应急办</w:t>
      </w:r>
      <w:r>
        <w:rPr>
          <w:rFonts w:hint="eastAsia" w:ascii="仿宋" w:hAnsi="仿宋" w:eastAsia="仿宋" w:cs="仿宋"/>
          <w:bCs/>
          <w:kern w:val="2"/>
          <w:sz w:val="28"/>
          <w:szCs w:val="28"/>
          <w:lang w:val="en-US" w:eastAsia="zh-CN" w:bidi="ar-SA"/>
        </w:rPr>
        <w:t>陆腾飞</w:t>
      </w:r>
      <w:r>
        <w:rPr>
          <w:rFonts w:hint="eastAsia" w:ascii="仿宋" w:hAnsi="仿宋" w:eastAsia="仿宋" w:cs="仿宋"/>
          <w:bCs/>
          <w:kern w:val="2"/>
          <w:sz w:val="28"/>
          <w:szCs w:val="28"/>
          <w:lang w:eastAsia="zh-CN" w:bidi="ar-SA"/>
        </w:rPr>
        <w:t>对事件进行初步分析后上报突发环境事件应急指挥部</w:t>
      </w:r>
      <w:r>
        <w:rPr>
          <w:rFonts w:hint="eastAsia" w:ascii="仿宋" w:hAnsi="仿宋" w:eastAsia="仿宋" w:cs="仿宋"/>
          <w:bCs/>
          <w:kern w:val="2"/>
          <w:sz w:val="28"/>
          <w:szCs w:val="28"/>
          <w:lang w:val="en-US" w:eastAsia="zh-CN" w:bidi="ar-SA"/>
        </w:rPr>
        <w:t>李广兰</w:t>
      </w:r>
      <w:r>
        <w:rPr>
          <w:rFonts w:hint="eastAsia" w:ascii="仿宋" w:hAnsi="仿宋" w:eastAsia="仿宋" w:cs="仿宋"/>
          <w:bCs/>
          <w:kern w:val="2"/>
          <w:sz w:val="28"/>
          <w:szCs w:val="28"/>
          <w:lang w:eastAsia="zh-CN" w:bidi="ar-SA"/>
        </w:rPr>
        <w:t>。情况紧急时，第一发现者或岗位人员可直接向指挥部报告，必要时可通过电话通知协议应急救援单位联系，联系方式见表2.2-2.</w:t>
      </w:r>
    </w:p>
    <w:p w14:paraId="1DF9949A">
      <w:pPr>
        <w:pStyle w:val="40"/>
        <w:keepNext w:val="0"/>
        <w:keepLines w:val="0"/>
        <w:pageBreakBefore w:val="0"/>
        <w:kinsoku/>
        <w:wordWrap/>
        <w:overflowPunct/>
        <w:topLinePunct w:val="0"/>
        <w:bidi w:val="0"/>
        <w:spacing w:line="240" w:lineRule="auto"/>
        <w:ind w:firstLine="562"/>
        <w:textAlignment w:val="auto"/>
        <w:rPr>
          <w:rFonts w:ascii="仿宋" w:hAnsi="仿宋" w:eastAsia="仿宋" w:cs="仿宋"/>
          <w:sz w:val="28"/>
          <w:szCs w:val="28"/>
          <w:lang w:eastAsia="zh-CN"/>
        </w:rPr>
      </w:pPr>
      <w:r>
        <w:rPr>
          <w:rFonts w:hint="eastAsia" w:ascii="仿宋" w:hAnsi="仿宋" w:eastAsia="仿宋" w:cs="仿宋"/>
          <w:b/>
          <w:kern w:val="2"/>
          <w:sz w:val="28"/>
          <w:szCs w:val="28"/>
          <w:lang w:eastAsia="zh-CN" w:bidi="ar-SA"/>
        </w:rPr>
        <w:t>（</w:t>
      </w:r>
      <w:r>
        <w:rPr>
          <w:rFonts w:hint="eastAsia" w:ascii="仿宋" w:hAnsi="仿宋" w:eastAsia="仿宋" w:cs="仿宋"/>
          <w:kern w:val="2"/>
          <w:sz w:val="28"/>
          <w:szCs w:val="28"/>
          <w:lang w:eastAsia="zh-CN" w:bidi="ar-SA"/>
        </w:rPr>
        <w:t>1）</w:t>
      </w:r>
      <w:r>
        <w:rPr>
          <w:rFonts w:hint="eastAsia" w:ascii="仿宋" w:hAnsi="仿宋" w:eastAsia="仿宋" w:cs="仿宋"/>
          <w:sz w:val="28"/>
          <w:szCs w:val="28"/>
          <w:lang w:eastAsia="zh-CN"/>
        </w:rPr>
        <w:t>公司 24 小时应急值守电话为：</w:t>
      </w:r>
      <w:r>
        <w:rPr>
          <w:rFonts w:hint="eastAsia" w:ascii="仿宋" w:hAnsi="仿宋" w:eastAsia="仿宋" w:cs="仿宋"/>
          <w:kern w:val="2"/>
          <w:sz w:val="28"/>
          <w:szCs w:val="28"/>
          <w:lang w:eastAsia="zh-CN" w:bidi="ar-SA"/>
        </w:rPr>
        <w:t>13813748189</w:t>
      </w:r>
      <w:r>
        <w:rPr>
          <w:rFonts w:hint="eastAsia" w:ascii="仿宋" w:hAnsi="仿宋" w:eastAsia="仿宋" w:cs="仿宋"/>
          <w:sz w:val="28"/>
          <w:szCs w:val="28"/>
          <w:lang w:eastAsia="zh-CN"/>
        </w:rPr>
        <w:t>，负责人：</w:t>
      </w:r>
      <w:r>
        <w:rPr>
          <w:rFonts w:hint="eastAsia" w:ascii="仿宋" w:hAnsi="仿宋" w:eastAsia="仿宋" w:cs="仿宋"/>
          <w:kern w:val="2"/>
          <w:sz w:val="28"/>
          <w:szCs w:val="28"/>
          <w:lang w:eastAsia="zh-CN" w:bidi="ar-SA"/>
        </w:rPr>
        <w:t>李广兰；</w:t>
      </w:r>
    </w:p>
    <w:p w14:paraId="6E130C30">
      <w:pPr>
        <w:keepNext w:val="0"/>
        <w:keepLines w:val="0"/>
        <w:pageBreakBefore w:val="0"/>
        <w:kinsoku/>
        <w:wordWrap/>
        <w:overflowPunct/>
        <w:topLinePunct w:val="0"/>
        <w:autoSpaceDE/>
        <w:autoSpaceDN/>
        <w:bidi w:val="0"/>
        <w:adjustRightInd w:val="0"/>
        <w:snapToGrid w:val="0"/>
        <w:ind w:firstLine="140"/>
        <w:jc w:val="both"/>
        <w:textAlignment w:val="auto"/>
        <w:rPr>
          <w:rFonts w:ascii="仿宋" w:hAnsi="仿宋" w:eastAsia="仿宋" w:cs="仿宋"/>
          <w:sz w:val="28"/>
          <w:szCs w:val="28"/>
          <w:lang w:eastAsia="zh-CN" w:bidi="ar-SA"/>
        </w:rPr>
      </w:pPr>
      <w:r>
        <w:rPr>
          <w:rFonts w:hint="eastAsia" w:ascii="仿宋" w:hAnsi="仿宋" w:eastAsia="仿宋" w:cs="仿宋"/>
          <w:sz w:val="28"/>
          <w:szCs w:val="28"/>
          <w:lang w:eastAsia="zh-CN" w:bidi="ar-SA"/>
        </w:rPr>
        <w:t>值班人员电话见表4.1-1.</w:t>
      </w:r>
    </w:p>
    <w:p w14:paraId="12D840F0">
      <w:pPr>
        <w:keepNext w:val="0"/>
        <w:keepLines w:val="0"/>
        <w:pageBreakBefore w:val="0"/>
        <w:tabs>
          <w:tab w:val="left" w:pos="2110"/>
        </w:tabs>
        <w:kinsoku/>
        <w:wordWrap/>
        <w:overflowPunct/>
        <w:topLinePunct w:val="0"/>
        <w:bidi w:val="0"/>
        <w:adjustRightInd w:val="0"/>
        <w:snapToGrid w:val="0"/>
        <w:spacing w:before="60" w:beforeLines="25"/>
        <w:ind w:firstLine="562" w:firstLineChars="200"/>
        <w:jc w:val="center"/>
        <w:textAlignment w:val="auto"/>
        <w:rPr>
          <w:rFonts w:ascii="仿宋" w:hAnsi="仿宋" w:eastAsia="仿宋" w:cs="仿宋"/>
          <w:b/>
          <w:bCs/>
          <w:sz w:val="28"/>
          <w:szCs w:val="28"/>
          <w:lang w:eastAsia="zh-CN"/>
        </w:rPr>
      </w:pPr>
      <w:r>
        <w:rPr>
          <w:rFonts w:hint="eastAsia" w:ascii="仿宋" w:hAnsi="仿宋" w:eastAsia="仿宋" w:cs="仿宋"/>
          <w:b/>
          <w:sz w:val="28"/>
          <w:szCs w:val="28"/>
          <w:lang w:eastAsia="zh-CN"/>
        </w:rPr>
        <w:t xml:space="preserve">表 4.1-1 </w:t>
      </w:r>
      <w:r>
        <w:rPr>
          <w:rFonts w:hint="eastAsia" w:ascii="仿宋" w:hAnsi="仿宋" w:eastAsia="仿宋" w:cs="仿宋"/>
          <w:b/>
          <w:bCs/>
          <w:sz w:val="28"/>
          <w:szCs w:val="28"/>
          <w:lang w:eastAsia="zh-CN"/>
        </w:rPr>
        <w:t>公司值班人员24小时联系电话</w:t>
      </w:r>
    </w:p>
    <w:tbl>
      <w:tblPr>
        <w:tblStyle w:val="3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3429"/>
        <w:gridCol w:w="3019"/>
      </w:tblGrid>
      <w:tr w14:paraId="5BFE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tcPr>
          <w:p w14:paraId="28C4915D">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姓名</w:t>
            </w:r>
          </w:p>
        </w:tc>
        <w:tc>
          <w:tcPr>
            <w:tcW w:w="3429" w:type="dxa"/>
            <w:noWrap/>
          </w:tcPr>
          <w:p w14:paraId="476490C4">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联系电话</w:t>
            </w:r>
          </w:p>
        </w:tc>
        <w:tc>
          <w:tcPr>
            <w:tcW w:w="3019" w:type="dxa"/>
            <w:noWrap/>
          </w:tcPr>
          <w:p w14:paraId="42F6D624">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行政职务</w:t>
            </w:r>
          </w:p>
        </w:tc>
      </w:tr>
      <w:tr w14:paraId="5659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vAlign w:val="center"/>
          </w:tcPr>
          <w:p w14:paraId="794C53FE">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李广兰</w:t>
            </w:r>
          </w:p>
        </w:tc>
        <w:tc>
          <w:tcPr>
            <w:tcW w:w="3429" w:type="dxa"/>
            <w:noWrap/>
            <w:vAlign w:val="center"/>
          </w:tcPr>
          <w:p w14:paraId="47126845">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13813748189</w:t>
            </w:r>
          </w:p>
        </w:tc>
        <w:tc>
          <w:tcPr>
            <w:tcW w:w="3019" w:type="dxa"/>
            <w:noWrap/>
            <w:vAlign w:val="center"/>
          </w:tcPr>
          <w:p w14:paraId="3C9AB0DD">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总经理</w:t>
            </w:r>
          </w:p>
        </w:tc>
      </w:tr>
      <w:tr w14:paraId="2EB3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vAlign w:val="center"/>
          </w:tcPr>
          <w:p w14:paraId="18D077C4">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陆腾飞</w:t>
            </w:r>
          </w:p>
        </w:tc>
        <w:tc>
          <w:tcPr>
            <w:tcW w:w="3429" w:type="dxa"/>
            <w:noWrap/>
            <w:vAlign w:val="center"/>
          </w:tcPr>
          <w:p w14:paraId="254C0BE4">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18068616653</w:t>
            </w:r>
          </w:p>
        </w:tc>
        <w:tc>
          <w:tcPr>
            <w:tcW w:w="3019" w:type="dxa"/>
            <w:noWrap/>
            <w:vAlign w:val="center"/>
          </w:tcPr>
          <w:p w14:paraId="1B2A27A9">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环保总监</w:t>
            </w:r>
          </w:p>
        </w:tc>
      </w:tr>
      <w:tr w14:paraId="797F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vAlign w:val="center"/>
          </w:tcPr>
          <w:p w14:paraId="07DE6F9F">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陆志根</w:t>
            </w:r>
          </w:p>
        </w:tc>
        <w:tc>
          <w:tcPr>
            <w:tcW w:w="3429" w:type="dxa"/>
            <w:noWrap/>
            <w:vAlign w:val="center"/>
          </w:tcPr>
          <w:p w14:paraId="24273FED">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13773762149</w:t>
            </w:r>
          </w:p>
        </w:tc>
        <w:tc>
          <w:tcPr>
            <w:tcW w:w="3019" w:type="dxa"/>
            <w:noWrap/>
            <w:vAlign w:val="center"/>
          </w:tcPr>
          <w:p w14:paraId="5B75D2CA">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车间主管</w:t>
            </w:r>
          </w:p>
        </w:tc>
      </w:tr>
      <w:tr w14:paraId="55F1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vAlign w:val="center"/>
          </w:tcPr>
          <w:p w14:paraId="70C52BC5">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徐龙桂</w:t>
            </w:r>
          </w:p>
        </w:tc>
        <w:tc>
          <w:tcPr>
            <w:tcW w:w="3429" w:type="dxa"/>
            <w:noWrap/>
            <w:vAlign w:val="center"/>
          </w:tcPr>
          <w:p w14:paraId="4E74D0AF">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15312921929</w:t>
            </w:r>
          </w:p>
        </w:tc>
        <w:tc>
          <w:tcPr>
            <w:tcW w:w="3019" w:type="dxa"/>
            <w:noWrap/>
            <w:vAlign w:val="center"/>
          </w:tcPr>
          <w:p w14:paraId="15AB3663">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车间主管</w:t>
            </w:r>
          </w:p>
        </w:tc>
      </w:tr>
      <w:tr w14:paraId="5492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vAlign w:val="center"/>
          </w:tcPr>
          <w:p w14:paraId="180C4F2D">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王先晓</w:t>
            </w:r>
          </w:p>
        </w:tc>
        <w:tc>
          <w:tcPr>
            <w:tcW w:w="3429" w:type="dxa"/>
            <w:noWrap/>
            <w:vAlign w:val="center"/>
          </w:tcPr>
          <w:p w14:paraId="23A19F62">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13861814478</w:t>
            </w:r>
          </w:p>
        </w:tc>
        <w:tc>
          <w:tcPr>
            <w:tcW w:w="3019" w:type="dxa"/>
            <w:noWrap/>
            <w:vAlign w:val="center"/>
          </w:tcPr>
          <w:p w14:paraId="6331F3B3">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车间主管</w:t>
            </w:r>
          </w:p>
        </w:tc>
      </w:tr>
      <w:tr w14:paraId="7C82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vAlign w:val="center"/>
          </w:tcPr>
          <w:p w14:paraId="272FA56C">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庄义群</w:t>
            </w:r>
          </w:p>
        </w:tc>
        <w:tc>
          <w:tcPr>
            <w:tcW w:w="3429" w:type="dxa"/>
            <w:noWrap/>
            <w:vAlign w:val="center"/>
          </w:tcPr>
          <w:p w14:paraId="53BF9224">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13584718278</w:t>
            </w:r>
          </w:p>
        </w:tc>
        <w:tc>
          <w:tcPr>
            <w:tcW w:w="3019" w:type="dxa"/>
            <w:noWrap/>
            <w:vAlign w:val="center"/>
          </w:tcPr>
          <w:p w14:paraId="72DEE490">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车间主管</w:t>
            </w:r>
          </w:p>
        </w:tc>
      </w:tr>
      <w:tr w14:paraId="686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551" w:type="dxa"/>
            <w:noWrap/>
            <w:vAlign w:val="center"/>
          </w:tcPr>
          <w:p w14:paraId="51AA6630">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朱道悦</w:t>
            </w:r>
          </w:p>
        </w:tc>
        <w:tc>
          <w:tcPr>
            <w:tcW w:w="3429" w:type="dxa"/>
            <w:noWrap/>
            <w:vAlign w:val="center"/>
          </w:tcPr>
          <w:p w14:paraId="77856541">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13813794380</w:t>
            </w:r>
          </w:p>
        </w:tc>
        <w:tc>
          <w:tcPr>
            <w:tcW w:w="3019" w:type="dxa"/>
            <w:noWrap/>
            <w:vAlign w:val="center"/>
          </w:tcPr>
          <w:p w14:paraId="67C7D1AB">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财务科长</w:t>
            </w:r>
          </w:p>
        </w:tc>
      </w:tr>
    </w:tbl>
    <w:p w14:paraId="43F4C201">
      <w:pPr>
        <w:adjustRightInd w:val="0"/>
        <w:snapToGrid w:val="0"/>
        <w:ind w:firstLine="420" w:firstLineChars="200"/>
        <w:rPr>
          <w:rFonts w:ascii="仿宋" w:hAnsi="仿宋" w:eastAsia="仿宋" w:cs="仿宋"/>
          <w:sz w:val="21"/>
          <w:szCs w:val="21"/>
          <w:lang w:eastAsia="zh-CN"/>
        </w:rPr>
      </w:pPr>
      <w:r>
        <w:rPr>
          <w:rFonts w:hint="eastAsia" w:ascii="仿宋" w:hAnsi="仿宋" w:eastAsia="仿宋" w:cs="仿宋"/>
          <w:sz w:val="21"/>
          <w:szCs w:val="21"/>
          <w:lang w:eastAsia="zh-CN"/>
        </w:rPr>
        <w:t>注：公司</w:t>
      </w:r>
      <w:r>
        <w:rPr>
          <w:rFonts w:hint="eastAsia" w:ascii="仿宋" w:hAnsi="仿宋" w:eastAsia="仿宋" w:cs="仿宋"/>
          <w:bCs/>
          <w:sz w:val="21"/>
          <w:szCs w:val="21"/>
          <w:lang w:eastAsia="zh-CN"/>
        </w:rPr>
        <w:t>内部通讯联络手段</w:t>
      </w:r>
      <w:r>
        <w:rPr>
          <w:rFonts w:hint="eastAsia" w:ascii="仿宋" w:hAnsi="仿宋" w:eastAsia="仿宋" w:cs="仿宋"/>
          <w:sz w:val="21"/>
          <w:szCs w:val="21"/>
          <w:lang w:eastAsia="zh-CN"/>
        </w:rPr>
        <w:t>主要采用电话（主要使用手机）进行联系，公司各部门领导、值班人员、应急救援人员的电话必须24小时开机，不得随意更换电话号码。特殊情况下，电话号码发生变更，必须在变更之日起48小时内向公司应急办公室报告。应急办公室必须在24小时内向各成员和部门发布变更通知。</w:t>
      </w:r>
    </w:p>
    <w:p w14:paraId="0F4DA80E">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（2）企业内部上报流程</w:t>
      </w:r>
    </w:p>
    <w:p w14:paraId="16D1CF77">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现场突发环境事件知情人应判断事件发生类型，立即将事件发生的时间、地点、单位以及事件的简要经过、伤亡人数、损失初步估计，对事件发生的原因进行初步判断，将事件发生后采取的措施及事件控制情况上报给生产车间主管、厂区应急值班负责人；</w:t>
      </w:r>
    </w:p>
    <w:p w14:paraId="59233B30">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②生产车间主管、厂区应急值班负责人接到报警后立即向应急办汇报，应急办主任</w:t>
      </w:r>
      <w:r>
        <w:rPr>
          <w:rFonts w:hint="eastAsia" w:ascii="仿宋" w:hAnsi="仿宋" w:eastAsia="仿宋" w:cs="仿宋"/>
          <w:color w:val="000000"/>
          <w:kern w:val="2"/>
          <w:sz w:val="28"/>
          <w:szCs w:val="28"/>
          <w:lang w:eastAsia="zh-CN" w:bidi="ar-SA"/>
        </w:rPr>
        <w:t>陆腾飞</w:t>
      </w:r>
      <w:r>
        <w:rPr>
          <w:rFonts w:hint="eastAsia" w:ascii="仿宋" w:hAnsi="仿宋" w:eastAsia="仿宋" w:cs="仿宋"/>
          <w:kern w:val="2"/>
          <w:sz w:val="28"/>
          <w:szCs w:val="28"/>
          <w:lang w:eastAsia="zh-CN" w:bidi="ar-SA"/>
        </w:rPr>
        <w:t>对事件进行初步分析后上报突发环境事件应急指挥部总指挥</w:t>
      </w:r>
      <w:r>
        <w:rPr>
          <w:rFonts w:hint="eastAsia" w:ascii="仿宋" w:hAnsi="仿宋" w:eastAsia="仿宋" w:cs="仿宋"/>
          <w:color w:val="000000"/>
          <w:kern w:val="2"/>
          <w:sz w:val="28"/>
          <w:szCs w:val="28"/>
          <w:lang w:eastAsia="zh-CN" w:bidi="ar-SA"/>
        </w:rPr>
        <w:t>李广兰</w:t>
      </w:r>
      <w:r>
        <w:rPr>
          <w:rFonts w:hint="eastAsia" w:ascii="仿宋" w:hAnsi="仿宋" w:eastAsia="仿宋" w:cs="仿宋"/>
          <w:kern w:val="2"/>
          <w:sz w:val="28"/>
          <w:szCs w:val="28"/>
          <w:lang w:eastAsia="zh-CN" w:bidi="ar-SA"/>
        </w:rPr>
        <w:t>。</w:t>
      </w:r>
    </w:p>
    <w:p w14:paraId="078296F6">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（3）报告内容如下：</w:t>
      </w:r>
    </w:p>
    <w:p w14:paraId="5806CDB3">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事故发生的时间和地点；</w:t>
      </w:r>
    </w:p>
    <w:p w14:paraId="0F76AE1B">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事故类型：泄漏（暂时状态、连续状态）、火灾、爆炸等；</w:t>
      </w:r>
    </w:p>
    <w:p w14:paraId="5EFFE15A">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事故的简要经过和原因初步判断；</w:t>
      </w:r>
    </w:p>
    <w:p w14:paraId="06CFF168">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事故已污染的范围，可能持续的时间，潜在的危害程度；</w:t>
      </w:r>
    </w:p>
    <w:p w14:paraId="1665A086">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健康危害与必要的医疗措施；</w:t>
      </w:r>
    </w:p>
    <w:p w14:paraId="5CD3DAD6">
      <w:pPr>
        <w:pStyle w:val="40"/>
        <w:keepNext w:val="0"/>
        <w:keepLines w:val="0"/>
        <w:pageBreakBefore w:val="0"/>
        <w:kinsoku/>
        <w:wordWrap/>
        <w:overflowPunct/>
        <w:topLinePunct w:val="0"/>
        <w:bidi w:val="0"/>
        <w:spacing w:line="240" w:lineRule="auto"/>
        <w:ind w:firstLine="560"/>
        <w:textAlignment w:val="auto"/>
        <w:rPr>
          <w:rFonts w:ascii="仿宋" w:hAnsi="仿宋" w:eastAsia="仿宋" w:cs="仿宋"/>
          <w:sz w:val="28"/>
          <w:szCs w:val="28"/>
          <w:lang w:eastAsia="zh-CN"/>
        </w:rPr>
      </w:pPr>
      <w:r>
        <w:rPr>
          <w:rFonts w:hint="eastAsia" w:ascii="仿宋" w:hAnsi="仿宋" w:eastAsia="仿宋" w:cs="仿宋"/>
          <w:kern w:val="2"/>
          <w:sz w:val="28"/>
          <w:szCs w:val="28"/>
          <w:lang w:eastAsia="zh-CN" w:bidi="ar-SA"/>
        </w:rPr>
        <w:t>联系人姓名和电话。</w:t>
      </w:r>
    </w:p>
    <w:p w14:paraId="769171C8">
      <w:pPr>
        <w:keepNext/>
        <w:keepLines/>
        <w:autoSpaceDE/>
        <w:autoSpaceDN/>
        <w:snapToGrid w:val="0"/>
        <w:spacing w:before="120" w:after="120"/>
        <w:jc w:val="both"/>
        <w:outlineLvl w:val="1"/>
        <w:rPr>
          <w:rFonts w:ascii="仿宋" w:hAnsi="仿宋" w:eastAsia="仿宋" w:cs="仿宋"/>
          <w:b/>
          <w:kern w:val="2"/>
          <w:sz w:val="28"/>
          <w:szCs w:val="28"/>
          <w:lang w:eastAsia="zh-CN" w:bidi="ar-SA"/>
        </w:rPr>
      </w:pPr>
      <w:bookmarkStart w:id="448" w:name="_Toc72357612"/>
      <w:bookmarkStart w:id="449" w:name="_Toc2832"/>
      <w:bookmarkStart w:id="450" w:name="_Toc75641360"/>
      <w:r>
        <w:rPr>
          <w:rFonts w:hint="eastAsia" w:ascii="仿宋" w:hAnsi="仿宋" w:eastAsia="仿宋" w:cs="仿宋"/>
          <w:b/>
          <w:kern w:val="2"/>
          <w:sz w:val="28"/>
          <w:szCs w:val="28"/>
          <w:lang w:eastAsia="zh-CN" w:bidi="ar-SA"/>
        </w:rPr>
        <w:t>4.2信息上报</w:t>
      </w:r>
      <w:bookmarkEnd w:id="448"/>
      <w:bookmarkEnd w:id="449"/>
      <w:bookmarkEnd w:id="450"/>
    </w:p>
    <w:p w14:paraId="0F8FE84C">
      <w:pPr>
        <w:keepNext/>
        <w:keepLines/>
        <w:numPr>
          <w:ilvl w:val="2"/>
          <w:numId w:val="0"/>
        </w:numPr>
        <w:autoSpaceDE/>
        <w:autoSpaceDN/>
        <w:spacing w:before="120" w:after="120"/>
        <w:jc w:val="both"/>
        <w:outlineLvl w:val="2"/>
        <w:rPr>
          <w:rFonts w:ascii="仿宋" w:hAnsi="仿宋" w:eastAsia="仿宋" w:cs="仿宋"/>
          <w:b/>
          <w:sz w:val="28"/>
          <w:szCs w:val="28"/>
          <w:lang w:eastAsia="zh-CN" w:bidi="ar-SA"/>
        </w:rPr>
      </w:pPr>
      <w:bookmarkStart w:id="451" w:name="_Toc75641361"/>
      <w:bookmarkStart w:id="452" w:name="_Toc40623166"/>
      <w:bookmarkStart w:id="453" w:name="_Toc40621085"/>
      <w:bookmarkStart w:id="454" w:name="_Toc32065"/>
      <w:bookmarkStart w:id="455" w:name="_Toc46994292"/>
      <w:bookmarkStart w:id="456" w:name="_Toc75109590"/>
      <w:bookmarkStart w:id="457" w:name="_Toc40620496"/>
      <w:bookmarkStart w:id="458" w:name="_Toc40433059"/>
      <w:bookmarkStart w:id="459" w:name="_Toc72357613"/>
      <w:r>
        <w:rPr>
          <w:rFonts w:hint="eastAsia" w:ascii="仿宋" w:hAnsi="仿宋" w:eastAsia="仿宋" w:cs="仿宋"/>
          <w:b/>
          <w:sz w:val="28"/>
          <w:szCs w:val="28"/>
          <w:lang w:eastAsia="zh-CN" w:bidi="ar-SA"/>
        </w:rPr>
        <w:t>4.2.1上报程序</w:t>
      </w:r>
      <w:bookmarkEnd w:id="451"/>
      <w:bookmarkEnd w:id="452"/>
      <w:bookmarkEnd w:id="453"/>
      <w:bookmarkEnd w:id="454"/>
      <w:bookmarkEnd w:id="455"/>
      <w:bookmarkEnd w:id="456"/>
      <w:bookmarkEnd w:id="457"/>
      <w:bookmarkEnd w:id="458"/>
      <w:bookmarkEnd w:id="459"/>
    </w:p>
    <w:p w14:paraId="2D9AB2FC">
      <w:pPr>
        <w:widowControl/>
        <w:adjustRightInd w:val="0"/>
        <w:snapToGrid w:val="0"/>
        <w:spacing w:before="60" w:beforeLines="25"/>
        <w:ind w:firstLine="560" w:firstLineChars="200"/>
        <w:rPr>
          <w:rFonts w:ascii="仿宋" w:hAnsi="仿宋" w:eastAsia="仿宋" w:cs="仿宋"/>
          <w:b/>
          <w:sz w:val="28"/>
          <w:szCs w:val="28"/>
          <w:lang w:eastAsia="zh-CN"/>
        </w:rPr>
      </w:pPr>
      <w:r>
        <w:rPr>
          <w:rFonts w:hint="eastAsia" w:ascii="仿宋" w:hAnsi="仿宋" w:eastAsia="仿宋" w:cs="仿宋"/>
          <w:sz w:val="28"/>
          <w:szCs w:val="28"/>
          <w:lang w:eastAsia="zh-CN"/>
        </w:rPr>
        <w:t>依据《江苏省突发事件生态环境应急工作程序规定》，突发环境事件发生后，公司应急指挥部必须立即向墩头镇政府和南通市海安生态环境局报告，必要时同时向市人民政府及应急管理局等有关部门报告。责任人兼总指挥：</w:t>
      </w:r>
      <w:r>
        <w:rPr>
          <w:rFonts w:hint="eastAsia" w:ascii="仿宋" w:hAnsi="仿宋" w:eastAsia="仿宋" w:cs="仿宋"/>
          <w:color w:val="000000"/>
          <w:kern w:val="2"/>
          <w:sz w:val="28"/>
          <w:szCs w:val="28"/>
          <w:lang w:eastAsia="zh-CN" w:bidi="ar-SA"/>
        </w:rPr>
        <w:t>李广兰</w:t>
      </w:r>
      <w:r>
        <w:rPr>
          <w:rFonts w:hint="eastAsia" w:ascii="仿宋" w:hAnsi="仿宋" w:eastAsia="仿宋" w:cs="仿宋"/>
          <w:sz w:val="28"/>
          <w:szCs w:val="28"/>
          <w:lang w:eastAsia="zh-CN"/>
        </w:rPr>
        <w:t>。当总指挥不在现场时，由副总指挥陆腾飞向政府部门汇报。情况紧急时，事故现场有关人员可以直接向市生态环境局、市政府及应急管理局等有关部门报告。上报有关部门联系方式见表4.2-1.</w:t>
      </w:r>
    </w:p>
    <w:p w14:paraId="679736B0">
      <w:pPr>
        <w:tabs>
          <w:tab w:val="left" w:pos="2110"/>
        </w:tabs>
        <w:adjustRightInd w:val="0"/>
        <w:snapToGrid w:val="0"/>
        <w:spacing w:before="60" w:beforeLines="25"/>
        <w:ind w:left="539" w:firstLine="141"/>
        <w:jc w:val="center"/>
        <w:rPr>
          <w:rFonts w:ascii="仿宋" w:hAnsi="仿宋" w:eastAsia="仿宋" w:cs="仿宋"/>
          <w:sz w:val="28"/>
          <w:szCs w:val="28"/>
          <w:lang w:eastAsia="zh-CN"/>
        </w:rPr>
      </w:pPr>
      <w:r>
        <w:rPr>
          <w:rFonts w:hint="eastAsia" w:ascii="仿宋" w:hAnsi="仿宋" w:eastAsia="仿宋" w:cs="仿宋"/>
          <w:b/>
          <w:sz w:val="28"/>
          <w:szCs w:val="28"/>
          <w:lang w:eastAsia="zh-CN"/>
        </w:rPr>
        <w:t>表 4.2-1 被报告部门联系方式</w:t>
      </w:r>
    </w:p>
    <w:tbl>
      <w:tblPr>
        <w:tblStyle w:val="30"/>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3544"/>
        <w:gridCol w:w="2936"/>
        <w:gridCol w:w="1325"/>
      </w:tblGrid>
      <w:tr w14:paraId="6E96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0" w:type="dxa"/>
            <w:noWrap/>
            <w:vAlign w:val="center"/>
          </w:tcPr>
          <w:p w14:paraId="06700FA7">
            <w:pPr>
              <w:tabs>
                <w:tab w:val="left" w:pos="2110"/>
              </w:tabs>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序号</w:t>
            </w:r>
          </w:p>
        </w:tc>
        <w:tc>
          <w:tcPr>
            <w:tcW w:w="3544" w:type="dxa"/>
            <w:noWrap/>
            <w:vAlign w:val="center"/>
          </w:tcPr>
          <w:p w14:paraId="2868F240">
            <w:pPr>
              <w:tabs>
                <w:tab w:val="left" w:pos="2110"/>
              </w:tabs>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部门名称</w:t>
            </w:r>
          </w:p>
        </w:tc>
        <w:tc>
          <w:tcPr>
            <w:tcW w:w="2936" w:type="dxa"/>
            <w:noWrap/>
            <w:vAlign w:val="center"/>
          </w:tcPr>
          <w:p w14:paraId="4F2A466C">
            <w:pPr>
              <w:tabs>
                <w:tab w:val="left" w:pos="2110"/>
              </w:tabs>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值班电话</w:t>
            </w:r>
          </w:p>
        </w:tc>
        <w:tc>
          <w:tcPr>
            <w:tcW w:w="1325" w:type="dxa"/>
            <w:noWrap/>
            <w:vAlign w:val="center"/>
          </w:tcPr>
          <w:p w14:paraId="2C4ECA78">
            <w:pPr>
              <w:tabs>
                <w:tab w:val="left" w:pos="2110"/>
              </w:tabs>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备注</w:t>
            </w:r>
          </w:p>
        </w:tc>
      </w:tr>
      <w:tr w14:paraId="542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30" w:type="dxa"/>
            <w:noWrap/>
            <w:vAlign w:val="center"/>
          </w:tcPr>
          <w:p w14:paraId="6443AD1B">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1</w:t>
            </w:r>
          </w:p>
        </w:tc>
        <w:tc>
          <w:tcPr>
            <w:tcW w:w="3544" w:type="dxa"/>
            <w:noWrap/>
            <w:vAlign w:val="center"/>
          </w:tcPr>
          <w:p w14:paraId="56D12726">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海安市政府办公室</w:t>
            </w:r>
          </w:p>
        </w:tc>
        <w:tc>
          <w:tcPr>
            <w:tcW w:w="2936" w:type="dxa"/>
            <w:noWrap/>
            <w:vAlign w:val="center"/>
          </w:tcPr>
          <w:p w14:paraId="20531FCC">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lang w:eastAsia="zh-CN"/>
              </w:rPr>
              <w:t>0513-</w:t>
            </w:r>
            <w:r>
              <w:rPr>
                <w:rFonts w:hint="eastAsia" w:ascii="仿宋" w:hAnsi="仿宋" w:eastAsia="仿宋" w:cs="仿宋"/>
                <w:sz w:val="24"/>
                <w:szCs w:val="24"/>
              </w:rPr>
              <w:t>88813815</w:t>
            </w:r>
          </w:p>
        </w:tc>
        <w:tc>
          <w:tcPr>
            <w:tcW w:w="1325" w:type="dxa"/>
            <w:noWrap/>
            <w:vAlign w:val="center"/>
          </w:tcPr>
          <w:p w14:paraId="4DEE8A3E">
            <w:pPr>
              <w:tabs>
                <w:tab w:val="left" w:pos="2110"/>
              </w:tabs>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w:t>
            </w:r>
          </w:p>
        </w:tc>
      </w:tr>
      <w:tr w14:paraId="1E67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30" w:type="dxa"/>
            <w:noWrap/>
            <w:vAlign w:val="center"/>
          </w:tcPr>
          <w:p w14:paraId="105EB82D">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2</w:t>
            </w:r>
          </w:p>
        </w:tc>
        <w:tc>
          <w:tcPr>
            <w:tcW w:w="3544" w:type="dxa"/>
            <w:noWrap/>
            <w:vAlign w:val="center"/>
          </w:tcPr>
          <w:p w14:paraId="707928AB">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南通海安生态</w:t>
            </w:r>
            <w:r>
              <w:rPr>
                <w:rFonts w:hint="eastAsia" w:ascii="仿宋" w:hAnsi="仿宋" w:eastAsia="仿宋" w:cs="仿宋"/>
                <w:sz w:val="24"/>
                <w:szCs w:val="24"/>
                <w:lang w:eastAsia="zh-CN"/>
              </w:rPr>
              <w:t>环境</w:t>
            </w:r>
            <w:r>
              <w:rPr>
                <w:rFonts w:hint="eastAsia" w:ascii="仿宋" w:hAnsi="仿宋" w:eastAsia="仿宋" w:cs="仿宋"/>
                <w:sz w:val="24"/>
                <w:szCs w:val="24"/>
              </w:rPr>
              <w:t>局</w:t>
            </w:r>
          </w:p>
        </w:tc>
        <w:tc>
          <w:tcPr>
            <w:tcW w:w="2936" w:type="dxa"/>
            <w:noWrap/>
            <w:vAlign w:val="center"/>
          </w:tcPr>
          <w:p w14:paraId="7E717C26">
            <w:pPr>
              <w:tabs>
                <w:tab w:val="left" w:pos="2110"/>
              </w:tabs>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0513-81812369</w:t>
            </w:r>
          </w:p>
        </w:tc>
        <w:tc>
          <w:tcPr>
            <w:tcW w:w="1325" w:type="dxa"/>
            <w:noWrap/>
            <w:vAlign w:val="center"/>
          </w:tcPr>
          <w:p w14:paraId="5A83BB13">
            <w:pPr>
              <w:tabs>
                <w:tab w:val="left" w:pos="2110"/>
              </w:tabs>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w:t>
            </w:r>
          </w:p>
        </w:tc>
      </w:tr>
      <w:tr w14:paraId="6DE7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30" w:type="dxa"/>
            <w:noWrap/>
            <w:vAlign w:val="center"/>
          </w:tcPr>
          <w:p w14:paraId="3A8457FF">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3</w:t>
            </w:r>
          </w:p>
        </w:tc>
        <w:tc>
          <w:tcPr>
            <w:tcW w:w="3544" w:type="dxa"/>
            <w:noWrap/>
            <w:vAlign w:val="center"/>
          </w:tcPr>
          <w:p w14:paraId="0942E577">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海安市应急管理局</w:t>
            </w:r>
          </w:p>
        </w:tc>
        <w:tc>
          <w:tcPr>
            <w:tcW w:w="2936" w:type="dxa"/>
            <w:noWrap/>
            <w:vAlign w:val="center"/>
          </w:tcPr>
          <w:p w14:paraId="70DB0BA4">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lang w:eastAsia="zh-CN"/>
              </w:rPr>
              <w:t>0513-</w:t>
            </w:r>
            <w:r>
              <w:rPr>
                <w:rFonts w:hint="eastAsia" w:ascii="仿宋" w:hAnsi="仿宋" w:eastAsia="仿宋" w:cs="仿宋"/>
                <w:sz w:val="24"/>
                <w:szCs w:val="24"/>
              </w:rPr>
              <w:t>88169809</w:t>
            </w:r>
          </w:p>
        </w:tc>
        <w:tc>
          <w:tcPr>
            <w:tcW w:w="1325" w:type="dxa"/>
            <w:noWrap/>
            <w:vAlign w:val="center"/>
          </w:tcPr>
          <w:p w14:paraId="1A95208A">
            <w:pPr>
              <w:tabs>
                <w:tab w:val="left" w:pos="2110"/>
              </w:tabs>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w:t>
            </w:r>
          </w:p>
        </w:tc>
      </w:tr>
      <w:tr w14:paraId="5605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30" w:type="dxa"/>
            <w:noWrap/>
            <w:vAlign w:val="center"/>
          </w:tcPr>
          <w:p w14:paraId="2B295230">
            <w:pPr>
              <w:tabs>
                <w:tab w:val="left" w:pos="2110"/>
              </w:tabs>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4</w:t>
            </w:r>
          </w:p>
        </w:tc>
        <w:tc>
          <w:tcPr>
            <w:tcW w:w="3544" w:type="dxa"/>
            <w:noWrap/>
          </w:tcPr>
          <w:p w14:paraId="7EE5D098">
            <w:pPr>
              <w:tabs>
                <w:tab w:val="left" w:pos="2110"/>
              </w:tabs>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墩头镇</w:t>
            </w:r>
            <w:r>
              <w:rPr>
                <w:rFonts w:hint="eastAsia" w:ascii="仿宋" w:hAnsi="仿宋" w:eastAsia="仿宋" w:cs="仿宋"/>
                <w:sz w:val="24"/>
                <w:szCs w:val="24"/>
              </w:rPr>
              <w:t>政府</w:t>
            </w:r>
          </w:p>
        </w:tc>
        <w:tc>
          <w:tcPr>
            <w:tcW w:w="2936" w:type="dxa"/>
            <w:noWrap/>
          </w:tcPr>
          <w:p w14:paraId="1D81E743">
            <w:pPr>
              <w:tabs>
                <w:tab w:val="left" w:pos="2110"/>
              </w:tabs>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0513-</w:t>
            </w:r>
            <w:r>
              <w:rPr>
                <w:rFonts w:hint="eastAsia" w:ascii="仿宋" w:hAnsi="仿宋" w:eastAsia="仿宋" w:cs="仿宋"/>
                <w:sz w:val="24"/>
                <w:szCs w:val="24"/>
              </w:rPr>
              <w:t>88</w:t>
            </w:r>
            <w:r>
              <w:rPr>
                <w:rFonts w:hint="eastAsia" w:ascii="仿宋" w:hAnsi="仿宋" w:eastAsia="仿宋" w:cs="仿宋"/>
                <w:sz w:val="24"/>
                <w:szCs w:val="24"/>
                <w:lang w:eastAsia="zh-CN"/>
              </w:rPr>
              <w:t>417100</w:t>
            </w:r>
          </w:p>
        </w:tc>
        <w:tc>
          <w:tcPr>
            <w:tcW w:w="1325" w:type="dxa"/>
            <w:noWrap/>
            <w:vAlign w:val="center"/>
          </w:tcPr>
          <w:p w14:paraId="1AFF9F90">
            <w:pPr>
              <w:tabs>
                <w:tab w:val="left" w:pos="2110"/>
              </w:tabs>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w:t>
            </w:r>
          </w:p>
        </w:tc>
      </w:tr>
    </w:tbl>
    <w:p w14:paraId="085CB840">
      <w:pPr>
        <w:keepNext/>
        <w:keepLines/>
        <w:numPr>
          <w:ilvl w:val="2"/>
          <w:numId w:val="0"/>
        </w:numPr>
        <w:autoSpaceDE/>
        <w:autoSpaceDN/>
        <w:spacing w:before="120" w:after="120"/>
        <w:jc w:val="both"/>
        <w:outlineLvl w:val="2"/>
        <w:rPr>
          <w:rFonts w:ascii="仿宋" w:hAnsi="仿宋" w:eastAsia="仿宋" w:cs="仿宋"/>
          <w:b/>
          <w:sz w:val="28"/>
          <w:szCs w:val="28"/>
          <w:lang w:eastAsia="zh-CN" w:bidi="ar-SA"/>
        </w:rPr>
      </w:pPr>
      <w:bookmarkStart w:id="460" w:name="_Toc40623165"/>
      <w:bookmarkStart w:id="461" w:name="_Toc40620495"/>
      <w:bookmarkStart w:id="462" w:name="_Toc40621084"/>
      <w:bookmarkStart w:id="463" w:name="_Toc40433058"/>
      <w:bookmarkStart w:id="464" w:name="_Toc75109591"/>
      <w:bookmarkStart w:id="465" w:name="_Toc23027"/>
      <w:bookmarkStart w:id="466" w:name="_Toc72357614"/>
      <w:bookmarkStart w:id="467" w:name="_Toc46994293"/>
      <w:bookmarkStart w:id="468" w:name="_Toc75641362"/>
      <w:r>
        <w:rPr>
          <w:rFonts w:hint="eastAsia" w:ascii="仿宋" w:hAnsi="仿宋" w:eastAsia="仿宋" w:cs="仿宋"/>
          <w:b/>
          <w:sz w:val="28"/>
          <w:szCs w:val="28"/>
          <w:lang w:eastAsia="zh-CN" w:bidi="ar-SA"/>
        </w:rPr>
        <w:t>4.2.2</w:t>
      </w:r>
      <w:bookmarkEnd w:id="460"/>
      <w:bookmarkEnd w:id="461"/>
      <w:bookmarkEnd w:id="462"/>
      <w:bookmarkEnd w:id="463"/>
      <w:r>
        <w:rPr>
          <w:rFonts w:hint="eastAsia" w:ascii="仿宋" w:hAnsi="仿宋" w:eastAsia="仿宋" w:cs="仿宋"/>
          <w:b/>
          <w:sz w:val="28"/>
          <w:szCs w:val="28"/>
          <w:lang w:eastAsia="zh-CN" w:bidi="ar-SA"/>
        </w:rPr>
        <w:t>上报内容及方式</w:t>
      </w:r>
      <w:bookmarkEnd w:id="464"/>
      <w:bookmarkEnd w:id="465"/>
      <w:bookmarkEnd w:id="466"/>
      <w:bookmarkEnd w:id="467"/>
      <w:bookmarkEnd w:id="468"/>
    </w:p>
    <w:p w14:paraId="199A2426">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（一）信息上报内容及要求</w:t>
      </w:r>
    </w:p>
    <w:p w14:paraId="2AC147D4">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根据《突发环境事件信息报告办法》，突发环境事件的报告分为初报、续报和处理结果报告三类。</w:t>
      </w:r>
    </w:p>
    <w:p w14:paraId="282108F4">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1、初报：初报是在发现或者得知突发环境事件后首次上报。初报可通过电话或网络做口头报告。</w:t>
      </w:r>
    </w:p>
    <w:p w14:paraId="6CE1A574">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（1）事故发生的时间、地点以及污染源、主要污染物质、污染范围等情况；</w:t>
      </w:r>
    </w:p>
    <w:p w14:paraId="2A4DCE7D">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（2）事故的简要经过概况和已经采取的措施；</w:t>
      </w:r>
    </w:p>
    <w:p w14:paraId="70E86153">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（3）现场人员状态，人员伤亡、撤离情况（人数、程度、所属单位）、初步估计的直接经济损失；</w:t>
      </w:r>
    </w:p>
    <w:p w14:paraId="51AFECE4">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（4）事故对周边居民影响情况，是否波及居民或造成居民生命财产的威胁和影响；</w:t>
      </w:r>
    </w:p>
    <w:p w14:paraId="0AF46CB9">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（5）事故对周边自然环境影响情况，环境污染发展趋势；</w:t>
      </w:r>
    </w:p>
    <w:p w14:paraId="167EA9B3">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（6）请求政府部门协调、支援的事项；</w:t>
      </w:r>
    </w:p>
    <w:p w14:paraId="1EA5DDE4">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（7）报告人姓名、职务和联系电话；</w:t>
      </w:r>
    </w:p>
    <w:p w14:paraId="2D028207">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（8）其他应当报告的情况。</w:t>
      </w:r>
    </w:p>
    <w:p w14:paraId="06ED5007">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2、续报：续报在查清有关基本情况、事件发展情况后随时上报。</w:t>
      </w:r>
    </w:p>
    <w:p w14:paraId="1D3F656E">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续报可通过电话、网络或书面报告，在初报的基础上报告有关确切数据，事件发生的原因、过程、进展情况及采取的应急措施等基本情况。</w:t>
      </w:r>
    </w:p>
    <w:p w14:paraId="64A68454">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3、处理结果报告：处理结果报告在事件处理完毕后立即上报。</w:t>
      </w:r>
    </w:p>
    <w:p w14:paraId="33ABD67C">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处理结果报告采用书面报告，在初报和续报的基础上，报告处理事件的措施、过程和结果，事件潜在或间接的危害、社会影响、处理后的遗留问题，参加处理工作的有关部门和工作内容，出具有关危害与损失的证明文件等详细情况。</w:t>
      </w:r>
    </w:p>
    <w:p w14:paraId="6B1B3D50">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4、报告的基本要求</w:t>
      </w:r>
    </w:p>
    <w:p w14:paraId="1B2264EC">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（1）真实、简洁、按时；</w:t>
      </w:r>
    </w:p>
    <w:p w14:paraId="06EC56CF">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（2）应该以文字为准；</w:t>
      </w:r>
    </w:p>
    <w:p w14:paraId="44335DFB">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（3）应得到授权和审核；</w:t>
      </w:r>
    </w:p>
    <w:p w14:paraId="215CA447">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（4）保留初步报告的文稿；</w:t>
      </w:r>
    </w:p>
    <w:p w14:paraId="5EBFC9D0">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（5）按照政府部门的要求，及时补充适当的事故情况。</w:t>
      </w:r>
    </w:p>
    <w:p w14:paraId="319BD8EB">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报告应采用适当方式，避免在当地群众中造成不利影响。各部门之间的信息交换按照相关规定程序执行。</w:t>
      </w:r>
    </w:p>
    <w:p w14:paraId="46B81142">
      <w:pPr>
        <w:widowControl/>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val="zh-CN" w:eastAsia="zh-CN"/>
        </w:rPr>
        <w:t>信息接报、处理、上报等规范化格式</w:t>
      </w:r>
      <w:r>
        <w:rPr>
          <w:rFonts w:hint="eastAsia" w:ascii="仿宋" w:hAnsi="仿宋" w:eastAsia="仿宋" w:cs="仿宋"/>
          <w:sz w:val="28"/>
          <w:szCs w:val="28"/>
          <w:lang w:eastAsia="zh-CN"/>
        </w:rPr>
        <w:t>详见附录。</w:t>
      </w:r>
    </w:p>
    <w:p w14:paraId="66A67A9C">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（二）信息上报形式</w:t>
      </w:r>
    </w:p>
    <w:p w14:paraId="3056D3E9">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突发环境事件信息</w:t>
      </w:r>
      <w:r>
        <w:rPr>
          <w:rFonts w:hint="eastAsia" w:ascii="仿宋" w:hAnsi="仿宋" w:eastAsia="仿宋" w:cs="仿宋"/>
          <w:sz w:val="28"/>
          <w:szCs w:val="28"/>
          <w:lang w:eastAsia="zh-CN"/>
        </w:rPr>
        <w:t>上报由应急指挥部通过传真、网络、邮寄和面呈等方式书面报告；情况紧急时，可通过电话报告，但应当及时补充书面报告。</w:t>
      </w:r>
      <w:r>
        <w:rPr>
          <w:rFonts w:hint="eastAsia" w:ascii="仿宋" w:hAnsi="仿宋" w:eastAsia="仿宋" w:cs="仿宋"/>
          <w:kern w:val="2"/>
          <w:sz w:val="28"/>
          <w:szCs w:val="28"/>
          <w:lang w:eastAsia="zh-CN" w:bidi="ar-SA"/>
        </w:rPr>
        <w:t>通过传真或网络发送突发环境事件信息报告后要主动致电确认对方是否收到传真或电子邮件。</w:t>
      </w:r>
    </w:p>
    <w:p w14:paraId="557E74AF">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sz w:val="28"/>
          <w:szCs w:val="28"/>
          <w:lang w:eastAsia="zh-CN"/>
        </w:rPr>
        <w:t>书面报告中应当载明突发环境事件报告单位、报告签发人（由</w:t>
      </w:r>
      <w:r>
        <w:rPr>
          <w:rFonts w:hint="eastAsia" w:ascii="仿宋" w:hAnsi="仿宋" w:eastAsia="仿宋" w:cs="仿宋"/>
          <w:sz w:val="28"/>
          <w:szCs w:val="28"/>
          <w:lang w:val="en-US" w:eastAsia="zh-CN"/>
        </w:rPr>
        <w:t>总经理李广兰</w:t>
      </w:r>
      <w:r>
        <w:rPr>
          <w:rFonts w:hint="eastAsia" w:ascii="仿宋" w:hAnsi="仿宋" w:eastAsia="仿宋" w:cs="仿宋"/>
          <w:sz w:val="28"/>
          <w:szCs w:val="28"/>
          <w:lang w:eastAsia="zh-CN"/>
        </w:rPr>
        <w:t>签发）、联系人及联系方式等内容，并尽可能提供地图、图片以及相关的多媒体资料。</w:t>
      </w:r>
    </w:p>
    <w:p w14:paraId="7D830559">
      <w:pPr>
        <w:keepNext/>
        <w:keepLines/>
        <w:pageBreakBefore w:val="0"/>
        <w:kinsoku/>
        <w:wordWrap/>
        <w:overflowPunct/>
        <w:topLinePunct w:val="0"/>
        <w:autoSpaceDE/>
        <w:autoSpaceDN/>
        <w:bidi w:val="0"/>
        <w:snapToGrid w:val="0"/>
        <w:spacing w:before="120" w:after="120"/>
        <w:ind w:firstLine="141"/>
        <w:jc w:val="both"/>
        <w:textAlignment w:val="auto"/>
        <w:outlineLvl w:val="1"/>
        <w:rPr>
          <w:rFonts w:ascii="仿宋" w:hAnsi="仿宋" w:eastAsia="仿宋" w:cs="仿宋"/>
          <w:b/>
          <w:kern w:val="2"/>
          <w:sz w:val="28"/>
          <w:szCs w:val="28"/>
          <w:lang w:eastAsia="zh-CN" w:bidi="ar-SA"/>
        </w:rPr>
      </w:pPr>
      <w:bookmarkStart w:id="469" w:name="_Toc40433060"/>
      <w:bookmarkStart w:id="470" w:name="_Toc75641363"/>
      <w:bookmarkStart w:id="471" w:name="_Toc40623167"/>
      <w:bookmarkStart w:id="472" w:name="_Toc23609"/>
      <w:bookmarkStart w:id="473" w:name="_Toc40620497"/>
      <w:bookmarkStart w:id="474" w:name="_Toc40621086"/>
      <w:bookmarkStart w:id="475" w:name="_Toc451953610"/>
      <w:bookmarkStart w:id="476" w:name="_Toc46994294"/>
      <w:bookmarkStart w:id="477" w:name="_Toc72357615"/>
      <w:r>
        <w:rPr>
          <w:rFonts w:hint="eastAsia" w:ascii="仿宋" w:hAnsi="仿宋" w:eastAsia="仿宋" w:cs="仿宋"/>
          <w:b/>
          <w:kern w:val="2"/>
          <w:sz w:val="28"/>
          <w:szCs w:val="28"/>
          <w:lang w:eastAsia="zh-CN" w:bidi="ar-SA"/>
        </w:rPr>
        <w:t>4.3信息通报</w:t>
      </w:r>
      <w:bookmarkEnd w:id="469"/>
      <w:bookmarkEnd w:id="470"/>
      <w:bookmarkEnd w:id="471"/>
      <w:bookmarkEnd w:id="472"/>
      <w:bookmarkEnd w:id="473"/>
      <w:bookmarkEnd w:id="474"/>
      <w:bookmarkEnd w:id="475"/>
      <w:bookmarkEnd w:id="476"/>
      <w:bookmarkEnd w:id="477"/>
    </w:p>
    <w:p w14:paraId="4F82ACA6">
      <w:pPr>
        <w:pageBreakBefore w:val="0"/>
        <w:widowControl/>
        <w:kinsoku/>
        <w:wordWrap/>
        <w:overflowPunct/>
        <w:topLinePunct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在发生的突发环境事件影响到厂外环境的情况下，公司应急指挥部应立即向市生态环境局、市政府等部门报告事态的严重性，由市政府等决定向周边邻近单位、社区公众通报，使其尽快采取紧急避险措施，减少事件造成的后果和损失。</w:t>
      </w:r>
    </w:p>
    <w:p w14:paraId="15974F59">
      <w:pPr>
        <w:pageBreakBefore w:val="0"/>
        <w:widowControl/>
        <w:kinsoku/>
        <w:wordWrap/>
        <w:overflowPunct/>
        <w:topLinePunct w:val="0"/>
        <w:bidi w:val="0"/>
        <w:adjustRightInd w:val="0"/>
        <w:snapToGrid w:val="0"/>
        <w:spacing w:before="60" w:beforeLines="25"/>
        <w:ind w:firstLine="560" w:firstLineChars="200"/>
        <w:textAlignment w:val="auto"/>
        <w:rPr>
          <w:rFonts w:ascii="仿宋" w:hAnsi="仿宋" w:eastAsia="仿宋" w:cs="仿宋"/>
          <w:b/>
          <w:sz w:val="28"/>
          <w:szCs w:val="28"/>
          <w:lang w:eastAsia="zh-CN"/>
        </w:rPr>
      </w:pPr>
      <w:r>
        <w:rPr>
          <w:rFonts w:hint="eastAsia" w:ascii="仿宋" w:hAnsi="仿宋" w:eastAsia="仿宋" w:cs="仿宋"/>
          <w:sz w:val="28"/>
          <w:szCs w:val="28"/>
          <w:lang w:eastAsia="zh-CN"/>
        </w:rPr>
        <w:t xml:space="preserve">通报由政府做出。未经市、县（市、区）专项应急指挥机构或政府批准，参与突发事件应急处置工作的各有关单位和个人不得擅自对外发布相关信息。周边通报通讯、联络方式见表4.3-1. </w:t>
      </w:r>
    </w:p>
    <w:p w14:paraId="3EED22C8">
      <w:pPr>
        <w:tabs>
          <w:tab w:val="left" w:pos="2110"/>
        </w:tabs>
        <w:adjustRightInd w:val="0"/>
        <w:snapToGrid w:val="0"/>
        <w:spacing w:before="120" w:beforeLines="50"/>
        <w:ind w:left="539" w:firstLine="141"/>
        <w:jc w:val="center"/>
        <w:rPr>
          <w:rFonts w:ascii="仿宋" w:hAnsi="仿宋" w:eastAsia="仿宋" w:cs="仿宋"/>
          <w:b/>
          <w:sz w:val="28"/>
          <w:szCs w:val="28"/>
          <w:lang w:eastAsia="zh-CN"/>
        </w:rPr>
      </w:pPr>
    </w:p>
    <w:p w14:paraId="666C690D">
      <w:pPr>
        <w:tabs>
          <w:tab w:val="left" w:pos="2110"/>
        </w:tabs>
        <w:adjustRightInd w:val="0"/>
        <w:snapToGrid w:val="0"/>
        <w:spacing w:before="120" w:beforeLines="50"/>
        <w:ind w:left="539" w:firstLine="141"/>
        <w:jc w:val="center"/>
        <w:rPr>
          <w:rFonts w:ascii="仿宋" w:hAnsi="仿宋" w:eastAsia="仿宋" w:cs="仿宋"/>
          <w:b/>
          <w:sz w:val="28"/>
          <w:szCs w:val="28"/>
          <w:lang w:eastAsia="zh-CN"/>
        </w:rPr>
      </w:pPr>
    </w:p>
    <w:p w14:paraId="0EA5B2DE">
      <w:pPr>
        <w:tabs>
          <w:tab w:val="left" w:pos="2110"/>
        </w:tabs>
        <w:adjustRightInd w:val="0"/>
        <w:snapToGrid w:val="0"/>
        <w:spacing w:before="120" w:beforeLines="50"/>
        <w:ind w:left="539" w:firstLine="141"/>
        <w:jc w:val="center"/>
        <w:rPr>
          <w:rFonts w:ascii="仿宋" w:hAnsi="仿宋" w:eastAsia="仿宋" w:cs="仿宋"/>
          <w:b/>
          <w:sz w:val="28"/>
          <w:szCs w:val="28"/>
          <w:lang w:eastAsia="zh-CN"/>
        </w:rPr>
      </w:pPr>
    </w:p>
    <w:p w14:paraId="31A63507">
      <w:pPr>
        <w:tabs>
          <w:tab w:val="left" w:pos="2110"/>
        </w:tabs>
        <w:adjustRightInd w:val="0"/>
        <w:snapToGrid w:val="0"/>
        <w:spacing w:before="120" w:beforeLines="50"/>
        <w:ind w:left="539" w:firstLine="141"/>
        <w:jc w:val="center"/>
        <w:rPr>
          <w:rFonts w:ascii="仿宋" w:hAnsi="仿宋" w:eastAsia="仿宋" w:cs="仿宋"/>
          <w:b/>
          <w:sz w:val="28"/>
          <w:szCs w:val="28"/>
          <w:lang w:eastAsia="zh-CN"/>
        </w:rPr>
      </w:pPr>
    </w:p>
    <w:p w14:paraId="691B2E3E">
      <w:pPr>
        <w:pStyle w:val="10"/>
        <w:rPr>
          <w:lang w:eastAsia="zh-CN"/>
        </w:rPr>
      </w:pPr>
    </w:p>
    <w:p w14:paraId="571F224F">
      <w:pPr>
        <w:tabs>
          <w:tab w:val="left" w:pos="2110"/>
        </w:tabs>
        <w:adjustRightInd w:val="0"/>
        <w:snapToGrid w:val="0"/>
        <w:spacing w:before="120" w:beforeLines="50"/>
        <w:ind w:left="539" w:firstLine="141"/>
        <w:jc w:val="center"/>
        <w:rPr>
          <w:rFonts w:ascii="仿宋" w:hAnsi="仿宋" w:eastAsia="仿宋" w:cs="仿宋"/>
          <w:sz w:val="28"/>
          <w:szCs w:val="28"/>
          <w:lang w:eastAsia="zh-CN"/>
        </w:rPr>
      </w:pPr>
      <w:r>
        <w:rPr>
          <w:rFonts w:hint="eastAsia" w:ascii="仿宋" w:hAnsi="仿宋" w:eastAsia="仿宋" w:cs="仿宋"/>
          <w:b/>
          <w:sz w:val="28"/>
          <w:szCs w:val="28"/>
          <w:lang w:eastAsia="zh-CN"/>
        </w:rPr>
        <w:t>表 4.3-1 周边通报通讯联络方式</w:t>
      </w:r>
    </w:p>
    <w:tbl>
      <w:tblPr>
        <w:tblStyle w:val="30"/>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226"/>
        <w:gridCol w:w="2313"/>
        <w:gridCol w:w="2612"/>
      </w:tblGrid>
      <w:tr w14:paraId="1192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0" w:type="pct"/>
            <w:noWrap/>
            <w:vAlign w:val="center"/>
          </w:tcPr>
          <w:p w14:paraId="64FABCAD">
            <w:pPr>
              <w:tabs>
                <w:tab w:val="left" w:pos="2110"/>
              </w:tabs>
              <w:adjustRightInd w:val="0"/>
              <w:snapToGrid w:val="0"/>
              <w:ind w:firstLine="120"/>
              <w:jc w:val="center"/>
              <w:rPr>
                <w:rStyle w:val="42"/>
                <w:rFonts w:ascii="仿宋" w:hAnsi="仿宋" w:eastAsia="仿宋" w:cs="仿宋"/>
                <w:b/>
                <w:szCs w:val="24"/>
                <w:lang w:eastAsia="zh-CN"/>
              </w:rPr>
            </w:pPr>
            <w:r>
              <w:rPr>
                <w:rStyle w:val="42"/>
                <w:rFonts w:hint="eastAsia" w:ascii="仿宋" w:hAnsi="仿宋" w:eastAsia="仿宋" w:cs="仿宋"/>
                <w:b/>
                <w:szCs w:val="24"/>
                <w:lang w:eastAsia="zh-CN"/>
              </w:rPr>
              <w:t>序号</w:t>
            </w:r>
          </w:p>
        </w:tc>
        <w:tc>
          <w:tcPr>
            <w:tcW w:w="1785" w:type="pct"/>
            <w:noWrap/>
            <w:vAlign w:val="center"/>
          </w:tcPr>
          <w:p w14:paraId="113D35C6">
            <w:pPr>
              <w:adjustRightInd w:val="0"/>
              <w:ind w:firstLine="120"/>
              <w:jc w:val="center"/>
              <w:rPr>
                <w:rFonts w:ascii="仿宋" w:hAnsi="仿宋" w:eastAsia="仿宋" w:cs="仿宋"/>
                <w:b/>
                <w:sz w:val="24"/>
                <w:szCs w:val="24"/>
                <w:lang w:eastAsia="zh-CN"/>
              </w:rPr>
            </w:pPr>
            <w:r>
              <w:rPr>
                <w:rFonts w:hint="eastAsia" w:ascii="仿宋" w:hAnsi="仿宋" w:eastAsia="仿宋" w:cs="仿宋"/>
                <w:b/>
                <w:sz w:val="24"/>
                <w:szCs w:val="24"/>
                <w:lang w:eastAsia="zh-CN"/>
              </w:rPr>
              <w:t>单位名称</w:t>
            </w:r>
          </w:p>
        </w:tc>
        <w:tc>
          <w:tcPr>
            <w:tcW w:w="1280" w:type="pct"/>
            <w:noWrap/>
            <w:vAlign w:val="center"/>
          </w:tcPr>
          <w:p w14:paraId="0001E01C">
            <w:pPr>
              <w:adjustRightInd w:val="0"/>
              <w:ind w:firstLine="120"/>
              <w:jc w:val="center"/>
              <w:rPr>
                <w:rFonts w:ascii="仿宋" w:hAnsi="仿宋" w:eastAsia="仿宋" w:cs="仿宋"/>
                <w:b/>
                <w:sz w:val="24"/>
                <w:szCs w:val="24"/>
                <w:lang w:eastAsia="zh-CN"/>
              </w:rPr>
            </w:pPr>
            <w:r>
              <w:rPr>
                <w:rFonts w:hint="eastAsia" w:ascii="仿宋" w:hAnsi="仿宋" w:eastAsia="仿宋" w:cs="仿宋"/>
                <w:b/>
                <w:sz w:val="24"/>
                <w:szCs w:val="24"/>
                <w:lang w:eastAsia="zh-CN"/>
              </w:rPr>
              <w:t>联系人</w:t>
            </w:r>
          </w:p>
        </w:tc>
        <w:tc>
          <w:tcPr>
            <w:tcW w:w="1445" w:type="pct"/>
            <w:noWrap/>
            <w:vAlign w:val="center"/>
          </w:tcPr>
          <w:p w14:paraId="7FECEB15">
            <w:pPr>
              <w:adjustRightInd w:val="0"/>
              <w:ind w:firstLine="120"/>
              <w:jc w:val="center"/>
              <w:rPr>
                <w:rFonts w:ascii="仿宋" w:hAnsi="仿宋" w:eastAsia="仿宋" w:cs="仿宋"/>
                <w:b/>
                <w:sz w:val="24"/>
                <w:szCs w:val="24"/>
                <w:lang w:eastAsia="zh-CN"/>
              </w:rPr>
            </w:pPr>
            <w:r>
              <w:rPr>
                <w:rFonts w:hint="eastAsia" w:ascii="仿宋" w:hAnsi="仿宋" w:eastAsia="仿宋" w:cs="仿宋"/>
                <w:b/>
                <w:sz w:val="24"/>
                <w:szCs w:val="24"/>
                <w:lang w:eastAsia="zh-CN"/>
              </w:rPr>
              <w:t>联系方式</w:t>
            </w:r>
          </w:p>
        </w:tc>
      </w:tr>
      <w:tr w14:paraId="000D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86" w:type="dxa"/>
            <w:noWrap/>
            <w:vAlign w:val="center"/>
          </w:tcPr>
          <w:p w14:paraId="1DABA84D">
            <w:pPr>
              <w:tabs>
                <w:tab w:val="left" w:pos="2110"/>
              </w:tabs>
              <w:adjustRightInd w:val="0"/>
              <w:snapToGrid w:val="0"/>
              <w:ind w:firstLine="120"/>
              <w:jc w:val="center"/>
              <w:rPr>
                <w:rStyle w:val="42"/>
                <w:rFonts w:ascii="仿宋" w:hAnsi="仿宋" w:eastAsia="仿宋" w:cs="仿宋"/>
                <w:szCs w:val="24"/>
                <w:lang w:eastAsia="zh-CN"/>
              </w:rPr>
            </w:pPr>
            <w:r>
              <w:rPr>
                <w:rStyle w:val="42"/>
                <w:rFonts w:hint="eastAsia" w:ascii="仿宋" w:hAnsi="仿宋" w:eastAsia="仿宋" w:cs="仿宋"/>
                <w:color w:val="000000"/>
                <w:szCs w:val="24"/>
                <w:lang w:eastAsia="zh-CN"/>
              </w:rPr>
              <w:t>1</w:t>
            </w:r>
          </w:p>
        </w:tc>
        <w:tc>
          <w:tcPr>
            <w:tcW w:w="3226" w:type="dxa"/>
            <w:noWrap/>
            <w:vAlign w:val="center"/>
          </w:tcPr>
          <w:p w14:paraId="3B25EA4B">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rPr>
              <w:t>墩头水利站</w:t>
            </w:r>
          </w:p>
        </w:tc>
        <w:tc>
          <w:tcPr>
            <w:tcW w:w="2313" w:type="dxa"/>
            <w:noWrap/>
            <w:vAlign w:val="center"/>
          </w:tcPr>
          <w:p w14:paraId="51645643">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刘卫春</w:t>
            </w:r>
          </w:p>
        </w:tc>
        <w:tc>
          <w:tcPr>
            <w:tcW w:w="2612" w:type="dxa"/>
            <w:noWrap/>
            <w:vAlign w:val="center"/>
          </w:tcPr>
          <w:p w14:paraId="13ADE771">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18012251089</w:t>
            </w:r>
          </w:p>
        </w:tc>
      </w:tr>
      <w:tr w14:paraId="01DF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86" w:type="dxa"/>
            <w:noWrap/>
            <w:vAlign w:val="center"/>
          </w:tcPr>
          <w:p w14:paraId="4FCB5A62">
            <w:pPr>
              <w:tabs>
                <w:tab w:val="left" w:pos="2110"/>
              </w:tabs>
              <w:adjustRightInd w:val="0"/>
              <w:snapToGrid w:val="0"/>
              <w:ind w:firstLine="120"/>
              <w:jc w:val="center"/>
              <w:rPr>
                <w:rStyle w:val="42"/>
                <w:rFonts w:ascii="仿宋" w:hAnsi="仿宋" w:eastAsia="仿宋" w:cs="仿宋"/>
                <w:szCs w:val="24"/>
                <w:lang w:eastAsia="zh-CN"/>
              </w:rPr>
            </w:pPr>
            <w:r>
              <w:rPr>
                <w:rStyle w:val="42"/>
                <w:rFonts w:hint="eastAsia" w:ascii="仿宋" w:hAnsi="仿宋" w:eastAsia="仿宋" w:cs="仿宋"/>
                <w:color w:val="000000"/>
                <w:szCs w:val="24"/>
                <w:lang w:eastAsia="zh-CN"/>
              </w:rPr>
              <w:t>2</w:t>
            </w:r>
          </w:p>
        </w:tc>
        <w:tc>
          <w:tcPr>
            <w:tcW w:w="3226" w:type="dxa"/>
            <w:noWrap/>
            <w:vAlign w:val="center"/>
          </w:tcPr>
          <w:p w14:paraId="1A18EBC0">
            <w:pPr>
              <w:pStyle w:val="44"/>
              <w:overflowPunct/>
              <w:spacing w:line="240" w:lineRule="auto"/>
              <w:ind w:firstLine="120"/>
              <w:jc w:val="center"/>
              <w:textAlignment w:val="auto"/>
              <w:rPr>
                <w:rFonts w:ascii="仿宋" w:hAnsi="仿宋" w:eastAsia="仿宋" w:cs="仿宋"/>
                <w:szCs w:val="24"/>
              </w:rPr>
            </w:pPr>
            <w:r>
              <w:rPr>
                <w:rFonts w:hint="eastAsia" w:ascii="仿宋" w:hAnsi="仿宋" w:eastAsia="仿宋" w:cs="仿宋"/>
                <w:szCs w:val="24"/>
              </w:rPr>
              <w:t>大生米业</w:t>
            </w:r>
          </w:p>
        </w:tc>
        <w:tc>
          <w:tcPr>
            <w:tcW w:w="2313" w:type="dxa"/>
            <w:noWrap/>
            <w:vAlign w:val="center"/>
          </w:tcPr>
          <w:p w14:paraId="281C9B04">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崔学东</w:t>
            </w:r>
          </w:p>
        </w:tc>
        <w:tc>
          <w:tcPr>
            <w:tcW w:w="2612" w:type="dxa"/>
            <w:noWrap/>
            <w:vAlign w:val="center"/>
          </w:tcPr>
          <w:p w14:paraId="42134F5A">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13338089493</w:t>
            </w:r>
          </w:p>
        </w:tc>
      </w:tr>
      <w:tr w14:paraId="7CC9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86" w:type="dxa"/>
            <w:noWrap/>
            <w:vAlign w:val="center"/>
          </w:tcPr>
          <w:p w14:paraId="2748F028">
            <w:pPr>
              <w:tabs>
                <w:tab w:val="left" w:pos="2110"/>
              </w:tabs>
              <w:adjustRightInd w:val="0"/>
              <w:snapToGrid w:val="0"/>
              <w:ind w:firstLine="120"/>
              <w:jc w:val="center"/>
              <w:rPr>
                <w:rStyle w:val="42"/>
                <w:rFonts w:ascii="仿宋" w:hAnsi="仿宋" w:eastAsia="仿宋" w:cs="仿宋"/>
                <w:szCs w:val="24"/>
                <w:lang w:eastAsia="zh-CN"/>
              </w:rPr>
            </w:pPr>
            <w:r>
              <w:rPr>
                <w:rStyle w:val="42"/>
                <w:rFonts w:hint="eastAsia" w:ascii="仿宋" w:hAnsi="仿宋" w:eastAsia="仿宋" w:cs="仿宋"/>
                <w:color w:val="000000"/>
                <w:szCs w:val="24"/>
                <w:lang w:eastAsia="zh-CN"/>
              </w:rPr>
              <w:t>3</w:t>
            </w:r>
          </w:p>
        </w:tc>
        <w:tc>
          <w:tcPr>
            <w:tcW w:w="3226" w:type="dxa"/>
            <w:noWrap/>
            <w:vAlign w:val="center"/>
          </w:tcPr>
          <w:p w14:paraId="5D61BEC7">
            <w:pPr>
              <w:pStyle w:val="44"/>
              <w:overflowPunct/>
              <w:spacing w:line="240" w:lineRule="auto"/>
              <w:ind w:firstLine="120"/>
              <w:jc w:val="center"/>
              <w:textAlignment w:val="auto"/>
              <w:rPr>
                <w:rFonts w:ascii="仿宋" w:hAnsi="仿宋" w:eastAsia="仿宋" w:cs="仿宋"/>
                <w:szCs w:val="24"/>
              </w:rPr>
            </w:pPr>
            <w:r>
              <w:rPr>
                <w:rFonts w:hint="eastAsia" w:ascii="仿宋" w:hAnsi="仿宋" w:eastAsia="仿宋" w:cs="仿宋"/>
                <w:szCs w:val="24"/>
              </w:rPr>
              <w:t>海安县荣施工队</w:t>
            </w:r>
          </w:p>
        </w:tc>
        <w:tc>
          <w:tcPr>
            <w:tcW w:w="2313" w:type="dxa"/>
            <w:noWrap/>
            <w:vAlign w:val="center"/>
          </w:tcPr>
          <w:p w14:paraId="46A6BCFD">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陶成荣</w:t>
            </w:r>
          </w:p>
        </w:tc>
        <w:tc>
          <w:tcPr>
            <w:tcW w:w="2612" w:type="dxa"/>
            <w:noWrap/>
            <w:vAlign w:val="center"/>
          </w:tcPr>
          <w:p w14:paraId="286CD069">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13057027996</w:t>
            </w:r>
          </w:p>
        </w:tc>
      </w:tr>
      <w:tr w14:paraId="49B8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86" w:type="dxa"/>
            <w:noWrap/>
            <w:vAlign w:val="center"/>
          </w:tcPr>
          <w:p w14:paraId="3F698F8D">
            <w:pPr>
              <w:tabs>
                <w:tab w:val="left" w:pos="2110"/>
              </w:tabs>
              <w:adjustRightInd w:val="0"/>
              <w:snapToGrid w:val="0"/>
              <w:ind w:firstLine="120"/>
              <w:jc w:val="center"/>
              <w:rPr>
                <w:rStyle w:val="42"/>
                <w:rFonts w:ascii="仿宋" w:hAnsi="仿宋" w:eastAsia="仿宋" w:cs="仿宋"/>
                <w:szCs w:val="24"/>
                <w:lang w:eastAsia="zh-CN"/>
              </w:rPr>
            </w:pPr>
            <w:r>
              <w:rPr>
                <w:rStyle w:val="42"/>
                <w:rFonts w:hint="eastAsia" w:ascii="仿宋" w:hAnsi="仿宋" w:eastAsia="仿宋" w:cs="仿宋"/>
                <w:color w:val="000000"/>
                <w:szCs w:val="24"/>
                <w:lang w:eastAsia="zh-CN"/>
              </w:rPr>
              <w:t>4</w:t>
            </w:r>
          </w:p>
        </w:tc>
        <w:tc>
          <w:tcPr>
            <w:tcW w:w="3226" w:type="dxa"/>
            <w:noWrap/>
            <w:vAlign w:val="center"/>
          </w:tcPr>
          <w:p w14:paraId="0106F55B">
            <w:pPr>
              <w:pStyle w:val="44"/>
              <w:overflowPunct/>
              <w:spacing w:line="240" w:lineRule="auto"/>
              <w:ind w:firstLine="120"/>
              <w:jc w:val="center"/>
              <w:textAlignment w:val="auto"/>
              <w:rPr>
                <w:rFonts w:ascii="仿宋" w:hAnsi="仿宋" w:eastAsia="仿宋" w:cs="仿宋"/>
                <w:szCs w:val="24"/>
              </w:rPr>
            </w:pPr>
            <w:r>
              <w:rPr>
                <w:rFonts w:hint="eastAsia" w:ascii="仿宋" w:hAnsi="仿宋" w:eastAsia="仿宋" w:cs="仿宋"/>
                <w:szCs w:val="24"/>
              </w:rPr>
              <w:t>墩头镇西湖村十组</w:t>
            </w:r>
          </w:p>
        </w:tc>
        <w:tc>
          <w:tcPr>
            <w:tcW w:w="2313" w:type="dxa"/>
            <w:noWrap/>
            <w:vAlign w:val="center"/>
          </w:tcPr>
          <w:p w14:paraId="22F4E97C">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朱德银</w:t>
            </w:r>
          </w:p>
        </w:tc>
        <w:tc>
          <w:tcPr>
            <w:tcW w:w="2612" w:type="dxa"/>
            <w:noWrap/>
            <w:vAlign w:val="center"/>
          </w:tcPr>
          <w:p w14:paraId="788FB719">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13962787119</w:t>
            </w:r>
          </w:p>
        </w:tc>
      </w:tr>
      <w:tr w14:paraId="5820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86" w:type="dxa"/>
            <w:noWrap/>
            <w:vAlign w:val="center"/>
          </w:tcPr>
          <w:p w14:paraId="396FB900">
            <w:pPr>
              <w:tabs>
                <w:tab w:val="left" w:pos="2110"/>
              </w:tabs>
              <w:adjustRightInd w:val="0"/>
              <w:snapToGrid w:val="0"/>
              <w:ind w:firstLine="120"/>
              <w:jc w:val="center"/>
              <w:rPr>
                <w:rStyle w:val="42"/>
                <w:rFonts w:ascii="仿宋" w:hAnsi="仿宋" w:eastAsia="仿宋" w:cs="仿宋"/>
                <w:szCs w:val="24"/>
                <w:lang w:eastAsia="zh-CN"/>
              </w:rPr>
            </w:pPr>
            <w:r>
              <w:rPr>
                <w:rStyle w:val="42"/>
                <w:rFonts w:hint="eastAsia" w:ascii="仿宋" w:hAnsi="仿宋" w:eastAsia="仿宋" w:cs="仿宋"/>
                <w:color w:val="000000"/>
                <w:szCs w:val="24"/>
                <w:lang w:eastAsia="zh-CN"/>
              </w:rPr>
              <w:t>1</w:t>
            </w:r>
          </w:p>
        </w:tc>
        <w:tc>
          <w:tcPr>
            <w:tcW w:w="3226" w:type="dxa"/>
            <w:noWrap/>
            <w:vAlign w:val="center"/>
          </w:tcPr>
          <w:p w14:paraId="01FDB65D">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rPr>
              <w:t>墩头水利站</w:t>
            </w:r>
          </w:p>
        </w:tc>
        <w:tc>
          <w:tcPr>
            <w:tcW w:w="2313" w:type="dxa"/>
            <w:noWrap/>
            <w:vAlign w:val="center"/>
          </w:tcPr>
          <w:p w14:paraId="719184A6">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刘卫春</w:t>
            </w:r>
          </w:p>
        </w:tc>
        <w:tc>
          <w:tcPr>
            <w:tcW w:w="2612" w:type="dxa"/>
            <w:noWrap/>
            <w:vAlign w:val="center"/>
          </w:tcPr>
          <w:p w14:paraId="47F34697">
            <w:pPr>
              <w:adjustRightIn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18012251089</w:t>
            </w:r>
          </w:p>
        </w:tc>
      </w:tr>
    </w:tbl>
    <w:p w14:paraId="5294D5A6">
      <w:pPr>
        <w:keepNext w:val="0"/>
        <w:keepLines w:val="0"/>
        <w:pageBreakBefore w:val="0"/>
        <w:widowControl/>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通报的内容应当尽可能简明，告诉公众发生的事故状况，该如何采取行动；如果决定疏散，应当通知公众集中点位置和疏散路线。通报应该包括下列内容：</w:t>
      </w:r>
    </w:p>
    <w:p w14:paraId="5E9058FE">
      <w:pPr>
        <w:keepNext w:val="0"/>
        <w:keepLines w:val="0"/>
        <w:pageBreakBefore w:val="0"/>
        <w:widowControl/>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（1）联系人的姓名和电话号码； </w:t>
      </w:r>
    </w:p>
    <w:p w14:paraId="2FF347E3">
      <w:pPr>
        <w:keepNext w:val="0"/>
        <w:keepLines w:val="0"/>
        <w:pageBreakBefore w:val="0"/>
        <w:widowControl/>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（2）发生事故的单位名称和地址； </w:t>
      </w:r>
    </w:p>
    <w:p w14:paraId="73C84E05">
      <w:pPr>
        <w:keepNext w:val="0"/>
        <w:keepLines w:val="0"/>
        <w:pageBreakBefore w:val="0"/>
        <w:tabs>
          <w:tab w:val="left" w:pos="780"/>
          <w:tab w:val="left" w:pos="96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（3）事件发生时间或预期持续时间； </w:t>
      </w:r>
    </w:p>
    <w:p w14:paraId="1B4CFEC2">
      <w:pPr>
        <w:keepNext w:val="0"/>
        <w:keepLines w:val="0"/>
        <w:pageBreakBefore w:val="0"/>
        <w:tabs>
          <w:tab w:val="left" w:pos="780"/>
          <w:tab w:val="left" w:pos="96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（4）事故类型（火灾、爆炸、泄漏等）； </w:t>
      </w:r>
    </w:p>
    <w:p w14:paraId="2A0507D9">
      <w:pPr>
        <w:keepNext w:val="0"/>
        <w:keepLines w:val="0"/>
        <w:pageBreakBefore w:val="0"/>
        <w:tabs>
          <w:tab w:val="left" w:pos="780"/>
          <w:tab w:val="left" w:pos="96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（5）主要污染物和数量（如实际泄漏量或估算泄漏量）； </w:t>
      </w:r>
    </w:p>
    <w:p w14:paraId="291D8DE1">
      <w:pPr>
        <w:keepNext w:val="0"/>
        <w:keepLines w:val="0"/>
        <w:pageBreakBefore w:val="0"/>
        <w:tabs>
          <w:tab w:val="left" w:pos="780"/>
          <w:tab w:val="left" w:pos="96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（6）当前状况，如污染物的传播介质和传播方式（可根据风向和风速等气象条件进行判断）；</w:t>
      </w:r>
    </w:p>
    <w:p w14:paraId="4355CDFE">
      <w:pPr>
        <w:keepNext w:val="0"/>
        <w:keepLines w:val="0"/>
        <w:pageBreakBefore w:val="0"/>
        <w:tabs>
          <w:tab w:val="left" w:pos="780"/>
          <w:tab w:val="left" w:pos="96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（7）需要采取什么应急措施和预防措施建议；</w:t>
      </w:r>
    </w:p>
    <w:p w14:paraId="171B9CFB">
      <w:pPr>
        <w:keepNext w:val="0"/>
        <w:keepLines w:val="0"/>
        <w:pageBreakBefore w:val="0"/>
        <w:tabs>
          <w:tab w:val="left" w:pos="780"/>
          <w:tab w:val="left" w:pos="96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（8）已知或预期的事故环境风险、人体健康风险以及关于接触人员的医疗建议；</w:t>
      </w:r>
    </w:p>
    <w:p w14:paraId="0D012D7E">
      <w:pPr>
        <w:keepNext w:val="0"/>
        <w:keepLines w:val="0"/>
        <w:pageBreakBefore w:val="0"/>
        <w:tabs>
          <w:tab w:val="left" w:pos="780"/>
          <w:tab w:val="left" w:pos="960"/>
        </w:tabs>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（9）其他必要的信息。</w:t>
      </w:r>
    </w:p>
    <w:p w14:paraId="1ADEB909">
      <w:pPr>
        <w:pStyle w:val="10"/>
        <w:ind w:firstLine="140"/>
        <w:jc w:val="center"/>
        <w:rPr>
          <w:sz w:val="28"/>
          <w:szCs w:val="28"/>
          <w:lang w:eastAsia="zh-CN"/>
        </w:rPr>
      </w:pPr>
    </w:p>
    <w:p w14:paraId="05163D0F">
      <w:pPr>
        <w:pStyle w:val="10"/>
        <w:ind w:firstLine="140"/>
        <w:jc w:val="center"/>
        <w:rPr>
          <w:sz w:val="28"/>
          <w:szCs w:val="28"/>
          <w:lang w:eastAsia="zh-CN"/>
        </w:rPr>
      </w:pPr>
    </w:p>
    <w:p w14:paraId="091E977D">
      <w:pPr>
        <w:pStyle w:val="10"/>
        <w:ind w:firstLine="140"/>
        <w:jc w:val="center"/>
        <w:rPr>
          <w:sz w:val="28"/>
          <w:szCs w:val="28"/>
          <w:lang w:eastAsia="zh-CN"/>
        </w:rPr>
      </w:pPr>
    </w:p>
    <w:p w14:paraId="0CC9CC39">
      <w:pPr>
        <w:pStyle w:val="10"/>
        <w:ind w:firstLine="140"/>
        <w:jc w:val="center"/>
        <w:rPr>
          <w:sz w:val="28"/>
          <w:szCs w:val="28"/>
          <w:lang w:eastAsia="zh-CN"/>
        </w:rPr>
      </w:pPr>
    </w:p>
    <w:p w14:paraId="4A5D6F8D">
      <w:pPr>
        <w:pStyle w:val="10"/>
        <w:ind w:firstLine="140"/>
        <w:jc w:val="center"/>
        <w:rPr>
          <w:sz w:val="28"/>
          <w:szCs w:val="28"/>
          <w:lang w:eastAsia="zh-CN"/>
        </w:rPr>
      </w:pPr>
    </w:p>
    <w:p w14:paraId="003F4540">
      <w:pPr>
        <w:pStyle w:val="10"/>
        <w:ind w:firstLine="140"/>
        <w:jc w:val="center"/>
        <w:rPr>
          <w:sz w:val="28"/>
          <w:szCs w:val="28"/>
          <w:lang w:eastAsia="zh-CN"/>
        </w:rPr>
      </w:pPr>
    </w:p>
    <w:p w14:paraId="708A150B">
      <w:pPr>
        <w:pStyle w:val="10"/>
        <w:ind w:firstLine="140"/>
        <w:jc w:val="center"/>
        <w:rPr>
          <w:sz w:val="28"/>
          <w:szCs w:val="28"/>
          <w:lang w:eastAsia="zh-CN"/>
        </w:rPr>
      </w:pPr>
    </w:p>
    <w:p w14:paraId="0BB88426">
      <w:pPr>
        <w:pStyle w:val="10"/>
        <w:ind w:firstLine="140"/>
        <w:jc w:val="center"/>
        <w:rPr>
          <w:sz w:val="28"/>
          <w:szCs w:val="28"/>
          <w:lang w:eastAsia="zh-CN"/>
        </w:rPr>
      </w:pPr>
    </w:p>
    <w:p w14:paraId="63FB8659">
      <w:pPr>
        <w:pStyle w:val="10"/>
        <w:ind w:firstLine="140"/>
        <w:jc w:val="center"/>
        <w:rPr>
          <w:sz w:val="28"/>
          <w:szCs w:val="28"/>
          <w:lang w:eastAsia="zh-CN"/>
        </w:rPr>
      </w:pPr>
    </w:p>
    <w:p w14:paraId="1B13E295">
      <w:pPr>
        <w:pStyle w:val="10"/>
        <w:ind w:firstLine="140"/>
        <w:jc w:val="center"/>
        <w:rPr>
          <w:sz w:val="28"/>
          <w:szCs w:val="28"/>
          <w:lang w:eastAsia="zh-CN"/>
        </w:rPr>
      </w:pPr>
    </w:p>
    <w:p w14:paraId="2C92262E">
      <w:pPr>
        <w:pStyle w:val="10"/>
        <w:ind w:firstLine="140"/>
        <w:jc w:val="center"/>
        <w:rPr>
          <w:sz w:val="28"/>
          <w:szCs w:val="28"/>
          <w:lang w:eastAsia="zh-CN"/>
        </w:rPr>
      </w:pPr>
    </w:p>
    <w:p w14:paraId="59328206">
      <w:pPr>
        <w:pStyle w:val="10"/>
        <w:ind w:firstLine="140"/>
        <w:jc w:val="center"/>
        <w:rPr>
          <w:sz w:val="28"/>
          <w:szCs w:val="28"/>
          <w:lang w:eastAsia="zh-CN"/>
        </w:rPr>
      </w:pPr>
    </w:p>
    <w:p w14:paraId="7A222F4A">
      <w:pPr>
        <w:pStyle w:val="10"/>
        <w:ind w:firstLine="140"/>
        <w:jc w:val="center"/>
        <w:rPr>
          <w:sz w:val="28"/>
          <w:szCs w:val="28"/>
          <w:lang w:eastAsia="zh-CN"/>
        </w:rPr>
      </w:pPr>
    </w:p>
    <w:p w14:paraId="5AD5F739">
      <w:pPr>
        <w:pStyle w:val="10"/>
        <w:ind w:firstLine="140"/>
        <w:jc w:val="center"/>
        <w:rPr>
          <w:sz w:val="28"/>
          <w:szCs w:val="28"/>
          <w:lang w:eastAsia="zh-CN"/>
        </w:rPr>
      </w:pPr>
    </w:p>
    <w:p w14:paraId="2DE3C738">
      <w:pPr>
        <w:pStyle w:val="4"/>
        <w:pageBreakBefore w:val="0"/>
        <w:widowControl w:val="0"/>
        <w:kinsoku/>
        <w:wordWrap/>
        <w:overflowPunct/>
        <w:topLinePunct w:val="0"/>
        <w:autoSpaceDE w:val="0"/>
        <w:autoSpaceDN w:val="0"/>
        <w:bidi w:val="0"/>
        <w:adjustRightInd w:val="0"/>
        <w:snapToGrid w:val="0"/>
        <w:spacing w:before="120" w:beforeLines="50" w:after="0"/>
        <w:ind w:firstLine="141"/>
        <w:textAlignment w:val="auto"/>
        <w:rPr>
          <w:rFonts w:ascii="仿宋" w:hAnsi="仿宋" w:eastAsia="仿宋" w:cs="仿宋"/>
          <w:sz w:val="28"/>
          <w:szCs w:val="28"/>
          <w:lang w:eastAsia="zh-CN"/>
        </w:rPr>
      </w:pPr>
      <w:bookmarkStart w:id="478" w:name="5.1.3.2__预警"/>
      <w:bookmarkEnd w:id="478"/>
      <w:bookmarkStart w:id="479" w:name="_Toc75641364"/>
      <w:bookmarkStart w:id="480" w:name="_Toc54267720"/>
      <w:bookmarkStart w:id="481" w:name="_Toc45390921"/>
      <w:bookmarkStart w:id="482" w:name="_Toc13764"/>
      <w:bookmarkStart w:id="483" w:name="_Toc54268450"/>
      <w:r>
        <w:rPr>
          <w:rFonts w:hint="eastAsia" w:ascii="仿宋" w:hAnsi="仿宋" w:eastAsia="仿宋" w:cs="仿宋"/>
          <w:sz w:val="28"/>
          <w:szCs w:val="28"/>
          <w:lang w:eastAsia="zh-CN"/>
        </w:rPr>
        <w:t>5. 环境应急监测</w:t>
      </w:r>
      <w:bookmarkEnd w:id="479"/>
      <w:bookmarkEnd w:id="480"/>
      <w:bookmarkEnd w:id="481"/>
      <w:bookmarkEnd w:id="482"/>
      <w:bookmarkEnd w:id="483"/>
    </w:p>
    <w:p w14:paraId="31C5271A">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bCs/>
          <w:sz w:val="28"/>
          <w:szCs w:val="28"/>
          <w:lang w:eastAsia="zh-CN"/>
        </w:rPr>
      </w:pPr>
      <w:r>
        <w:rPr>
          <w:rFonts w:hint="eastAsia" w:ascii="仿宋" w:hAnsi="仿宋" w:eastAsia="仿宋" w:cs="仿宋"/>
          <w:bCs/>
          <w:sz w:val="28"/>
          <w:szCs w:val="28"/>
          <w:lang w:eastAsia="zh-CN"/>
        </w:rPr>
        <w:t>实施应急监测是做好突发性环境污染事故处置、处理的前提和关键，只有对污染事故的类型及污染状况做出准确的判断，才能为污染事故及时、准确的进行处理、处置和制订恢复措施提供科学的决策依据，</w:t>
      </w:r>
      <w:r>
        <w:rPr>
          <w:rFonts w:hint="eastAsia" w:ascii="仿宋" w:hAnsi="仿宋" w:eastAsia="仿宋" w:cs="仿宋"/>
          <w:sz w:val="28"/>
          <w:szCs w:val="28"/>
          <w:lang w:eastAsia="zh-CN"/>
        </w:rPr>
        <w:t>为救援人员安全防护提供依据</w:t>
      </w:r>
      <w:r>
        <w:rPr>
          <w:rFonts w:hint="eastAsia" w:ascii="仿宋" w:hAnsi="仿宋" w:eastAsia="仿宋" w:cs="仿宋"/>
          <w:bCs/>
          <w:sz w:val="28"/>
          <w:szCs w:val="28"/>
          <w:lang w:eastAsia="zh-CN"/>
        </w:rPr>
        <w:t>。因此，应急监测是环境污染事故应急处置与善后处理中始终依赖的基础工作。有效的应急监测可以赢得宝贵的时间、控制污染范围、缩短事故持续时间、减少事故损失。</w:t>
      </w:r>
    </w:p>
    <w:p w14:paraId="6F5E5E90">
      <w:pPr>
        <w:pStyle w:val="4"/>
        <w:pageBreakBefore w:val="0"/>
        <w:widowControl w:val="0"/>
        <w:kinsoku/>
        <w:wordWrap/>
        <w:overflowPunct/>
        <w:topLinePunct w:val="0"/>
        <w:autoSpaceDE w:val="0"/>
        <w:autoSpaceDN w:val="0"/>
        <w:bidi w:val="0"/>
        <w:adjustRightInd w:val="0"/>
        <w:snapToGrid w:val="0"/>
        <w:spacing w:before="60" w:beforeLines="25" w:after="0"/>
        <w:ind w:firstLine="141"/>
        <w:textAlignment w:val="auto"/>
        <w:rPr>
          <w:rFonts w:ascii="仿宋" w:hAnsi="仿宋" w:eastAsia="仿宋" w:cs="仿宋"/>
          <w:color w:val="000000"/>
          <w:sz w:val="28"/>
          <w:szCs w:val="28"/>
          <w:lang w:eastAsia="zh-CN"/>
        </w:rPr>
      </w:pPr>
      <w:bookmarkStart w:id="484" w:name="_Toc54267721"/>
      <w:bookmarkStart w:id="485" w:name="_Toc54268451"/>
      <w:bookmarkStart w:id="486" w:name="_Toc19389"/>
      <w:bookmarkStart w:id="487" w:name="_Toc75641365"/>
      <w:bookmarkStart w:id="488" w:name="_Toc45390922"/>
      <w:r>
        <w:rPr>
          <w:rFonts w:hint="eastAsia" w:ascii="仿宋" w:hAnsi="仿宋" w:eastAsia="仿宋" w:cs="仿宋"/>
          <w:sz w:val="28"/>
          <w:szCs w:val="28"/>
          <w:lang w:eastAsia="zh-CN"/>
        </w:rPr>
        <w:t>5.1</w:t>
      </w:r>
      <w:bookmarkStart w:id="489" w:name="_Toc20375"/>
      <w:bookmarkStart w:id="490" w:name="_Toc13177"/>
      <w:r>
        <w:rPr>
          <w:rFonts w:hint="eastAsia" w:ascii="仿宋" w:hAnsi="仿宋" w:eastAsia="仿宋" w:cs="仿宋"/>
          <w:sz w:val="28"/>
          <w:szCs w:val="28"/>
          <w:lang w:eastAsia="zh-CN"/>
        </w:rPr>
        <w:t xml:space="preserve"> 应急监测响应机制</w:t>
      </w:r>
      <w:bookmarkEnd w:id="484"/>
      <w:bookmarkEnd w:id="485"/>
      <w:bookmarkEnd w:id="486"/>
      <w:bookmarkEnd w:id="487"/>
      <w:bookmarkEnd w:id="488"/>
      <w:bookmarkEnd w:id="489"/>
      <w:bookmarkEnd w:id="490"/>
    </w:p>
    <w:p w14:paraId="7C40D3CB">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shd w:val="clear" w:color="auto" w:fill="FFFFFF"/>
          <w:lang w:eastAsia="zh-CN"/>
        </w:rPr>
        <w:t>突发环境事件发生时，环境应急监测小组应迅速与应急监测协议单位南通蔚然环境监测技术有限公司联系，由南通蔚然环境监测技术有限公司组织监测人员赶赴现场，根据事件的实际情况，迅速确定监测方案，及时开展应急监测工作，在尽可能短的时间内做出判断，以便对事件进行及时正确的处理。污染事件涉及到厂外，公司无法满足监测需要时，可以请求上一级环境应急监测队伍提供技术支持，并由上一级环境应急监测队伍负责组织、协调和实施，公司内部应急监测人员配合,</w:t>
      </w:r>
      <w:r>
        <w:rPr>
          <w:rFonts w:hint="eastAsia" w:ascii="仿宋" w:hAnsi="仿宋" w:eastAsia="仿宋" w:cs="仿宋"/>
          <w:sz w:val="28"/>
          <w:szCs w:val="28"/>
          <w:lang w:eastAsia="zh-CN"/>
        </w:rPr>
        <w:t>并为进场人员提供有效的防护措施。</w:t>
      </w:r>
    </w:p>
    <w:p w14:paraId="663C3727">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目前公司有一定的水质监测能力，水污染物排放因子PH、COD、总铬已实现了在线监测，并与生态环境局联网；还配备了多参数水质测定仪、便携式银离子计、COD、CN</w:t>
      </w:r>
      <w:r>
        <w:rPr>
          <w:rFonts w:hint="eastAsia" w:ascii="仿宋" w:hAnsi="仿宋" w:eastAsia="仿宋" w:cs="仿宋"/>
          <w:sz w:val="28"/>
          <w:szCs w:val="28"/>
          <w:vertAlign w:val="superscript"/>
          <w:lang w:eastAsia="zh-CN"/>
        </w:rPr>
        <w:t>-</w:t>
      </w:r>
      <w:r>
        <w:rPr>
          <w:rFonts w:hint="eastAsia" w:ascii="仿宋" w:hAnsi="仿宋" w:eastAsia="仿宋" w:cs="仿宋"/>
          <w:sz w:val="28"/>
          <w:szCs w:val="28"/>
          <w:lang w:eastAsia="zh-CN"/>
        </w:rPr>
        <w:t>试纸等，但公司缺少大气污染监测设备和专业监测人员。事发时，由指挥部下达命令，委托</w:t>
      </w:r>
      <w:r>
        <w:rPr>
          <w:rFonts w:hint="eastAsia" w:ascii="仿宋" w:hAnsi="仿宋" w:eastAsia="仿宋" w:cs="仿宋"/>
          <w:sz w:val="28"/>
          <w:szCs w:val="28"/>
          <w:shd w:val="clear" w:color="auto" w:fill="FFFFFF"/>
          <w:lang w:eastAsia="zh-CN"/>
        </w:rPr>
        <w:t>南通蔚然环境监测技术有限公司</w:t>
      </w:r>
      <w:r>
        <w:rPr>
          <w:rFonts w:hint="eastAsia" w:ascii="仿宋" w:hAnsi="仿宋" w:eastAsia="仿宋" w:cs="仿宋"/>
          <w:sz w:val="28"/>
          <w:szCs w:val="28"/>
          <w:lang w:eastAsia="zh-CN"/>
        </w:rPr>
        <w:t>对事故现场进行应急监测，对事故性质、后果进行评估。</w:t>
      </w:r>
    </w:p>
    <w:p w14:paraId="0C0342CF">
      <w:pPr>
        <w:pStyle w:val="4"/>
        <w:pageBreakBefore w:val="0"/>
        <w:widowControl w:val="0"/>
        <w:kinsoku/>
        <w:wordWrap/>
        <w:overflowPunct/>
        <w:topLinePunct w:val="0"/>
        <w:autoSpaceDE w:val="0"/>
        <w:autoSpaceDN w:val="0"/>
        <w:bidi w:val="0"/>
        <w:adjustRightInd w:val="0"/>
        <w:snapToGrid w:val="0"/>
        <w:spacing w:before="60" w:beforeLines="25" w:after="0"/>
        <w:ind w:firstLine="141"/>
        <w:textAlignment w:val="auto"/>
        <w:rPr>
          <w:rFonts w:ascii="仿宋" w:hAnsi="仿宋" w:eastAsia="仿宋" w:cs="仿宋"/>
          <w:color w:val="000000"/>
          <w:sz w:val="28"/>
          <w:szCs w:val="28"/>
          <w:lang w:eastAsia="zh-CN"/>
        </w:rPr>
      </w:pPr>
      <w:bookmarkStart w:id="491" w:name="_Toc54267722"/>
      <w:bookmarkStart w:id="492" w:name="_Toc45390923"/>
      <w:bookmarkStart w:id="493" w:name="_Toc75641366"/>
      <w:bookmarkStart w:id="494" w:name="_Toc5880"/>
      <w:bookmarkStart w:id="495" w:name="_Toc54268452"/>
      <w:r>
        <w:rPr>
          <w:rFonts w:hint="eastAsia" w:ascii="仿宋" w:hAnsi="仿宋" w:eastAsia="仿宋" w:cs="仿宋"/>
          <w:color w:val="000000"/>
          <w:sz w:val="28"/>
          <w:szCs w:val="28"/>
          <w:lang w:eastAsia="zh-CN"/>
        </w:rPr>
        <w:t>5.</w:t>
      </w:r>
      <w:bookmarkStart w:id="496" w:name="_Toc20351"/>
      <w:bookmarkStart w:id="497" w:name="_Toc21495"/>
      <w:r>
        <w:rPr>
          <w:rFonts w:hint="eastAsia" w:ascii="仿宋" w:hAnsi="仿宋" w:eastAsia="仿宋" w:cs="仿宋"/>
          <w:color w:val="000000"/>
          <w:sz w:val="28"/>
          <w:szCs w:val="28"/>
          <w:lang w:eastAsia="zh-CN"/>
        </w:rPr>
        <w:t>2 应急监测方案的确定</w:t>
      </w:r>
      <w:bookmarkEnd w:id="491"/>
      <w:bookmarkEnd w:id="492"/>
      <w:bookmarkEnd w:id="493"/>
      <w:bookmarkEnd w:id="494"/>
      <w:bookmarkEnd w:id="495"/>
      <w:bookmarkEnd w:id="496"/>
      <w:bookmarkEnd w:id="497"/>
    </w:p>
    <w:p w14:paraId="7FB02B53">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本公司生产过程中使用的化学品主要为液碱、盐酸、硝酸、硫酸、氢氟酸、三价铬钝化液、氯化钾、氰化钾、氰化钠、氰化亚铜、光亮剂等，可能发生的安全事故有火灾、泄漏、中毒和非正常排放风险，产生或次生大气污染、水体污染和土壤污染，</w:t>
      </w:r>
      <w:r>
        <w:rPr>
          <w:rFonts w:hint="eastAsia" w:ascii="仿宋" w:hAnsi="仿宋" w:eastAsia="仿宋" w:cs="仿宋"/>
          <w:sz w:val="28"/>
          <w:szCs w:val="28"/>
          <w:shd w:val="clear" w:color="auto" w:fill="FFFFFF"/>
          <w:lang w:eastAsia="zh-CN"/>
        </w:rPr>
        <w:t>特征</w:t>
      </w:r>
      <w:r>
        <w:rPr>
          <w:rFonts w:hint="eastAsia" w:ascii="仿宋" w:hAnsi="仿宋" w:eastAsia="仿宋" w:cs="仿宋"/>
          <w:sz w:val="28"/>
          <w:szCs w:val="28"/>
          <w:lang w:eastAsia="zh-CN"/>
        </w:rPr>
        <w:t>污染因子主要为，大气：颗粒物、NOx 、CO、HCl、硫酸雾、氰化氢等；水环境：PH、COD、氨氮、总氮、总磷、总锌、总铬、总氰、总铜、总银等；土壤：当发生非正常排放和镀槽因火灾泄漏引起的土壤和地下水污染，应对受污染的土壤和地下水进行检测，还有因超标排放引起的河道底泥污染，检测因子为：镀液泄漏：pH、总铬、总锌、总铜等；化学药品泄漏：根据泄漏物确定检测因子；河道底泥污染的检测因子为：pH、总铬、总锌、总铜等。根据环境要素的优先监测原则，应急监测顺序为空气、地表水、地下水、土壤，按照《突发环境事件应急监测技术规范》HJ589-20</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 xml:space="preserve">要求，空气、地表水、土壤监测技术方案制定如下（供参考）： </w:t>
      </w:r>
    </w:p>
    <w:p w14:paraId="326721B6">
      <w:pPr>
        <w:pageBreakBefore w:val="0"/>
        <w:widowControl w:val="0"/>
        <w:numPr>
          <w:ilvl w:val="0"/>
          <w:numId w:val="0"/>
        </w:numPr>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大气污染监测技术方案</w:t>
      </w:r>
    </w:p>
    <w:p w14:paraId="578D6977">
      <w:pPr>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监测点设置</w:t>
      </w:r>
      <w:r>
        <w:rPr>
          <w:rFonts w:hint="eastAsia" w:ascii="仿宋" w:hAnsi="仿宋" w:eastAsia="仿宋" w:cs="仿宋"/>
          <w:sz w:val="28"/>
          <w:szCs w:val="28"/>
          <w:lang w:eastAsia="zh-CN"/>
        </w:rPr>
        <w:t>：火灾火点下风向、废气处理装置排气筒及下风向、</w:t>
      </w:r>
      <w:r>
        <w:rPr>
          <w:rFonts w:hint="eastAsia" w:ascii="仿宋" w:hAnsi="仿宋" w:eastAsia="仿宋" w:cs="仿宋"/>
          <w:sz w:val="28"/>
          <w:szCs w:val="28"/>
          <w:lang w:val="en-US" w:eastAsia="zh-CN"/>
        </w:rPr>
        <w:t>东北侧敬老院、仇湖初中、仇湖医院等敏感目标</w:t>
      </w:r>
      <w:r>
        <w:rPr>
          <w:rFonts w:hint="eastAsia" w:ascii="仿宋" w:hAnsi="仿宋" w:eastAsia="仿宋" w:cs="仿宋"/>
          <w:sz w:val="28"/>
          <w:szCs w:val="28"/>
          <w:lang w:eastAsia="zh-CN"/>
        </w:rPr>
        <w:t>；</w:t>
      </w:r>
    </w:p>
    <w:p w14:paraId="4E2AB8E4">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监测因子：颗粒物、NOx 、CO、氯化氢、硫酸雾、氰化氢等。</w:t>
      </w:r>
    </w:p>
    <w:p w14:paraId="76FF704B">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布点采样方法：应尽可能在事故发生地就近采样，并以事故地点为中心及下风向(污染物漂移云团经过的路径)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24A1F008">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监测设备：利用检气管快速监测污染物的种类和浓度范围，现场确定采样流量和采样时间，采样时应同时记录气温、气压、风向和风速，采样总体积应换算为标准状态下的体积。</w:t>
      </w:r>
    </w:p>
    <w:p w14:paraId="3F229680">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监测时间：根据事故持续时间决定</w:t>
      </w:r>
    </w:p>
    <w:p w14:paraId="3BBF54D9">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监测频次：原则上，采样频次主要根据现场污染状况确定。事故刚发生时，可适当加密采样频次，待摸清污染物变化规律后，可减少采样频次。一般情况下，1次/60分钟，随事故控制减弱，适当减少。</w:t>
      </w:r>
    </w:p>
    <w:p w14:paraId="314E3C7E">
      <w:pPr>
        <w:keepNext w:val="0"/>
        <w:keepLines w:val="0"/>
        <w:pageBreakBefore w:val="0"/>
        <w:widowControl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大气应急监测方案</w:t>
      </w:r>
      <w:r>
        <w:rPr>
          <w:rFonts w:hint="eastAsia" w:ascii="仿宋" w:hAnsi="仿宋" w:eastAsia="仿宋" w:cs="仿宋"/>
          <w:bCs/>
          <w:sz w:val="28"/>
          <w:szCs w:val="28"/>
          <w:lang w:eastAsia="zh-CN"/>
        </w:rPr>
        <w:t>确定参考</w:t>
      </w:r>
      <w:r>
        <w:rPr>
          <w:rFonts w:hint="eastAsia" w:ascii="仿宋" w:hAnsi="仿宋" w:eastAsia="仿宋" w:cs="仿宋"/>
          <w:sz w:val="28"/>
          <w:szCs w:val="28"/>
          <w:lang w:eastAsia="zh-CN"/>
        </w:rPr>
        <w:t>表见表5.2-1.</w:t>
      </w:r>
    </w:p>
    <w:p w14:paraId="56627643">
      <w:pPr>
        <w:keepNext w:val="0"/>
        <w:keepLines w:val="0"/>
        <w:pageBreakBefore w:val="0"/>
        <w:widowControl w:val="0"/>
        <w:kinsoku/>
        <w:wordWrap/>
        <w:overflowPunct/>
        <w:topLinePunct w:val="0"/>
        <w:autoSpaceDE w:val="0"/>
        <w:autoSpaceDN w:val="0"/>
        <w:bidi w:val="0"/>
        <w:adjustRightInd w:val="0"/>
        <w:snapToGrid w:val="0"/>
        <w:spacing w:before="60" w:beforeLines="25"/>
        <w:ind w:firstLine="141"/>
        <w:jc w:val="center"/>
        <w:textAlignment w:val="auto"/>
        <w:rPr>
          <w:rFonts w:ascii="仿宋" w:hAnsi="仿宋" w:eastAsia="仿宋" w:cs="仿宋"/>
          <w:b/>
          <w:sz w:val="28"/>
          <w:szCs w:val="28"/>
          <w:lang w:eastAsia="zh-CN"/>
        </w:rPr>
      </w:pPr>
      <w:r>
        <w:rPr>
          <w:rFonts w:hint="eastAsia" w:ascii="仿宋" w:hAnsi="仿宋" w:eastAsia="仿宋" w:cs="仿宋"/>
          <w:b/>
          <w:sz w:val="28"/>
          <w:szCs w:val="28"/>
          <w:lang w:eastAsia="zh-CN"/>
        </w:rPr>
        <w:t>表 5.2-1 大气应急监测方案确定参考表</w:t>
      </w:r>
    </w:p>
    <w:tbl>
      <w:tblPr>
        <w:tblStyle w:val="30"/>
        <w:tblW w:w="9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418"/>
        <w:gridCol w:w="1276"/>
        <w:gridCol w:w="4025"/>
        <w:gridCol w:w="1525"/>
      </w:tblGrid>
      <w:tr w14:paraId="703AA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60815FED">
            <w:pPr>
              <w:adjustRightInd w:val="0"/>
              <w:snapToGrid w:val="0"/>
              <w:jc w:val="both"/>
              <w:rPr>
                <w:rFonts w:ascii="仿宋" w:hAnsi="仿宋" w:eastAsia="仿宋" w:cs="仿宋"/>
                <w:b/>
                <w:sz w:val="24"/>
                <w:szCs w:val="24"/>
              </w:rPr>
            </w:pPr>
            <w:r>
              <w:rPr>
                <w:rFonts w:hint="eastAsia" w:ascii="仿宋" w:hAnsi="仿宋" w:eastAsia="仿宋" w:cs="仿宋"/>
                <w:b/>
                <w:sz w:val="24"/>
                <w:szCs w:val="24"/>
              </w:rPr>
              <w:t>类型</w:t>
            </w:r>
          </w:p>
        </w:tc>
        <w:tc>
          <w:tcPr>
            <w:tcW w:w="1418" w:type="dxa"/>
            <w:vAlign w:val="center"/>
          </w:tcPr>
          <w:p w14:paraId="7B9F8410">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布点位置</w:t>
            </w:r>
          </w:p>
        </w:tc>
        <w:tc>
          <w:tcPr>
            <w:tcW w:w="1276" w:type="dxa"/>
            <w:tcBorders>
              <w:right w:val="single" w:color="auto" w:sz="4" w:space="0"/>
            </w:tcBorders>
            <w:vAlign w:val="center"/>
          </w:tcPr>
          <w:p w14:paraId="1E1CFB18">
            <w:pPr>
              <w:adjustRightInd w:val="0"/>
              <w:snapToGrid w:val="0"/>
              <w:jc w:val="both"/>
              <w:rPr>
                <w:rFonts w:ascii="仿宋" w:hAnsi="仿宋" w:eastAsia="仿宋" w:cs="仿宋"/>
                <w:b/>
                <w:sz w:val="24"/>
                <w:szCs w:val="24"/>
              </w:rPr>
            </w:pPr>
            <w:r>
              <w:rPr>
                <w:rFonts w:hint="eastAsia" w:ascii="仿宋" w:hAnsi="仿宋" w:eastAsia="仿宋" w:cs="仿宋"/>
                <w:b/>
                <w:sz w:val="24"/>
                <w:szCs w:val="24"/>
              </w:rPr>
              <w:t>监测因子</w:t>
            </w:r>
          </w:p>
        </w:tc>
        <w:tc>
          <w:tcPr>
            <w:tcW w:w="4025" w:type="dxa"/>
            <w:tcBorders>
              <w:left w:val="single" w:color="auto" w:sz="4" w:space="0"/>
            </w:tcBorders>
            <w:vAlign w:val="center"/>
          </w:tcPr>
          <w:p w14:paraId="4D729CC4">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监测方法</w:t>
            </w:r>
          </w:p>
        </w:tc>
        <w:tc>
          <w:tcPr>
            <w:tcW w:w="1525" w:type="dxa"/>
            <w:vAlign w:val="center"/>
          </w:tcPr>
          <w:p w14:paraId="5D3EDEB9">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所在</w:t>
            </w:r>
          </w:p>
          <w:p w14:paraId="6ABED98A">
            <w:pPr>
              <w:adjustRightInd w:val="0"/>
              <w:snapToGrid w:val="0"/>
              <w:jc w:val="both"/>
              <w:rPr>
                <w:rFonts w:ascii="仿宋" w:hAnsi="仿宋" w:eastAsia="仿宋" w:cs="仿宋"/>
                <w:b/>
                <w:sz w:val="24"/>
                <w:szCs w:val="24"/>
              </w:rPr>
            </w:pPr>
            <w:r>
              <w:rPr>
                <w:rFonts w:hint="eastAsia" w:ascii="仿宋" w:hAnsi="仿宋" w:eastAsia="仿宋" w:cs="仿宋"/>
                <w:b/>
                <w:sz w:val="24"/>
                <w:szCs w:val="24"/>
              </w:rPr>
              <w:t>环境功能区</w:t>
            </w:r>
          </w:p>
        </w:tc>
      </w:tr>
      <w:tr w14:paraId="0722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Align w:val="center"/>
          </w:tcPr>
          <w:p w14:paraId="1AB73498">
            <w:pPr>
              <w:adjustRightInd w:val="0"/>
              <w:snapToGrid w:val="0"/>
              <w:jc w:val="both"/>
              <w:rPr>
                <w:rFonts w:ascii="仿宋" w:hAnsi="仿宋" w:eastAsia="仿宋" w:cs="仿宋"/>
                <w:sz w:val="24"/>
                <w:szCs w:val="24"/>
              </w:rPr>
            </w:pPr>
            <w:r>
              <w:rPr>
                <w:rFonts w:hint="eastAsia" w:ascii="仿宋" w:hAnsi="仿宋" w:eastAsia="仿宋" w:cs="仿宋"/>
                <w:sz w:val="24"/>
                <w:szCs w:val="24"/>
              </w:rPr>
              <w:t>火灾</w:t>
            </w:r>
          </w:p>
        </w:tc>
        <w:tc>
          <w:tcPr>
            <w:tcW w:w="1418" w:type="dxa"/>
            <w:vMerge w:val="restart"/>
            <w:vAlign w:val="center"/>
          </w:tcPr>
          <w:p w14:paraId="4A52584C">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shd w:val="clear" w:color="auto" w:fill="FFFFFF"/>
                <w:lang w:eastAsia="zh-CN"/>
              </w:rPr>
              <w:t>根据事故发生的严重程度，确定采样点布设的范围。根据公司环境风险评估报告，本项目</w:t>
            </w:r>
            <w:r>
              <w:rPr>
                <w:rFonts w:hint="eastAsia" w:ascii="仿宋" w:hAnsi="仿宋" w:eastAsia="仿宋" w:cs="仿宋"/>
                <w:sz w:val="24"/>
                <w:szCs w:val="24"/>
                <w:lang w:eastAsia="zh-CN"/>
              </w:rPr>
              <w:t>以事故点为中心下风向300M、500M、1000m、</w:t>
            </w:r>
          </w:p>
          <w:p w14:paraId="4494D710">
            <w:pPr>
              <w:adjustRightInd w:val="0"/>
              <w:snapToGrid w:val="0"/>
              <w:jc w:val="both"/>
              <w:rPr>
                <w:rFonts w:ascii="仿宋" w:hAnsi="仿宋" w:eastAsia="仿宋" w:cs="仿宋"/>
                <w:sz w:val="24"/>
                <w:szCs w:val="24"/>
                <w:lang w:eastAsia="zh-CN"/>
              </w:rPr>
            </w:pPr>
            <w:r>
              <w:rPr>
                <w:rFonts w:hint="eastAsia" w:ascii="仿宋" w:hAnsi="仿宋" w:eastAsia="仿宋" w:cs="仿宋"/>
                <w:sz w:val="24"/>
                <w:szCs w:val="24"/>
                <w:lang w:eastAsia="zh-CN"/>
              </w:rPr>
              <w:t>成扇形布点</w:t>
            </w:r>
          </w:p>
        </w:tc>
        <w:tc>
          <w:tcPr>
            <w:tcW w:w="1276" w:type="dxa"/>
            <w:tcBorders>
              <w:right w:val="single" w:color="auto" w:sz="4" w:space="0"/>
            </w:tcBorders>
            <w:vAlign w:val="center"/>
          </w:tcPr>
          <w:p w14:paraId="5ACFEBDF">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CO</w:t>
            </w:r>
          </w:p>
        </w:tc>
        <w:tc>
          <w:tcPr>
            <w:tcW w:w="4025" w:type="dxa"/>
            <w:tcBorders>
              <w:left w:val="single" w:color="auto" w:sz="4" w:space="0"/>
            </w:tcBorders>
            <w:vAlign w:val="center"/>
          </w:tcPr>
          <w:p w14:paraId="11E3AE27">
            <w:pPr>
              <w:adjustRightInd w:val="0"/>
              <w:snapToGrid w:val="0"/>
              <w:ind w:firstLine="120"/>
              <w:jc w:val="center"/>
              <w:rPr>
                <w:rFonts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 xml:space="preserve">空气质量 一氧化碳的测定 </w:t>
            </w:r>
          </w:p>
          <w:p w14:paraId="077F70E8">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shd w:val="clear" w:color="auto" w:fill="FFFFFF"/>
                <w:lang w:eastAsia="zh-CN"/>
              </w:rPr>
              <w:t>非分散红外法-</w:t>
            </w:r>
            <w:r>
              <w:rPr>
                <w:rFonts w:hint="eastAsia" w:ascii="仿宋" w:hAnsi="仿宋" w:eastAsia="仿宋" w:cs="仿宋"/>
                <w:sz w:val="24"/>
                <w:szCs w:val="24"/>
                <w:lang w:eastAsia="zh-CN"/>
              </w:rPr>
              <w:t>GB9801</w:t>
            </w:r>
          </w:p>
        </w:tc>
        <w:tc>
          <w:tcPr>
            <w:tcW w:w="1525" w:type="dxa"/>
            <w:vMerge w:val="restart"/>
            <w:vAlign w:val="center"/>
          </w:tcPr>
          <w:p w14:paraId="3326F9F9">
            <w:pPr>
              <w:adjustRightInd w:val="0"/>
              <w:snapToGrid w:val="0"/>
              <w:jc w:val="both"/>
              <w:rPr>
                <w:rFonts w:ascii="仿宋" w:hAnsi="仿宋" w:eastAsia="仿宋" w:cs="仿宋"/>
                <w:sz w:val="24"/>
                <w:szCs w:val="24"/>
                <w:lang w:eastAsia="zh-CN"/>
              </w:rPr>
            </w:pPr>
            <w:r>
              <w:rPr>
                <w:rFonts w:hint="eastAsia" w:ascii="仿宋" w:hAnsi="仿宋" w:eastAsia="仿宋" w:cs="仿宋"/>
                <w:sz w:val="24"/>
                <w:szCs w:val="24"/>
                <w:lang w:eastAsia="zh-CN"/>
              </w:rPr>
              <w:t>《环境空气质量标准》GB3095-2012，二级</w:t>
            </w:r>
          </w:p>
        </w:tc>
      </w:tr>
      <w:tr w14:paraId="0A5E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Merge w:val="restart"/>
            <w:vAlign w:val="center"/>
          </w:tcPr>
          <w:p w14:paraId="7E7D4A80">
            <w:pPr>
              <w:adjustRightInd w:val="0"/>
              <w:snapToGrid w:val="0"/>
              <w:jc w:val="both"/>
              <w:rPr>
                <w:rFonts w:ascii="仿宋" w:hAnsi="仿宋" w:eastAsia="仿宋" w:cs="仿宋"/>
                <w:sz w:val="24"/>
                <w:szCs w:val="24"/>
                <w:lang w:eastAsia="zh-CN"/>
              </w:rPr>
            </w:pPr>
            <w:r>
              <w:rPr>
                <w:rFonts w:hint="eastAsia" w:ascii="仿宋" w:hAnsi="仿宋" w:eastAsia="仿宋" w:cs="仿宋"/>
                <w:sz w:val="24"/>
                <w:szCs w:val="24"/>
                <w:lang w:eastAsia="zh-CN"/>
              </w:rPr>
              <w:t>废气处理设施异常排放</w:t>
            </w:r>
          </w:p>
        </w:tc>
        <w:tc>
          <w:tcPr>
            <w:tcW w:w="1418" w:type="dxa"/>
            <w:vMerge w:val="continue"/>
            <w:vAlign w:val="center"/>
          </w:tcPr>
          <w:p w14:paraId="1D5E741E">
            <w:pPr>
              <w:adjustRightInd w:val="0"/>
              <w:snapToGrid w:val="0"/>
              <w:ind w:firstLine="120"/>
              <w:jc w:val="center"/>
              <w:rPr>
                <w:rFonts w:ascii="仿宋" w:hAnsi="仿宋" w:eastAsia="仿宋" w:cs="仿宋"/>
                <w:sz w:val="24"/>
                <w:szCs w:val="24"/>
                <w:shd w:val="clear" w:color="auto" w:fill="FFFFFF"/>
                <w:lang w:eastAsia="zh-CN"/>
              </w:rPr>
            </w:pPr>
          </w:p>
        </w:tc>
        <w:tc>
          <w:tcPr>
            <w:tcW w:w="1276" w:type="dxa"/>
            <w:tcBorders>
              <w:right w:val="single" w:color="auto" w:sz="4" w:space="0"/>
            </w:tcBorders>
            <w:vAlign w:val="center"/>
          </w:tcPr>
          <w:p w14:paraId="3BCC5BE1">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氯化氢</w:t>
            </w:r>
          </w:p>
        </w:tc>
        <w:tc>
          <w:tcPr>
            <w:tcW w:w="4025" w:type="dxa"/>
            <w:tcBorders>
              <w:left w:val="single" w:color="auto" w:sz="4" w:space="0"/>
            </w:tcBorders>
            <w:vAlign w:val="center"/>
          </w:tcPr>
          <w:p w14:paraId="6EA41117">
            <w:pPr>
              <w:pStyle w:val="27"/>
              <w:adjustRightInd w:val="0"/>
              <w:snapToGrid w:val="0"/>
              <w:spacing w:before="0" w:beforeAutospacing="0" w:after="0" w:afterAutospacing="0"/>
              <w:ind w:firstLine="120"/>
              <w:rPr>
                <w:rFonts w:hint="eastAsia" w:ascii="仿宋" w:hAnsi="仿宋" w:eastAsia="仿宋" w:cs="仿宋"/>
                <w:szCs w:val="24"/>
                <w:lang w:eastAsia="zh-CN"/>
              </w:rPr>
            </w:pPr>
            <w:r>
              <w:rPr>
                <w:rFonts w:hint="eastAsia" w:ascii="仿宋" w:hAnsi="仿宋" w:eastAsia="仿宋" w:cs="仿宋"/>
                <w:szCs w:val="24"/>
                <w:lang w:eastAsia="zh-CN"/>
              </w:rPr>
              <w:t xml:space="preserve">环境空气和废气 氯化氢的测定 </w:t>
            </w:r>
          </w:p>
          <w:p w14:paraId="4FE328D6">
            <w:pPr>
              <w:pStyle w:val="27"/>
              <w:adjustRightInd w:val="0"/>
              <w:snapToGrid w:val="0"/>
              <w:spacing w:before="0" w:beforeAutospacing="0" w:after="0" w:afterAutospacing="0"/>
              <w:ind w:firstLine="120"/>
              <w:rPr>
                <w:rFonts w:ascii="仿宋" w:hAnsi="仿宋" w:eastAsia="仿宋" w:cs="仿宋"/>
                <w:szCs w:val="24"/>
                <w:lang w:eastAsia="zh-CN"/>
              </w:rPr>
            </w:pPr>
            <w:r>
              <w:rPr>
                <w:rFonts w:hint="eastAsia" w:ascii="仿宋" w:hAnsi="仿宋" w:eastAsia="仿宋" w:cs="仿宋"/>
                <w:szCs w:val="24"/>
                <w:lang w:eastAsia="zh-CN"/>
              </w:rPr>
              <w:t>离子色谱法（暂行） HJ 549-2009</w:t>
            </w:r>
          </w:p>
        </w:tc>
        <w:tc>
          <w:tcPr>
            <w:tcW w:w="1525" w:type="dxa"/>
            <w:vMerge w:val="continue"/>
            <w:vAlign w:val="center"/>
          </w:tcPr>
          <w:p w14:paraId="7BEDA9C0">
            <w:pPr>
              <w:adjustRightInd w:val="0"/>
              <w:snapToGrid w:val="0"/>
              <w:spacing w:line="360" w:lineRule="auto"/>
              <w:jc w:val="center"/>
              <w:rPr>
                <w:sz w:val="21"/>
                <w:szCs w:val="21"/>
                <w:lang w:eastAsia="zh-CN"/>
              </w:rPr>
            </w:pPr>
          </w:p>
        </w:tc>
      </w:tr>
      <w:tr w14:paraId="67EB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Merge w:val="continue"/>
            <w:vAlign w:val="center"/>
          </w:tcPr>
          <w:p w14:paraId="4F0A9483">
            <w:pPr>
              <w:adjustRightInd w:val="0"/>
              <w:snapToGrid w:val="0"/>
              <w:ind w:firstLine="120"/>
              <w:jc w:val="center"/>
              <w:rPr>
                <w:rFonts w:ascii="仿宋" w:hAnsi="仿宋" w:eastAsia="仿宋" w:cs="仿宋"/>
                <w:sz w:val="24"/>
                <w:szCs w:val="24"/>
                <w:lang w:eastAsia="zh-CN"/>
              </w:rPr>
            </w:pPr>
          </w:p>
        </w:tc>
        <w:tc>
          <w:tcPr>
            <w:tcW w:w="1418" w:type="dxa"/>
            <w:vMerge w:val="continue"/>
            <w:vAlign w:val="center"/>
          </w:tcPr>
          <w:p w14:paraId="7AD265C8">
            <w:pPr>
              <w:adjustRightInd w:val="0"/>
              <w:snapToGrid w:val="0"/>
              <w:ind w:firstLine="120"/>
              <w:jc w:val="center"/>
              <w:rPr>
                <w:rFonts w:ascii="仿宋" w:hAnsi="仿宋" w:eastAsia="仿宋" w:cs="仿宋"/>
                <w:sz w:val="24"/>
                <w:szCs w:val="24"/>
                <w:shd w:val="clear" w:color="auto" w:fill="FFFFFF"/>
                <w:lang w:eastAsia="zh-CN"/>
              </w:rPr>
            </w:pPr>
          </w:p>
        </w:tc>
        <w:tc>
          <w:tcPr>
            <w:tcW w:w="1276" w:type="dxa"/>
            <w:tcBorders>
              <w:right w:val="single" w:color="auto" w:sz="4" w:space="0"/>
            </w:tcBorders>
            <w:vAlign w:val="center"/>
          </w:tcPr>
          <w:p w14:paraId="2F201EE4">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颗粒物</w:t>
            </w:r>
          </w:p>
        </w:tc>
        <w:tc>
          <w:tcPr>
            <w:tcW w:w="4025" w:type="dxa"/>
            <w:tcBorders>
              <w:left w:val="single" w:color="auto" w:sz="4" w:space="0"/>
            </w:tcBorders>
            <w:vAlign w:val="center"/>
          </w:tcPr>
          <w:p w14:paraId="3DE4238A">
            <w:pPr>
              <w:pStyle w:val="27"/>
              <w:adjustRightInd w:val="0"/>
              <w:snapToGrid w:val="0"/>
              <w:spacing w:before="0" w:beforeAutospacing="0" w:after="0" w:afterAutospacing="0"/>
              <w:ind w:firstLine="120"/>
              <w:rPr>
                <w:rFonts w:ascii="仿宋" w:hAnsi="仿宋" w:eastAsia="仿宋" w:cs="仿宋"/>
                <w:szCs w:val="24"/>
              </w:rPr>
            </w:pPr>
            <w:r>
              <w:rPr>
                <w:rFonts w:hint="eastAsia" w:ascii="仿宋" w:hAnsi="仿宋" w:eastAsia="仿宋" w:cs="仿宋"/>
                <w:szCs w:val="24"/>
              </w:rPr>
              <w:t>环境空气  粉尘 重量法</w:t>
            </w:r>
          </w:p>
        </w:tc>
        <w:tc>
          <w:tcPr>
            <w:tcW w:w="1525" w:type="dxa"/>
            <w:vMerge w:val="continue"/>
            <w:vAlign w:val="center"/>
          </w:tcPr>
          <w:p w14:paraId="33B79D53">
            <w:pPr>
              <w:adjustRightInd w:val="0"/>
              <w:snapToGrid w:val="0"/>
              <w:spacing w:line="360" w:lineRule="auto"/>
              <w:jc w:val="center"/>
              <w:rPr>
                <w:sz w:val="21"/>
                <w:szCs w:val="21"/>
              </w:rPr>
            </w:pPr>
          </w:p>
        </w:tc>
      </w:tr>
      <w:tr w14:paraId="4517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806" w:type="dxa"/>
            <w:vMerge w:val="continue"/>
            <w:vAlign w:val="center"/>
          </w:tcPr>
          <w:p w14:paraId="34EB9EAE">
            <w:pPr>
              <w:adjustRightInd w:val="0"/>
              <w:snapToGrid w:val="0"/>
              <w:ind w:firstLine="120"/>
              <w:jc w:val="center"/>
              <w:rPr>
                <w:rFonts w:ascii="仿宋" w:hAnsi="仿宋" w:eastAsia="仿宋" w:cs="仿宋"/>
                <w:sz w:val="24"/>
                <w:szCs w:val="24"/>
              </w:rPr>
            </w:pPr>
          </w:p>
        </w:tc>
        <w:tc>
          <w:tcPr>
            <w:tcW w:w="1418" w:type="dxa"/>
            <w:vMerge w:val="continue"/>
            <w:vAlign w:val="center"/>
          </w:tcPr>
          <w:p w14:paraId="02399918">
            <w:pPr>
              <w:adjustRightInd w:val="0"/>
              <w:snapToGrid w:val="0"/>
              <w:ind w:firstLine="120"/>
              <w:jc w:val="center"/>
              <w:rPr>
                <w:rFonts w:ascii="仿宋" w:hAnsi="仿宋" w:eastAsia="仿宋" w:cs="仿宋"/>
                <w:sz w:val="24"/>
                <w:szCs w:val="24"/>
                <w:shd w:val="clear" w:color="auto" w:fill="FFFFFF"/>
              </w:rPr>
            </w:pPr>
          </w:p>
        </w:tc>
        <w:tc>
          <w:tcPr>
            <w:tcW w:w="1276" w:type="dxa"/>
            <w:tcBorders>
              <w:right w:val="single" w:color="auto" w:sz="4" w:space="0"/>
            </w:tcBorders>
            <w:vAlign w:val="center"/>
          </w:tcPr>
          <w:p w14:paraId="239702B1">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NOx</w:t>
            </w:r>
          </w:p>
        </w:tc>
        <w:tc>
          <w:tcPr>
            <w:tcW w:w="4025" w:type="dxa"/>
            <w:tcBorders>
              <w:left w:val="single" w:color="auto" w:sz="4" w:space="0"/>
            </w:tcBorders>
            <w:vAlign w:val="center"/>
          </w:tcPr>
          <w:p w14:paraId="640F7EFC">
            <w:pPr>
              <w:pStyle w:val="27"/>
              <w:adjustRightInd w:val="0"/>
              <w:snapToGrid w:val="0"/>
              <w:spacing w:before="0" w:beforeAutospacing="0" w:after="0" w:afterAutospacing="0"/>
              <w:ind w:firstLine="120"/>
              <w:jc w:val="center"/>
              <w:rPr>
                <w:rFonts w:hint="eastAsia" w:ascii="仿宋" w:hAnsi="仿宋" w:eastAsia="仿宋" w:cs="仿宋"/>
                <w:szCs w:val="24"/>
                <w:lang w:eastAsia="zh-CN"/>
              </w:rPr>
            </w:pPr>
            <w:r>
              <w:rPr>
                <w:rFonts w:hint="eastAsia" w:ascii="仿宋" w:hAnsi="仿宋" w:eastAsia="仿宋" w:cs="仿宋"/>
                <w:szCs w:val="24"/>
                <w:lang w:eastAsia="zh-CN"/>
              </w:rPr>
              <w:t>盐酸萘乙二胺分光光度法</w:t>
            </w:r>
          </w:p>
          <w:p w14:paraId="6F13ABC1">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HJ479-2009</w:t>
            </w:r>
          </w:p>
        </w:tc>
        <w:tc>
          <w:tcPr>
            <w:tcW w:w="1525" w:type="dxa"/>
            <w:vMerge w:val="continue"/>
            <w:vAlign w:val="center"/>
          </w:tcPr>
          <w:p w14:paraId="3BC2D115">
            <w:pPr>
              <w:adjustRightInd w:val="0"/>
              <w:snapToGrid w:val="0"/>
              <w:spacing w:line="360" w:lineRule="auto"/>
              <w:jc w:val="center"/>
              <w:rPr>
                <w:sz w:val="21"/>
                <w:szCs w:val="21"/>
                <w:lang w:eastAsia="zh-CN"/>
              </w:rPr>
            </w:pPr>
          </w:p>
        </w:tc>
      </w:tr>
      <w:tr w14:paraId="3B60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Merge w:val="continue"/>
            <w:vAlign w:val="center"/>
          </w:tcPr>
          <w:p w14:paraId="5B563424">
            <w:pPr>
              <w:pStyle w:val="40"/>
              <w:spacing w:line="240" w:lineRule="auto"/>
              <w:rPr>
                <w:rFonts w:ascii="仿宋" w:hAnsi="仿宋" w:eastAsia="仿宋" w:cs="仿宋"/>
                <w:szCs w:val="24"/>
                <w:lang w:eastAsia="zh-CN"/>
              </w:rPr>
            </w:pPr>
          </w:p>
        </w:tc>
        <w:tc>
          <w:tcPr>
            <w:tcW w:w="1418" w:type="dxa"/>
            <w:vMerge w:val="continue"/>
            <w:vAlign w:val="center"/>
          </w:tcPr>
          <w:p w14:paraId="467520AA">
            <w:pPr>
              <w:adjustRightInd w:val="0"/>
              <w:snapToGrid w:val="0"/>
              <w:ind w:firstLine="120"/>
              <w:jc w:val="center"/>
              <w:rPr>
                <w:rFonts w:ascii="仿宋" w:hAnsi="仿宋" w:eastAsia="仿宋" w:cs="仿宋"/>
                <w:sz w:val="24"/>
                <w:szCs w:val="24"/>
                <w:shd w:val="clear" w:color="auto" w:fill="FFFFFF"/>
                <w:lang w:eastAsia="zh-CN"/>
              </w:rPr>
            </w:pPr>
          </w:p>
        </w:tc>
        <w:tc>
          <w:tcPr>
            <w:tcW w:w="1276" w:type="dxa"/>
            <w:tcBorders>
              <w:right w:val="single" w:color="auto" w:sz="4" w:space="0"/>
            </w:tcBorders>
            <w:vAlign w:val="center"/>
          </w:tcPr>
          <w:p w14:paraId="0919A6CB">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氢氟酸</w:t>
            </w:r>
          </w:p>
        </w:tc>
        <w:tc>
          <w:tcPr>
            <w:tcW w:w="4025" w:type="dxa"/>
            <w:tcBorders>
              <w:left w:val="single" w:color="auto" w:sz="4" w:space="0"/>
            </w:tcBorders>
            <w:vAlign w:val="center"/>
          </w:tcPr>
          <w:p w14:paraId="42B87F72">
            <w:pPr>
              <w:pStyle w:val="27"/>
              <w:adjustRightInd w:val="0"/>
              <w:snapToGrid w:val="0"/>
              <w:spacing w:before="0" w:beforeAutospacing="0" w:after="0" w:afterAutospacing="0"/>
              <w:ind w:firstLine="120"/>
              <w:rPr>
                <w:rFonts w:ascii="仿宋" w:hAnsi="仿宋" w:eastAsia="仿宋" w:cs="仿宋"/>
                <w:szCs w:val="24"/>
                <w:shd w:val="clear" w:color="auto" w:fill="FFFFFF"/>
                <w:lang w:eastAsia="zh-CN"/>
              </w:rPr>
            </w:pPr>
            <w:r>
              <w:rPr>
                <w:rFonts w:hint="eastAsia" w:ascii="仿宋" w:hAnsi="仿宋" w:eastAsia="仿宋" w:cs="仿宋"/>
                <w:szCs w:val="24"/>
                <w:shd w:val="clear" w:color="auto" w:fill="FFFFFF"/>
                <w:lang w:eastAsia="zh-CN"/>
              </w:rPr>
              <w:t xml:space="preserve">环境空气 氟化物的测定 滤膜采样氟离子选择电极法  HJ480-2009    </w:t>
            </w:r>
          </w:p>
        </w:tc>
        <w:tc>
          <w:tcPr>
            <w:tcW w:w="1525" w:type="dxa"/>
            <w:vMerge w:val="continue"/>
            <w:vAlign w:val="center"/>
          </w:tcPr>
          <w:p w14:paraId="40707CEE">
            <w:pPr>
              <w:adjustRightInd w:val="0"/>
              <w:snapToGrid w:val="0"/>
              <w:spacing w:line="360" w:lineRule="auto"/>
              <w:jc w:val="center"/>
              <w:rPr>
                <w:sz w:val="21"/>
                <w:szCs w:val="21"/>
                <w:lang w:eastAsia="zh-CN"/>
              </w:rPr>
            </w:pPr>
          </w:p>
        </w:tc>
      </w:tr>
      <w:tr w14:paraId="0EED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Merge w:val="continue"/>
            <w:vAlign w:val="center"/>
          </w:tcPr>
          <w:p w14:paraId="693C701A">
            <w:pPr>
              <w:pStyle w:val="40"/>
              <w:spacing w:line="240" w:lineRule="auto"/>
              <w:rPr>
                <w:rFonts w:ascii="仿宋" w:hAnsi="仿宋" w:eastAsia="仿宋" w:cs="仿宋"/>
                <w:szCs w:val="24"/>
                <w:lang w:eastAsia="zh-CN"/>
              </w:rPr>
            </w:pPr>
          </w:p>
        </w:tc>
        <w:tc>
          <w:tcPr>
            <w:tcW w:w="1418" w:type="dxa"/>
            <w:vMerge w:val="continue"/>
            <w:vAlign w:val="center"/>
          </w:tcPr>
          <w:p w14:paraId="5EA873C1">
            <w:pPr>
              <w:adjustRightInd w:val="0"/>
              <w:snapToGrid w:val="0"/>
              <w:ind w:firstLine="120"/>
              <w:jc w:val="center"/>
              <w:rPr>
                <w:rFonts w:ascii="仿宋" w:hAnsi="仿宋" w:eastAsia="仿宋" w:cs="仿宋"/>
                <w:sz w:val="24"/>
                <w:szCs w:val="24"/>
                <w:shd w:val="clear" w:color="auto" w:fill="FFFFFF"/>
                <w:lang w:eastAsia="zh-CN"/>
              </w:rPr>
            </w:pPr>
          </w:p>
        </w:tc>
        <w:tc>
          <w:tcPr>
            <w:tcW w:w="1276" w:type="dxa"/>
            <w:tcBorders>
              <w:right w:val="single" w:color="auto" w:sz="4" w:space="0"/>
            </w:tcBorders>
            <w:vAlign w:val="center"/>
          </w:tcPr>
          <w:p w14:paraId="048DB01A">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氰化氢</w:t>
            </w:r>
          </w:p>
        </w:tc>
        <w:tc>
          <w:tcPr>
            <w:tcW w:w="4025" w:type="dxa"/>
            <w:tcBorders>
              <w:left w:val="single" w:color="auto" w:sz="4" w:space="0"/>
            </w:tcBorders>
            <w:vAlign w:val="center"/>
          </w:tcPr>
          <w:p w14:paraId="15A64E0C">
            <w:pPr>
              <w:pStyle w:val="27"/>
              <w:adjustRightInd w:val="0"/>
              <w:snapToGrid w:val="0"/>
              <w:spacing w:before="0" w:beforeAutospacing="0" w:after="0" w:afterAutospacing="0"/>
              <w:ind w:firstLine="120"/>
              <w:rPr>
                <w:rFonts w:ascii="仿宋" w:hAnsi="仿宋" w:eastAsia="仿宋" w:cs="仿宋"/>
                <w:szCs w:val="24"/>
                <w:lang w:eastAsia="zh-CN"/>
              </w:rPr>
            </w:pPr>
            <w:r>
              <w:rPr>
                <w:rFonts w:hint="eastAsia" w:ascii="仿宋" w:hAnsi="仿宋" w:eastAsia="仿宋" w:cs="仿宋"/>
                <w:szCs w:val="24"/>
                <w:lang w:eastAsia="zh-CN"/>
              </w:rPr>
              <w:t xml:space="preserve">固定污染源排气中氰化氢的测定                      </w:t>
            </w:r>
          </w:p>
          <w:p w14:paraId="16F45415">
            <w:pPr>
              <w:pStyle w:val="27"/>
              <w:adjustRightInd w:val="0"/>
              <w:snapToGrid w:val="0"/>
              <w:spacing w:before="0" w:beforeAutospacing="0" w:after="0" w:afterAutospacing="0"/>
              <w:ind w:firstLine="120"/>
              <w:rPr>
                <w:rFonts w:ascii="仿宋" w:hAnsi="仿宋" w:eastAsia="仿宋" w:cs="仿宋"/>
                <w:szCs w:val="24"/>
                <w:shd w:val="clear" w:color="auto" w:fill="FFFFFF"/>
                <w:lang w:eastAsia="zh-CN"/>
              </w:rPr>
            </w:pPr>
            <w:r>
              <w:rPr>
                <w:rFonts w:hint="eastAsia" w:ascii="仿宋" w:hAnsi="仿宋" w:eastAsia="仿宋" w:cs="仿宋"/>
                <w:szCs w:val="24"/>
                <w:lang w:eastAsia="zh-CN"/>
              </w:rPr>
              <w:t>异烟酸-吡唑啉酮分光光度法 HJ/T28-1999</w:t>
            </w:r>
          </w:p>
        </w:tc>
        <w:tc>
          <w:tcPr>
            <w:tcW w:w="1525" w:type="dxa"/>
            <w:vMerge w:val="continue"/>
            <w:vAlign w:val="center"/>
          </w:tcPr>
          <w:p w14:paraId="28F60048">
            <w:pPr>
              <w:adjustRightInd w:val="0"/>
              <w:snapToGrid w:val="0"/>
              <w:spacing w:line="360" w:lineRule="auto"/>
              <w:jc w:val="center"/>
              <w:rPr>
                <w:sz w:val="21"/>
                <w:szCs w:val="21"/>
                <w:lang w:eastAsia="zh-CN"/>
              </w:rPr>
            </w:pPr>
          </w:p>
        </w:tc>
      </w:tr>
      <w:tr w14:paraId="57FB7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6" w:type="dxa"/>
            <w:vMerge w:val="continue"/>
            <w:vAlign w:val="center"/>
          </w:tcPr>
          <w:p w14:paraId="1F78F24B">
            <w:pPr>
              <w:pStyle w:val="40"/>
              <w:spacing w:line="240" w:lineRule="auto"/>
              <w:rPr>
                <w:rFonts w:ascii="仿宋" w:hAnsi="仿宋" w:eastAsia="仿宋" w:cs="仿宋"/>
                <w:szCs w:val="24"/>
                <w:lang w:eastAsia="zh-CN"/>
              </w:rPr>
            </w:pPr>
          </w:p>
        </w:tc>
        <w:tc>
          <w:tcPr>
            <w:tcW w:w="1418" w:type="dxa"/>
            <w:vMerge w:val="continue"/>
            <w:vAlign w:val="center"/>
          </w:tcPr>
          <w:p w14:paraId="5F544789">
            <w:pPr>
              <w:adjustRightInd w:val="0"/>
              <w:snapToGrid w:val="0"/>
              <w:ind w:firstLine="120"/>
              <w:jc w:val="center"/>
              <w:rPr>
                <w:rFonts w:ascii="仿宋" w:hAnsi="仿宋" w:eastAsia="仿宋" w:cs="仿宋"/>
                <w:sz w:val="24"/>
                <w:szCs w:val="24"/>
                <w:shd w:val="clear" w:color="auto" w:fill="FFFFFF"/>
                <w:lang w:eastAsia="zh-CN"/>
              </w:rPr>
            </w:pPr>
          </w:p>
        </w:tc>
        <w:tc>
          <w:tcPr>
            <w:tcW w:w="1276" w:type="dxa"/>
            <w:tcBorders>
              <w:right w:val="single" w:color="auto" w:sz="4" w:space="0"/>
            </w:tcBorders>
            <w:vAlign w:val="center"/>
          </w:tcPr>
          <w:p w14:paraId="07646E2A">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硫酸雾</w:t>
            </w:r>
          </w:p>
        </w:tc>
        <w:tc>
          <w:tcPr>
            <w:tcW w:w="4025" w:type="dxa"/>
            <w:tcBorders>
              <w:left w:val="single" w:color="auto" w:sz="4" w:space="0"/>
            </w:tcBorders>
            <w:vAlign w:val="center"/>
          </w:tcPr>
          <w:p w14:paraId="6F03ED97">
            <w:pPr>
              <w:pStyle w:val="27"/>
              <w:adjustRightInd w:val="0"/>
              <w:snapToGrid w:val="0"/>
              <w:spacing w:before="0" w:beforeAutospacing="0" w:after="0" w:afterAutospacing="0"/>
              <w:ind w:firstLine="120"/>
              <w:rPr>
                <w:rFonts w:ascii="仿宋" w:hAnsi="仿宋" w:eastAsia="仿宋" w:cs="仿宋"/>
                <w:szCs w:val="24"/>
                <w:lang w:eastAsia="zh-CN"/>
              </w:rPr>
            </w:pPr>
            <w:r>
              <w:rPr>
                <w:rFonts w:hint="eastAsia" w:ascii="仿宋" w:hAnsi="仿宋" w:eastAsia="仿宋" w:cs="仿宋"/>
                <w:szCs w:val="24"/>
                <w:lang w:eastAsia="zh-CN"/>
              </w:rPr>
              <w:t>铬酸钡分光光度法  《空气和废气监测分析方法》(第四版)(国家环境保护总局)(2003)5.4.4.1</w:t>
            </w:r>
          </w:p>
        </w:tc>
        <w:tc>
          <w:tcPr>
            <w:tcW w:w="1525" w:type="dxa"/>
            <w:vMerge w:val="continue"/>
            <w:vAlign w:val="center"/>
          </w:tcPr>
          <w:p w14:paraId="20CFB105">
            <w:pPr>
              <w:adjustRightInd w:val="0"/>
              <w:snapToGrid w:val="0"/>
              <w:spacing w:line="360" w:lineRule="auto"/>
              <w:jc w:val="center"/>
              <w:rPr>
                <w:sz w:val="21"/>
                <w:szCs w:val="21"/>
                <w:lang w:eastAsia="zh-CN"/>
              </w:rPr>
            </w:pPr>
          </w:p>
        </w:tc>
      </w:tr>
    </w:tbl>
    <w:p w14:paraId="31C746FA">
      <w:pPr>
        <w:numPr>
          <w:ilvl w:val="0"/>
          <w:numId w:val="0"/>
        </w:num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地表水污染监测技术方案</w:t>
      </w:r>
    </w:p>
    <w:p w14:paraId="1B40B1FF">
      <w:p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排放口：雨水排放口、</w:t>
      </w:r>
      <w:r>
        <w:rPr>
          <w:rFonts w:hint="eastAsia" w:ascii="仿宋" w:hAnsi="仿宋" w:eastAsia="仿宋" w:cs="仿宋"/>
          <w:sz w:val="28"/>
          <w:szCs w:val="28"/>
        </w:rPr>
        <w:t>污水排放口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泄漏点</w:t>
      </w:r>
      <w:r>
        <w:rPr>
          <w:rFonts w:hint="eastAsia" w:ascii="仿宋" w:hAnsi="仿宋" w:eastAsia="仿宋" w:cs="仿宋"/>
          <w:sz w:val="28"/>
          <w:szCs w:val="28"/>
          <w:lang w:eastAsia="zh-CN"/>
        </w:rPr>
        <w:t>；</w:t>
      </w:r>
    </w:p>
    <w:p w14:paraId="6D151891">
      <w:p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监测因子：PH、COD、氨氮、总氮、总磷、总锌、总铬、总铜、总氰、总银等。</w:t>
      </w:r>
    </w:p>
    <w:p w14:paraId="751AE496">
      <w:p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布点采样方法：监测点位以事故发生地为主，在事故发生地或事故发生地的下游布设若干点位，同时在事故发生地的上游一定距离布设对照断面(点)。根据水流方向、扩散速度（或流速）和现场具体情况进行布点采样，同时应测定流量。</w:t>
      </w:r>
    </w:p>
    <w:p w14:paraId="71AB7B49">
      <w:p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在确定采样点时应优先考虑重点水功能区域，如饮用水源地、水产养殖水域等。</w:t>
      </w:r>
    </w:p>
    <w:p w14:paraId="650EE32A">
      <w:p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监测设备：采样器具应洁净并应避免交叉污染，现场可采集平行双样，一份供现场快速测定，另一份现场立刻加入保护剂，尽快送至实验室进行分析。必要时可同时用专用采泥器 (深水处)或塑料铲(浅水处)采集事故发生地的沉积物样品(密封塑料广口瓶中) 。</w:t>
      </w:r>
    </w:p>
    <w:p w14:paraId="69B1885F">
      <w:p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监测时间：根据事故持续时间决定监测频次：原则上，采样频次主要根据现场污染状况确定。事故刚发生时，可适当加密采样频次，待摸清污染物变化规律后，可减少采样频次。一般情况下，1次/60分钟，随事故控制减弱，适当减少。</w:t>
      </w:r>
    </w:p>
    <w:p w14:paraId="098FC88E">
      <w:pPr>
        <w:adjustRightInd w:val="0"/>
        <w:snapToGrid w:val="0"/>
        <w:spacing w:before="60" w:beforeLines="25"/>
        <w:ind w:firstLine="560" w:firstLineChars="200"/>
        <w:rPr>
          <w:rFonts w:ascii="仿宋" w:hAnsi="仿宋" w:eastAsia="仿宋" w:cs="仿宋"/>
          <w:b/>
          <w:sz w:val="28"/>
          <w:szCs w:val="28"/>
          <w:lang w:eastAsia="zh-CN"/>
        </w:rPr>
      </w:pPr>
      <w:r>
        <w:rPr>
          <w:rFonts w:hint="eastAsia" w:ascii="仿宋" w:hAnsi="仿宋" w:eastAsia="仿宋" w:cs="仿宋"/>
          <w:sz w:val="28"/>
          <w:szCs w:val="28"/>
          <w:lang w:eastAsia="zh-CN"/>
        </w:rPr>
        <w:t>经现场察看，该项目最邻近的水体为北侧墩北河，所以，水环境应急监测方案</w:t>
      </w:r>
      <w:r>
        <w:rPr>
          <w:rFonts w:hint="eastAsia" w:ascii="仿宋" w:hAnsi="仿宋" w:eastAsia="仿宋" w:cs="仿宋"/>
          <w:bCs/>
          <w:sz w:val="28"/>
          <w:szCs w:val="28"/>
          <w:lang w:eastAsia="zh-CN"/>
        </w:rPr>
        <w:t>确定参考</w:t>
      </w:r>
      <w:r>
        <w:rPr>
          <w:rFonts w:hint="eastAsia" w:ascii="仿宋" w:hAnsi="仿宋" w:eastAsia="仿宋" w:cs="仿宋"/>
          <w:sz w:val="28"/>
          <w:szCs w:val="28"/>
          <w:lang w:eastAsia="zh-CN"/>
        </w:rPr>
        <w:t>见表 5.2-2.监测方法见表5.2-3.</w:t>
      </w:r>
    </w:p>
    <w:p w14:paraId="4ED405D3">
      <w:pPr>
        <w:adjustRightInd w:val="0"/>
        <w:snapToGrid w:val="0"/>
        <w:spacing w:before="60" w:beforeLines="25"/>
        <w:ind w:firstLine="562" w:firstLineChars="200"/>
        <w:jc w:val="center"/>
        <w:rPr>
          <w:rFonts w:ascii="仿宋" w:hAnsi="仿宋" w:eastAsia="仿宋" w:cs="仿宋"/>
          <w:b/>
          <w:bCs/>
          <w:sz w:val="28"/>
          <w:szCs w:val="28"/>
          <w:lang w:eastAsia="zh-CN"/>
        </w:rPr>
      </w:pPr>
      <w:r>
        <w:rPr>
          <w:rFonts w:hint="eastAsia" w:ascii="仿宋" w:hAnsi="仿宋" w:eastAsia="仿宋" w:cs="仿宋"/>
          <w:b/>
          <w:sz w:val="28"/>
          <w:szCs w:val="28"/>
          <w:lang w:eastAsia="zh-CN"/>
        </w:rPr>
        <w:t>表 5.2-2 水环境监测</w:t>
      </w:r>
      <w:r>
        <w:rPr>
          <w:rFonts w:hint="eastAsia" w:ascii="仿宋" w:hAnsi="仿宋" w:eastAsia="仿宋" w:cs="仿宋"/>
          <w:b/>
          <w:bCs/>
          <w:sz w:val="28"/>
          <w:szCs w:val="28"/>
          <w:lang w:eastAsia="zh-CN"/>
        </w:rPr>
        <w:t>方案确定参考表</w:t>
      </w:r>
    </w:p>
    <w:tbl>
      <w:tblPr>
        <w:tblStyle w:val="30"/>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992"/>
        <w:gridCol w:w="2835"/>
        <w:gridCol w:w="992"/>
        <w:gridCol w:w="2127"/>
        <w:gridCol w:w="1275"/>
      </w:tblGrid>
      <w:tr w14:paraId="26F2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ign w:val="center"/>
          </w:tcPr>
          <w:p w14:paraId="00574565">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类型</w:t>
            </w:r>
          </w:p>
        </w:tc>
        <w:tc>
          <w:tcPr>
            <w:tcW w:w="992" w:type="dxa"/>
            <w:noWrap/>
            <w:vAlign w:val="center"/>
          </w:tcPr>
          <w:p w14:paraId="5787483C">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布点</w:t>
            </w:r>
          </w:p>
          <w:p w14:paraId="5E99F48E">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位置</w:t>
            </w:r>
          </w:p>
        </w:tc>
        <w:tc>
          <w:tcPr>
            <w:tcW w:w="2835" w:type="dxa"/>
            <w:noWrap/>
            <w:vAlign w:val="center"/>
          </w:tcPr>
          <w:p w14:paraId="0E7DB5A2">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布点原则</w:t>
            </w:r>
          </w:p>
        </w:tc>
        <w:tc>
          <w:tcPr>
            <w:tcW w:w="992" w:type="dxa"/>
            <w:noWrap/>
            <w:vAlign w:val="center"/>
          </w:tcPr>
          <w:p w14:paraId="4B42842B">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所在</w:t>
            </w:r>
          </w:p>
          <w:p w14:paraId="1D497991">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河段</w:t>
            </w:r>
          </w:p>
        </w:tc>
        <w:tc>
          <w:tcPr>
            <w:tcW w:w="2127" w:type="dxa"/>
            <w:noWrap/>
            <w:vAlign w:val="center"/>
          </w:tcPr>
          <w:p w14:paraId="13A78604">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采用布点方法</w:t>
            </w:r>
          </w:p>
        </w:tc>
        <w:tc>
          <w:tcPr>
            <w:tcW w:w="1275" w:type="dxa"/>
            <w:noWrap/>
            <w:vAlign w:val="center"/>
          </w:tcPr>
          <w:p w14:paraId="3B3CB1DD">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所在环境功能区</w:t>
            </w:r>
          </w:p>
        </w:tc>
      </w:tr>
      <w:tr w14:paraId="754BF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ign w:val="center"/>
          </w:tcPr>
          <w:p w14:paraId="48A4A489">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非正常排放</w:t>
            </w:r>
          </w:p>
        </w:tc>
        <w:tc>
          <w:tcPr>
            <w:tcW w:w="992" w:type="dxa"/>
            <w:noWrap/>
            <w:vAlign w:val="center"/>
          </w:tcPr>
          <w:p w14:paraId="6C4E5A73">
            <w:pPr>
              <w:adjustRightInd w:val="0"/>
              <w:snapToGrid w:val="0"/>
              <w:jc w:val="both"/>
              <w:rPr>
                <w:rFonts w:ascii="仿宋" w:hAnsi="仿宋" w:eastAsia="仿宋" w:cs="仿宋"/>
                <w:sz w:val="24"/>
                <w:szCs w:val="24"/>
              </w:rPr>
            </w:pPr>
            <w:r>
              <w:rPr>
                <w:rFonts w:hint="eastAsia" w:ascii="仿宋" w:hAnsi="仿宋" w:eastAsia="仿宋" w:cs="仿宋"/>
                <w:sz w:val="24"/>
                <w:szCs w:val="24"/>
              </w:rPr>
              <w:t>水系图</w:t>
            </w:r>
          </w:p>
        </w:tc>
        <w:tc>
          <w:tcPr>
            <w:tcW w:w="2835" w:type="dxa"/>
            <w:noWrap/>
            <w:vAlign w:val="center"/>
          </w:tcPr>
          <w:p w14:paraId="27867BBC">
            <w:pPr>
              <w:adjustRightInd w:val="0"/>
              <w:snapToGrid w:val="0"/>
              <w:ind w:firstLine="120"/>
              <w:rPr>
                <w:rFonts w:ascii="仿宋" w:hAnsi="仿宋" w:eastAsia="仿宋" w:cs="仿宋"/>
                <w:sz w:val="24"/>
                <w:szCs w:val="24"/>
                <w:lang w:eastAsia="zh-CN"/>
              </w:rPr>
            </w:pPr>
            <w:r>
              <w:rPr>
                <w:rFonts w:hint="eastAsia" w:ascii="仿宋" w:hAnsi="仿宋" w:eastAsia="仿宋" w:cs="仿宋"/>
                <w:sz w:val="24"/>
                <w:szCs w:val="24"/>
                <w:shd w:val="clear" w:color="auto" w:fill="FFFFFF"/>
                <w:lang w:eastAsia="zh-CN"/>
              </w:rPr>
              <w:t>根据事故发生的严重程度，确定</w:t>
            </w:r>
            <w:r>
              <w:rPr>
                <w:rFonts w:hint="eastAsia" w:ascii="仿宋" w:hAnsi="仿宋" w:eastAsia="仿宋" w:cs="仿宋"/>
                <w:sz w:val="24"/>
                <w:szCs w:val="24"/>
                <w:lang w:eastAsia="zh-CN"/>
              </w:rPr>
              <w:t>下游</w:t>
            </w:r>
            <w:r>
              <w:rPr>
                <w:rFonts w:hint="eastAsia" w:ascii="仿宋" w:hAnsi="仿宋" w:eastAsia="仿宋" w:cs="仿宋"/>
                <w:sz w:val="24"/>
                <w:szCs w:val="24"/>
                <w:shd w:val="clear" w:color="auto" w:fill="FFFFFF"/>
                <w:lang w:eastAsia="zh-CN"/>
              </w:rPr>
              <w:t>布设若干点位，同时在事故发生地的上游一定距离布设对照断面。</w:t>
            </w:r>
          </w:p>
        </w:tc>
        <w:tc>
          <w:tcPr>
            <w:tcW w:w="992" w:type="dxa"/>
            <w:noWrap/>
            <w:vAlign w:val="center"/>
          </w:tcPr>
          <w:p w14:paraId="6B00E169">
            <w:pPr>
              <w:adjustRightInd w:val="0"/>
              <w:snapToGrid w:val="0"/>
              <w:jc w:val="both"/>
              <w:rPr>
                <w:rFonts w:ascii="仿宋" w:hAnsi="仿宋" w:eastAsia="仿宋" w:cs="仿宋"/>
                <w:sz w:val="24"/>
                <w:szCs w:val="24"/>
              </w:rPr>
            </w:pPr>
            <w:r>
              <w:rPr>
                <w:rFonts w:hint="eastAsia" w:ascii="仿宋" w:hAnsi="仿宋" w:eastAsia="仿宋" w:cs="仿宋"/>
                <w:sz w:val="24"/>
                <w:szCs w:val="24"/>
                <w:lang w:eastAsia="zh-CN"/>
              </w:rPr>
              <w:t>墩北河</w:t>
            </w:r>
          </w:p>
        </w:tc>
        <w:tc>
          <w:tcPr>
            <w:tcW w:w="2127" w:type="dxa"/>
            <w:noWrap/>
            <w:vAlign w:val="center"/>
          </w:tcPr>
          <w:p w14:paraId="0D976DF6">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地表水和污水检测监测技术规范HT/T 91-2002</w:t>
            </w:r>
          </w:p>
        </w:tc>
        <w:tc>
          <w:tcPr>
            <w:tcW w:w="1275" w:type="dxa"/>
            <w:noWrap/>
            <w:vAlign w:val="center"/>
          </w:tcPr>
          <w:p w14:paraId="576881C1">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 xml:space="preserve">GB3838 </w:t>
            </w:r>
          </w:p>
          <w:p w14:paraId="1613F602">
            <w:pPr>
              <w:adjustRightInd w:val="0"/>
              <w:snapToGrid w:val="0"/>
              <w:spacing w:before="60" w:beforeLines="25"/>
              <w:jc w:val="center"/>
              <w:rPr>
                <w:rFonts w:ascii="仿宋" w:hAnsi="仿宋" w:eastAsia="仿宋" w:cs="仿宋"/>
                <w:sz w:val="24"/>
                <w:szCs w:val="24"/>
              </w:rPr>
            </w:pPr>
            <w:r>
              <w:rPr>
                <w:rFonts w:hint="eastAsia" w:ascii="仿宋" w:hAnsi="仿宋" w:eastAsia="仿宋" w:cs="宋体"/>
                <w:sz w:val="24"/>
                <w:szCs w:val="24"/>
              </w:rPr>
              <w:t>Ⅳ</w:t>
            </w:r>
            <w:r>
              <w:rPr>
                <w:rFonts w:hint="eastAsia" w:ascii="仿宋" w:hAnsi="仿宋" w:eastAsia="仿宋" w:cs="仿宋"/>
                <w:sz w:val="24"/>
                <w:szCs w:val="24"/>
              </w:rPr>
              <w:t>类</w:t>
            </w:r>
          </w:p>
        </w:tc>
      </w:tr>
    </w:tbl>
    <w:p w14:paraId="00A35171">
      <w:pPr>
        <w:pStyle w:val="40"/>
        <w:spacing w:line="240" w:lineRule="auto"/>
        <w:ind w:firstLine="0" w:firstLineChars="0"/>
        <w:jc w:val="center"/>
        <w:rPr>
          <w:b/>
          <w:sz w:val="28"/>
          <w:szCs w:val="28"/>
          <w:lang w:eastAsia="zh-CN"/>
        </w:rPr>
      </w:pPr>
    </w:p>
    <w:p w14:paraId="2F073466">
      <w:pPr>
        <w:pStyle w:val="40"/>
        <w:spacing w:line="240" w:lineRule="auto"/>
        <w:ind w:firstLine="0" w:firstLineChars="0"/>
        <w:jc w:val="center"/>
        <w:rPr>
          <w:rFonts w:ascii="仿宋" w:hAnsi="仿宋" w:eastAsia="仿宋" w:cs="仿宋"/>
          <w:b/>
          <w:sz w:val="28"/>
          <w:szCs w:val="28"/>
          <w:lang w:eastAsia="zh-CN"/>
        </w:rPr>
      </w:pPr>
      <w:r>
        <w:rPr>
          <w:rFonts w:hint="eastAsia" w:ascii="仿宋" w:hAnsi="仿宋" w:eastAsia="仿宋" w:cs="仿宋"/>
          <w:b/>
          <w:sz w:val="28"/>
          <w:szCs w:val="28"/>
          <w:lang w:eastAsia="zh-CN"/>
        </w:rPr>
        <w:t>表 5.2-3 水环境应急监测方法确定参考表</w:t>
      </w:r>
    </w:p>
    <w:tbl>
      <w:tblPr>
        <w:tblStyle w:val="30"/>
        <w:tblW w:w="90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134"/>
        <w:gridCol w:w="992"/>
        <w:gridCol w:w="4536"/>
        <w:gridCol w:w="1585"/>
      </w:tblGrid>
      <w:tr w14:paraId="03DF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40CD9682">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类型</w:t>
            </w:r>
          </w:p>
        </w:tc>
        <w:tc>
          <w:tcPr>
            <w:tcW w:w="1134" w:type="dxa"/>
            <w:vAlign w:val="center"/>
          </w:tcPr>
          <w:p w14:paraId="4469A062">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布点</w:t>
            </w:r>
          </w:p>
          <w:p w14:paraId="4CBE59EF">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位置</w:t>
            </w:r>
          </w:p>
        </w:tc>
        <w:tc>
          <w:tcPr>
            <w:tcW w:w="992" w:type="dxa"/>
            <w:vAlign w:val="center"/>
          </w:tcPr>
          <w:p w14:paraId="3E8D08CE">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监测</w:t>
            </w:r>
          </w:p>
          <w:p w14:paraId="5A1EC25D">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因子</w:t>
            </w:r>
          </w:p>
        </w:tc>
        <w:tc>
          <w:tcPr>
            <w:tcW w:w="4536" w:type="dxa"/>
            <w:vAlign w:val="center"/>
          </w:tcPr>
          <w:p w14:paraId="08B88E27">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监测方法</w:t>
            </w:r>
          </w:p>
        </w:tc>
        <w:tc>
          <w:tcPr>
            <w:tcW w:w="1585" w:type="dxa"/>
            <w:vAlign w:val="center"/>
          </w:tcPr>
          <w:p w14:paraId="5BFC938F">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所在环境</w:t>
            </w:r>
          </w:p>
          <w:p w14:paraId="635444DC">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功能区</w:t>
            </w:r>
          </w:p>
        </w:tc>
      </w:tr>
      <w:tr w14:paraId="7CFB7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restart"/>
            <w:vAlign w:val="center"/>
          </w:tcPr>
          <w:p w14:paraId="2E7C2125">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泄漏或</w:t>
            </w:r>
          </w:p>
          <w:p w14:paraId="14267C7A">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rPr>
              <w:t>非正常排放</w:t>
            </w:r>
          </w:p>
        </w:tc>
        <w:tc>
          <w:tcPr>
            <w:tcW w:w="1134" w:type="dxa"/>
            <w:vMerge w:val="restart"/>
            <w:vAlign w:val="center"/>
          </w:tcPr>
          <w:p w14:paraId="3EC381C6">
            <w:pPr>
              <w:adjustRightInd w:val="0"/>
              <w:snapToGrid w:val="0"/>
              <w:ind w:firstLine="120"/>
              <w:jc w:val="center"/>
              <w:rPr>
                <w:rFonts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根据事故发生的严重程度，确定采样点布置的范围。原则上</w:t>
            </w:r>
          </w:p>
          <w:p w14:paraId="2C1BAA9B">
            <w:pPr>
              <w:adjustRightInd w:val="0"/>
              <w:snapToGrid w:val="0"/>
              <w:ind w:firstLine="120"/>
              <w:rPr>
                <w:rFonts w:ascii="仿宋" w:hAnsi="仿宋" w:eastAsia="仿宋" w:cs="仿宋"/>
                <w:sz w:val="24"/>
                <w:szCs w:val="24"/>
                <w:lang w:eastAsia="zh-CN"/>
              </w:rPr>
            </w:pPr>
            <w:r>
              <w:rPr>
                <w:rFonts w:hint="eastAsia" w:ascii="仿宋" w:hAnsi="仿宋" w:eastAsia="仿宋" w:cs="仿宋"/>
                <w:sz w:val="24"/>
                <w:szCs w:val="24"/>
                <w:shd w:val="clear" w:color="auto" w:fill="FFFFFF"/>
                <w:lang w:eastAsia="zh-CN"/>
              </w:rPr>
              <w:t>上游1点，泄漏口1点，下游至少1点。</w:t>
            </w:r>
          </w:p>
        </w:tc>
        <w:tc>
          <w:tcPr>
            <w:tcW w:w="992" w:type="dxa"/>
            <w:vAlign w:val="center"/>
          </w:tcPr>
          <w:p w14:paraId="302FCE24">
            <w:pPr>
              <w:pStyle w:val="27"/>
              <w:adjustRightInd w:val="0"/>
              <w:snapToGrid w:val="0"/>
              <w:spacing w:before="0" w:beforeAutospacing="0" w:after="0" w:afterAutospacing="0"/>
              <w:ind w:firstLine="120"/>
              <w:jc w:val="center"/>
              <w:rPr>
                <w:rFonts w:ascii="仿宋" w:hAnsi="仿宋" w:eastAsia="仿宋" w:cs="仿宋"/>
                <w:szCs w:val="24"/>
              </w:rPr>
            </w:pPr>
            <w:r>
              <w:rPr>
                <w:rFonts w:hint="eastAsia" w:ascii="仿宋" w:hAnsi="仿宋" w:eastAsia="仿宋" w:cs="仿宋"/>
                <w:szCs w:val="24"/>
              </w:rPr>
              <w:t>pH</w:t>
            </w:r>
          </w:p>
        </w:tc>
        <w:tc>
          <w:tcPr>
            <w:tcW w:w="4536" w:type="dxa"/>
            <w:vAlign w:val="center"/>
          </w:tcPr>
          <w:p w14:paraId="0D8C7339">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水质  pH值的测定</w:t>
            </w:r>
            <w:r>
              <w:rPr>
                <w:rFonts w:hint="eastAsia" w:ascii="仿宋" w:hAnsi="仿宋" w:eastAsia="仿宋" w:cs="仿宋"/>
                <w:szCs w:val="24"/>
                <w:lang w:val="en-US" w:eastAsia="zh-CN"/>
              </w:rPr>
              <w:t xml:space="preserve"> </w:t>
            </w:r>
            <w:r>
              <w:rPr>
                <w:rFonts w:hint="eastAsia" w:ascii="仿宋" w:hAnsi="仿宋" w:eastAsia="仿宋" w:cs="仿宋"/>
                <w:szCs w:val="24"/>
                <w:lang w:eastAsia="zh-CN"/>
              </w:rPr>
              <w:t xml:space="preserve">玻璃电极法 </w:t>
            </w:r>
          </w:p>
          <w:p w14:paraId="0C72A7C0">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GB6920-1986</w:t>
            </w:r>
          </w:p>
        </w:tc>
        <w:tc>
          <w:tcPr>
            <w:tcW w:w="1585" w:type="dxa"/>
            <w:vMerge w:val="restart"/>
            <w:vAlign w:val="center"/>
          </w:tcPr>
          <w:p w14:paraId="69587D57">
            <w:pPr>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《地表水环境质量标准》GB3838-2002</w:t>
            </w:r>
          </w:p>
          <w:p w14:paraId="3DAC9F20">
            <w:pPr>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三级</w:t>
            </w:r>
          </w:p>
        </w:tc>
      </w:tr>
      <w:tr w14:paraId="090F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7086E514">
            <w:pPr>
              <w:ind w:firstLine="120"/>
              <w:rPr>
                <w:rFonts w:ascii="仿宋" w:hAnsi="仿宋" w:eastAsia="仿宋" w:cs="仿宋"/>
                <w:sz w:val="24"/>
                <w:szCs w:val="24"/>
                <w:lang w:eastAsia="zh-CN"/>
              </w:rPr>
            </w:pPr>
          </w:p>
        </w:tc>
        <w:tc>
          <w:tcPr>
            <w:tcW w:w="1134" w:type="dxa"/>
            <w:vMerge w:val="continue"/>
            <w:vAlign w:val="center"/>
          </w:tcPr>
          <w:p w14:paraId="52C5D7AD">
            <w:pPr>
              <w:ind w:firstLine="120"/>
              <w:rPr>
                <w:rFonts w:ascii="仿宋" w:hAnsi="仿宋" w:eastAsia="仿宋" w:cs="仿宋"/>
                <w:sz w:val="24"/>
                <w:szCs w:val="24"/>
                <w:lang w:eastAsia="zh-CN"/>
              </w:rPr>
            </w:pPr>
          </w:p>
        </w:tc>
        <w:tc>
          <w:tcPr>
            <w:tcW w:w="992" w:type="dxa"/>
            <w:vAlign w:val="center"/>
          </w:tcPr>
          <w:p w14:paraId="229EA456">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CODcr</w:t>
            </w:r>
          </w:p>
        </w:tc>
        <w:tc>
          <w:tcPr>
            <w:tcW w:w="4536" w:type="dxa"/>
            <w:vAlign w:val="center"/>
          </w:tcPr>
          <w:p w14:paraId="1F033971">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 xml:space="preserve">水质 化学需氧量的测定 </w:t>
            </w:r>
            <w:r>
              <w:rPr>
                <w:rFonts w:hint="eastAsia" w:ascii="仿宋" w:hAnsi="仿宋" w:eastAsia="仿宋" w:cs="仿宋"/>
                <w:szCs w:val="24"/>
                <w:lang w:val="en-US" w:eastAsia="zh-CN"/>
              </w:rPr>
              <w:t xml:space="preserve"> </w:t>
            </w:r>
            <w:r>
              <w:rPr>
                <w:rFonts w:hint="eastAsia" w:ascii="仿宋" w:hAnsi="仿宋" w:eastAsia="仿宋" w:cs="仿宋"/>
                <w:szCs w:val="24"/>
              </w:rPr>
              <w:t>重铬酸盐法</w:t>
            </w:r>
          </w:p>
          <w:p w14:paraId="37F808CD">
            <w:pPr>
              <w:pStyle w:val="27"/>
              <w:adjustRightInd w:val="0"/>
              <w:snapToGrid w:val="0"/>
              <w:spacing w:before="0" w:beforeAutospacing="0" w:after="0" w:afterAutospacing="0"/>
              <w:ind w:firstLine="120"/>
              <w:jc w:val="center"/>
              <w:rPr>
                <w:rFonts w:ascii="仿宋" w:hAnsi="仿宋" w:eastAsia="仿宋" w:cs="仿宋"/>
                <w:szCs w:val="24"/>
              </w:rPr>
            </w:pPr>
            <w:r>
              <w:rPr>
                <w:rFonts w:hint="eastAsia" w:ascii="仿宋" w:hAnsi="仿宋" w:eastAsia="仿宋" w:cs="仿宋"/>
                <w:szCs w:val="24"/>
              </w:rPr>
              <w:t>HJ 828-2017</w:t>
            </w:r>
          </w:p>
        </w:tc>
        <w:tc>
          <w:tcPr>
            <w:tcW w:w="1585" w:type="dxa"/>
            <w:vMerge w:val="continue"/>
          </w:tcPr>
          <w:p w14:paraId="6EBD521F">
            <w:pPr>
              <w:spacing w:line="380" w:lineRule="exact"/>
              <w:rPr>
                <w:rFonts w:ascii="仿宋" w:hAnsi="仿宋" w:eastAsia="仿宋" w:cs="仿宋"/>
                <w:sz w:val="21"/>
                <w:szCs w:val="21"/>
              </w:rPr>
            </w:pPr>
          </w:p>
        </w:tc>
      </w:tr>
      <w:tr w14:paraId="5378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0D9FD98C">
            <w:pPr>
              <w:ind w:firstLine="120"/>
              <w:rPr>
                <w:rFonts w:ascii="仿宋" w:hAnsi="仿宋" w:eastAsia="仿宋" w:cs="仿宋"/>
                <w:sz w:val="24"/>
                <w:szCs w:val="24"/>
              </w:rPr>
            </w:pPr>
          </w:p>
        </w:tc>
        <w:tc>
          <w:tcPr>
            <w:tcW w:w="1134" w:type="dxa"/>
            <w:vMerge w:val="continue"/>
            <w:vAlign w:val="center"/>
          </w:tcPr>
          <w:p w14:paraId="5EB4FB83">
            <w:pPr>
              <w:ind w:firstLine="120"/>
              <w:rPr>
                <w:rFonts w:ascii="仿宋" w:hAnsi="仿宋" w:eastAsia="仿宋" w:cs="仿宋"/>
                <w:sz w:val="24"/>
                <w:szCs w:val="24"/>
              </w:rPr>
            </w:pPr>
          </w:p>
        </w:tc>
        <w:tc>
          <w:tcPr>
            <w:tcW w:w="992" w:type="dxa"/>
            <w:vAlign w:val="center"/>
          </w:tcPr>
          <w:p w14:paraId="3193E146">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NH</w:t>
            </w:r>
            <w:r>
              <w:rPr>
                <w:rFonts w:hint="eastAsia" w:ascii="仿宋" w:hAnsi="仿宋" w:eastAsia="仿宋" w:cs="仿宋"/>
                <w:sz w:val="24"/>
                <w:szCs w:val="24"/>
                <w:vertAlign w:val="subscript"/>
              </w:rPr>
              <w:t>3</w:t>
            </w:r>
            <w:r>
              <w:rPr>
                <w:rFonts w:hint="eastAsia" w:ascii="仿宋" w:hAnsi="仿宋" w:eastAsia="仿宋" w:cs="仿宋"/>
                <w:sz w:val="24"/>
                <w:szCs w:val="24"/>
              </w:rPr>
              <w:t>-N</w:t>
            </w:r>
          </w:p>
        </w:tc>
        <w:tc>
          <w:tcPr>
            <w:tcW w:w="4536" w:type="dxa"/>
            <w:vAlign w:val="center"/>
          </w:tcPr>
          <w:p w14:paraId="3F975682">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水质 氨氮的测定 纳氏试剂分光光度法HJ535-2009</w:t>
            </w:r>
          </w:p>
        </w:tc>
        <w:tc>
          <w:tcPr>
            <w:tcW w:w="1585" w:type="dxa"/>
            <w:vMerge w:val="continue"/>
          </w:tcPr>
          <w:p w14:paraId="377652FC">
            <w:pPr>
              <w:spacing w:line="380" w:lineRule="exact"/>
              <w:rPr>
                <w:rFonts w:ascii="仿宋" w:hAnsi="仿宋" w:eastAsia="仿宋" w:cs="仿宋"/>
                <w:sz w:val="21"/>
                <w:szCs w:val="21"/>
                <w:lang w:eastAsia="zh-CN"/>
              </w:rPr>
            </w:pPr>
          </w:p>
        </w:tc>
      </w:tr>
      <w:tr w14:paraId="50F4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49FB05AA">
            <w:pPr>
              <w:ind w:firstLine="120"/>
              <w:rPr>
                <w:rFonts w:ascii="仿宋" w:hAnsi="仿宋" w:eastAsia="仿宋" w:cs="仿宋"/>
                <w:sz w:val="24"/>
                <w:szCs w:val="24"/>
                <w:lang w:eastAsia="zh-CN"/>
              </w:rPr>
            </w:pPr>
          </w:p>
        </w:tc>
        <w:tc>
          <w:tcPr>
            <w:tcW w:w="1134" w:type="dxa"/>
            <w:vMerge w:val="continue"/>
            <w:vAlign w:val="center"/>
          </w:tcPr>
          <w:p w14:paraId="67A55355">
            <w:pPr>
              <w:ind w:firstLine="120"/>
              <w:rPr>
                <w:rFonts w:ascii="仿宋" w:hAnsi="仿宋" w:eastAsia="仿宋" w:cs="仿宋"/>
                <w:sz w:val="24"/>
                <w:szCs w:val="24"/>
                <w:lang w:eastAsia="zh-CN"/>
              </w:rPr>
            </w:pPr>
          </w:p>
        </w:tc>
        <w:tc>
          <w:tcPr>
            <w:tcW w:w="992" w:type="dxa"/>
            <w:vAlign w:val="center"/>
          </w:tcPr>
          <w:p w14:paraId="5310D64C">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总氮</w:t>
            </w:r>
          </w:p>
        </w:tc>
        <w:tc>
          <w:tcPr>
            <w:tcW w:w="4536" w:type="dxa"/>
            <w:vAlign w:val="center"/>
          </w:tcPr>
          <w:p w14:paraId="3965CF16">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水质 总氮的测定  碱性过硫酸钾消解紫外分光光度法HJ636-2012</w:t>
            </w:r>
          </w:p>
        </w:tc>
        <w:tc>
          <w:tcPr>
            <w:tcW w:w="1585" w:type="dxa"/>
            <w:vMerge w:val="continue"/>
          </w:tcPr>
          <w:p w14:paraId="0A25F0A9">
            <w:pPr>
              <w:spacing w:line="380" w:lineRule="exact"/>
              <w:rPr>
                <w:rFonts w:ascii="仿宋" w:hAnsi="仿宋" w:eastAsia="仿宋" w:cs="仿宋"/>
                <w:sz w:val="21"/>
                <w:szCs w:val="21"/>
                <w:lang w:eastAsia="zh-CN"/>
              </w:rPr>
            </w:pPr>
          </w:p>
        </w:tc>
      </w:tr>
      <w:tr w14:paraId="32745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003AACB1">
            <w:pPr>
              <w:ind w:firstLine="120"/>
              <w:rPr>
                <w:rFonts w:ascii="仿宋" w:hAnsi="仿宋" w:eastAsia="仿宋" w:cs="仿宋"/>
                <w:sz w:val="24"/>
                <w:szCs w:val="24"/>
                <w:lang w:eastAsia="zh-CN"/>
              </w:rPr>
            </w:pPr>
          </w:p>
        </w:tc>
        <w:tc>
          <w:tcPr>
            <w:tcW w:w="1134" w:type="dxa"/>
            <w:vMerge w:val="continue"/>
            <w:vAlign w:val="center"/>
          </w:tcPr>
          <w:p w14:paraId="159EA40B">
            <w:pPr>
              <w:ind w:firstLine="120"/>
              <w:rPr>
                <w:rFonts w:ascii="仿宋" w:hAnsi="仿宋" w:eastAsia="仿宋" w:cs="仿宋"/>
                <w:sz w:val="24"/>
                <w:szCs w:val="24"/>
                <w:lang w:eastAsia="zh-CN"/>
              </w:rPr>
            </w:pPr>
          </w:p>
        </w:tc>
        <w:tc>
          <w:tcPr>
            <w:tcW w:w="992" w:type="dxa"/>
            <w:vAlign w:val="center"/>
          </w:tcPr>
          <w:p w14:paraId="198395E2">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TP</w:t>
            </w:r>
          </w:p>
        </w:tc>
        <w:tc>
          <w:tcPr>
            <w:tcW w:w="4536" w:type="dxa"/>
            <w:vAlign w:val="center"/>
          </w:tcPr>
          <w:p w14:paraId="0B105A94">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水质 总磷的测定 钼酸铵分光光度法GB11893-1989</w:t>
            </w:r>
          </w:p>
        </w:tc>
        <w:tc>
          <w:tcPr>
            <w:tcW w:w="1585" w:type="dxa"/>
            <w:vMerge w:val="continue"/>
          </w:tcPr>
          <w:p w14:paraId="526BC36B">
            <w:pPr>
              <w:spacing w:line="380" w:lineRule="exact"/>
              <w:rPr>
                <w:rFonts w:ascii="仿宋" w:hAnsi="仿宋" w:eastAsia="仿宋" w:cs="仿宋"/>
                <w:sz w:val="21"/>
                <w:szCs w:val="21"/>
                <w:lang w:eastAsia="zh-CN"/>
              </w:rPr>
            </w:pPr>
          </w:p>
        </w:tc>
      </w:tr>
      <w:tr w14:paraId="4FEBC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183C1388">
            <w:pPr>
              <w:adjustRightInd w:val="0"/>
              <w:snapToGrid w:val="0"/>
              <w:ind w:firstLine="120"/>
              <w:jc w:val="center"/>
              <w:rPr>
                <w:rFonts w:ascii="仿宋" w:hAnsi="仿宋" w:eastAsia="仿宋" w:cs="仿宋"/>
                <w:sz w:val="24"/>
                <w:szCs w:val="24"/>
                <w:lang w:eastAsia="zh-CN"/>
              </w:rPr>
            </w:pPr>
          </w:p>
        </w:tc>
        <w:tc>
          <w:tcPr>
            <w:tcW w:w="1134" w:type="dxa"/>
            <w:vMerge w:val="continue"/>
            <w:vAlign w:val="center"/>
          </w:tcPr>
          <w:p w14:paraId="48EDA02E">
            <w:pPr>
              <w:adjustRightInd w:val="0"/>
              <w:snapToGrid w:val="0"/>
              <w:ind w:firstLine="120"/>
              <w:jc w:val="center"/>
              <w:rPr>
                <w:rFonts w:ascii="仿宋" w:hAnsi="仿宋" w:eastAsia="仿宋" w:cs="仿宋"/>
                <w:sz w:val="24"/>
                <w:szCs w:val="24"/>
                <w:shd w:val="clear" w:color="auto" w:fill="FFFFFF"/>
                <w:lang w:eastAsia="zh-CN"/>
              </w:rPr>
            </w:pPr>
          </w:p>
        </w:tc>
        <w:tc>
          <w:tcPr>
            <w:tcW w:w="992" w:type="dxa"/>
            <w:vAlign w:val="center"/>
          </w:tcPr>
          <w:p w14:paraId="5CB3239B">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总锌</w:t>
            </w:r>
          </w:p>
        </w:tc>
        <w:tc>
          <w:tcPr>
            <w:tcW w:w="4536" w:type="dxa"/>
            <w:vAlign w:val="center"/>
          </w:tcPr>
          <w:p w14:paraId="0F0DF9A0">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水质 铜 锌 铅 镉的测定 原子吸收分光光度法GB7475-1987</w:t>
            </w:r>
          </w:p>
        </w:tc>
        <w:tc>
          <w:tcPr>
            <w:tcW w:w="1585" w:type="dxa"/>
            <w:vMerge w:val="continue"/>
          </w:tcPr>
          <w:p w14:paraId="41EC77F8">
            <w:pPr>
              <w:spacing w:line="380" w:lineRule="exact"/>
              <w:rPr>
                <w:rFonts w:ascii="仿宋" w:hAnsi="仿宋" w:eastAsia="仿宋" w:cs="仿宋"/>
                <w:sz w:val="21"/>
                <w:szCs w:val="21"/>
                <w:lang w:eastAsia="zh-CN"/>
              </w:rPr>
            </w:pPr>
          </w:p>
        </w:tc>
      </w:tr>
      <w:tr w14:paraId="60C3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0E125C1C">
            <w:pPr>
              <w:adjustRightInd w:val="0"/>
              <w:snapToGrid w:val="0"/>
              <w:ind w:firstLine="120"/>
              <w:jc w:val="center"/>
              <w:rPr>
                <w:rFonts w:ascii="仿宋" w:hAnsi="仿宋" w:eastAsia="仿宋" w:cs="仿宋"/>
                <w:sz w:val="24"/>
                <w:szCs w:val="24"/>
                <w:lang w:eastAsia="zh-CN"/>
              </w:rPr>
            </w:pPr>
          </w:p>
        </w:tc>
        <w:tc>
          <w:tcPr>
            <w:tcW w:w="1134" w:type="dxa"/>
            <w:vMerge w:val="continue"/>
            <w:vAlign w:val="center"/>
          </w:tcPr>
          <w:p w14:paraId="1F929DAE">
            <w:pPr>
              <w:adjustRightInd w:val="0"/>
              <w:snapToGrid w:val="0"/>
              <w:ind w:firstLine="120"/>
              <w:jc w:val="center"/>
              <w:rPr>
                <w:rFonts w:ascii="仿宋" w:hAnsi="仿宋" w:eastAsia="仿宋" w:cs="仿宋"/>
                <w:sz w:val="24"/>
                <w:szCs w:val="24"/>
                <w:shd w:val="clear" w:color="auto" w:fill="FFFFFF"/>
                <w:lang w:eastAsia="zh-CN"/>
              </w:rPr>
            </w:pPr>
          </w:p>
        </w:tc>
        <w:tc>
          <w:tcPr>
            <w:tcW w:w="992" w:type="dxa"/>
            <w:vAlign w:val="center"/>
          </w:tcPr>
          <w:p w14:paraId="20B4C3BF">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总铬</w:t>
            </w:r>
          </w:p>
        </w:tc>
        <w:tc>
          <w:tcPr>
            <w:tcW w:w="4536" w:type="dxa"/>
            <w:vAlign w:val="center"/>
          </w:tcPr>
          <w:p w14:paraId="6BD87AE7">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水质 总铬的测定  滴定法GB7466-1987</w:t>
            </w:r>
          </w:p>
        </w:tc>
        <w:tc>
          <w:tcPr>
            <w:tcW w:w="1585" w:type="dxa"/>
            <w:vMerge w:val="continue"/>
          </w:tcPr>
          <w:p w14:paraId="1997F21F">
            <w:pPr>
              <w:spacing w:line="380" w:lineRule="exact"/>
              <w:rPr>
                <w:rFonts w:ascii="仿宋" w:hAnsi="仿宋" w:eastAsia="仿宋" w:cs="仿宋"/>
                <w:sz w:val="21"/>
                <w:szCs w:val="21"/>
                <w:lang w:eastAsia="zh-CN"/>
              </w:rPr>
            </w:pPr>
          </w:p>
        </w:tc>
      </w:tr>
      <w:tr w14:paraId="17919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26E0256B">
            <w:pPr>
              <w:adjustRightInd w:val="0"/>
              <w:snapToGrid w:val="0"/>
              <w:ind w:firstLine="120"/>
              <w:jc w:val="center"/>
              <w:rPr>
                <w:rFonts w:ascii="仿宋" w:hAnsi="仿宋" w:eastAsia="仿宋" w:cs="仿宋"/>
                <w:sz w:val="24"/>
                <w:szCs w:val="24"/>
                <w:lang w:eastAsia="zh-CN"/>
              </w:rPr>
            </w:pPr>
          </w:p>
        </w:tc>
        <w:tc>
          <w:tcPr>
            <w:tcW w:w="1134" w:type="dxa"/>
            <w:vMerge w:val="continue"/>
            <w:vAlign w:val="center"/>
          </w:tcPr>
          <w:p w14:paraId="23436B7E">
            <w:pPr>
              <w:adjustRightInd w:val="0"/>
              <w:snapToGrid w:val="0"/>
              <w:ind w:firstLine="120"/>
              <w:jc w:val="center"/>
              <w:rPr>
                <w:rFonts w:ascii="仿宋" w:hAnsi="仿宋" w:eastAsia="仿宋" w:cs="仿宋"/>
                <w:sz w:val="24"/>
                <w:szCs w:val="24"/>
                <w:shd w:val="clear" w:color="auto" w:fill="FFFFFF"/>
                <w:lang w:eastAsia="zh-CN"/>
              </w:rPr>
            </w:pPr>
          </w:p>
        </w:tc>
        <w:tc>
          <w:tcPr>
            <w:tcW w:w="992" w:type="dxa"/>
            <w:vAlign w:val="center"/>
          </w:tcPr>
          <w:p w14:paraId="33D8BBB7">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总铜</w:t>
            </w:r>
          </w:p>
        </w:tc>
        <w:tc>
          <w:tcPr>
            <w:tcW w:w="4536" w:type="dxa"/>
            <w:vAlign w:val="center"/>
          </w:tcPr>
          <w:p w14:paraId="46EF7DE9">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 xml:space="preserve">水质铅、镉、 铜、锌的测定                      </w:t>
            </w:r>
          </w:p>
          <w:p w14:paraId="0270DA26">
            <w:pPr>
              <w:pStyle w:val="27"/>
              <w:adjustRightInd w:val="0"/>
              <w:snapToGrid w:val="0"/>
              <w:spacing w:before="0" w:beforeAutospacing="0" w:after="0" w:afterAutospacing="0"/>
              <w:ind w:firstLine="120"/>
              <w:jc w:val="center"/>
              <w:rPr>
                <w:rFonts w:ascii="仿宋" w:hAnsi="仿宋" w:eastAsia="仿宋" w:cs="仿宋"/>
                <w:szCs w:val="24"/>
                <w:lang w:eastAsia="zh-CN"/>
              </w:rPr>
            </w:pPr>
            <w:r>
              <w:rPr>
                <w:rFonts w:hint="eastAsia" w:ascii="仿宋" w:hAnsi="仿宋" w:eastAsia="仿宋" w:cs="仿宋"/>
                <w:szCs w:val="24"/>
                <w:lang w:eastAsia="zh-CN"/>
              </w:rPr>
              <w:t>原子吸收分光光度法 GB/T7475-1987</w:t>
            </w:r>
          </w:p>
        </w:tc>
        <w:tc>
          <w:tcPr>
            <w:tcW w:w="1585" w:type="dxa"/>
            <w:vMerge w:val="continue"/>
          </w:tcPr>
          <w:p w14:paraId="26ED591E">
            <w:pPr>
              <w:spacing w:line="380" w:lineRule="exact"/>
              <w:rPr>
                <w:rFonts w:ascii="仿宋" w:hAnsi="仿宋" w:eastAsia="仿宋" w:cs="仿宋"/>
                <w:sz w:val="21"/>
                <w:szCs w:val="21"/>
                <w:lang w:eastAsia="zh-CN"/>
              </w:rPr>
            </w:pPr>
          </w:p>
        </w:tc>
      </w:tr>
      <w:tr w14:paraId="23E7B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6D59D9A8">
            <w:pPr>
              <w:adjustRightInd w:val="0"/>
              <w:snapToGrid w:val="0"/>
              <w:ind w:firstLine="120"/>
              <w:jc w:val="center"/>
              <w:rPr>
                <w:rFonts w:ascii="仿宋" w:hAnsi="仿宋" w:eastAsia="仿宋" w:cs="仿宋"/>
                <w:sz w:val="24"/>
                <w:szCs w:val="24"/>
                <w:lang w:eastAsia="zh-CN"/>
              </w:rPr>
            </w:pPr>
          </w:p>
        </w:tc>
        <w:tc>
          <w:tcPr>
            <w:tcW w:w="1134" w:type="dxa"/>
            <w:vMerge w:val="continue"/>
            <w:vAlign w:val="center"/>
          </w:tcPr>
          <w:p w14:paraId="3415768C">
            <w:pPr>
              <w:adjustRightInd w:val="0"/>
              <w:snapToGrid w:val="0"/>
              <w:ind w:firstLine="120"/>
              <w:jc w:val="center"/>
              <w:rPr>
                <w:rFonts w:ascii="仿宋" w:hAnsi="仿宋" w:eastAsia="仿宋" w:cs="仿宋"/>
                <w:sz w:val="24"/>
                <w:szCs w:val="24"/>
                <w:shd w:val="clear" w:color="auto" w:fill="FFFFFF"/>
                <w:lang w:eastAsia="zh-CN"/>
              </w:rPr>
            </w:pPr>
          </w:p>
        </w:tc>
        <w:tc>
          <w:tcPr>
            <w:tcW w:w="992" w:type="dxa"/>
            <w:vAlign w:val="center"/>
          </w:tcPr>
          <w:p w14:paraId="7DF95FFC">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总银</w:t>
            </w:r>
          </w:p>
        </w:tc>
        <w:tc>
          <w:tcPr>
            <w:tcW w:w="4536" w:type="dxa"/>
            <w:vAlign w:val="center"/>
          </w:tcPr>
          <w:p w14:paraId="1D427E35">
            <w:pPr>
              <w:pStyle w:val="27"/>
              <w:adjustRightInd w:val="0"/>
              <w:snapToGrid w:val="0"/>
              <w:spacing w:before="0" w:beforeAutospacing="0" w:after="0" w:afterAutospacing="0"/>
              <w:jc w:val="center"/>
              <w:rPr>
                <w:rFonts w:ascii="仿宋" w:hAnsi="仿宋" w:eastAsia="仿宋" w:cs="仿宋"/>
                <w:szCs w:val="24"/>
                <w:lang w:eastAsia="zh-CN"/>
              </w:rPr>
            </w:pPr>
            <w:r>
              <w:rPr>
                <w:rFonts w:hint="eastAsia" w:ascii="仿宋" w:hAnsi="仿宋" w:eastAsia="仿宋" w:cs="仿宋"/>
                <w:szCs w:val="24"/>
                <w:lang w:eastAsia="zh-CN"/>
              </w:rPr>
              <w:t>水质 银的测定 火焰原子吸收分光光度法GB11907-1989</w:t>
            </w:r>
          </w:p>
        </w:tc>
        <w:tc>
          <w:tcPr>
            <w:tcW w:w="1585" w:type="dxa"/>
            <w:vMerge w:val="continue"/>
          </w:tcPr>
          <w:p w14:paraId="4507E784">
            <w:pPr>
              <w:spacing w:line="380" w:lineRule="exact"/>
              <w:rPr>
                <w:rFonts w:ascii="仿宋" w:hAnsi="仿宋" w:eastAsia="仿宋" w:cs="仿宋"/>
                <w:sz w:val="21"/>
                <w:szCs w:val="21"/>
                <w:lang w:eastAsia="zh-CN"/>
              </w:rPr>
            </w:pPr>
          </w:p>
        </w:tc>
      </w:tr>
      <w:tr w14:paraId="778A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vAlign w:val="center"/>
          </w:tcPr>
          <w:p w14:paraId="0B969FBD">
            <w:pPr>
              <w:adjustRightInd w:val="0"/>
              <w:snapToGrid w:val="0"/>
              <w:ind w:firstLine="120"/>
              <w:jc w:val="center"/>
              <w:rPr>
                <w:rFonts w:ascii="仿宋" w:hAnsi="仿宋" w:eastAsia="仿宋" w:cs="仿宋"/>
                <w:sz w:val="24"/>
                <w:szCs w:val="24"/>
                <w:lang w:eastAsia="zh-CN"/>
              </w:rPr>
            </w:pPr>
          </w:p>
        </w:tc>
        <w:tc>
          <w:tcPr>
            <w:tcW w:w="1134" w:type="dxa"/>
            <w:vMerge w:val="continue"/>
            <w:vAlign w:val="center"/>
          </w:tcPr>
          <w:p w14:paraId="55EE0F7F">
            <w:pPr>
              <w:adjustRightInd w:val="0"/>
              <w:snapToGrid w:val="0"/>
              <w:ind w:firstLine="120"/>
              <w:jc w:val="center"/>
              <w:rPr>
                <w:rFonts w:ascii="仿宋" w:hAnsi="仿宋" w:eastAsia="仿宋" w:cs="仿宋"/>
                <w:sz w:val="24"/>
                <w:szCs w:val="24"/>
                <w:shd w:val="clear" w:color="auto" w:fill="FFFFFF"/>
                <w:lang w:eastAsia="zh-CN"/>
              </w:rPr>
            </w:pPr>
          </w:p>
        </w:tc>
        <w:tc>
          <w:tcPr>
            <w:tcW w:w="992" w:type="dxa"/>
            <w:vAlign w:val="center"/>
          </w:tcPr>
          <w:p w14:paraId="19550A46">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总CN</w:t>
            </w:r>
            <w:r>
              <w:rPr>
                <w:rFonts w:hint="eastAsia" w:ascii="仿宋" w:hAnsi="仿宋" w:eastAsia="仿宋" w:cs="仿宋"/>
                <w:sz w:val="24"/>
                <w:szCs w:val="24"/>
                <w:vertAlign w:val="superscript"/>
                <w:lang w:eastAsia="zh-CN"/>
              </w:rPr>
              <w:t>-</w:t>
            </w:r>
          </w:p>
        </w:tc>
        <w:tc>
          <w:tcPr>
            <w:tcW w:w="4536" w:type="dxa"/>
            <w:vAlign w:val="center"/>
          </w:tcPr>
          <w:p w14:paraId="773B5BAF">
            <w:pPr>
              <w:pStyle w:val="27"/>
              <w:adjustRightInd w:val="0"/>
              <w:snapToGrid w:val="0"/>
              <w:spacing w:before="0" w:beforeAutospacing="0" w:after="0" w:afterAutospacing="0"/>
              <w:jc w:val="center"/>
              <w:rPr>
                <w:rFonts w:ascii="仿宋" w:hAnsi="仿宋" w:eastAsia="仿宋" w:cs="仿宋"/>
                <w:szCs w:val="24"/>
                <w:lang w:eastAsia="zh-CN"/>
              </w:rPr>
            </w:pPr>
            <w:r>
              <w:rPr>
                <w:rFonts w:hint="eastAsia" w:ascii="仿宋" w:hAnsi="仿宋" w:eastAsia="仿宋" w:cs="仿宋"/>
                <w:szCs w:val="24"/>
                <w:lang w:eastAsia="zh-CN"/>
              </w:rPr>
              <w:t>水质 氰化物的测定 容量法和分光光度法 HJ484-2009</w:t>
            </w:r>
          </w:p>
        </w:tc>
        <w:tc>
          <w:tcPr>
            <w:tcW w:w="1585" w:type="dxa"/>
            <w:vMerge w:val="continue"/>
          </w:tcPr>
          <w:p w14:paraId="71E1DB85">
            <w:pPr>
              <w:spacing w:line="380" w:lineRule="exact"/>
              <w:rPr>
                <w:rFonts w:ascii="仿宋" w:hAnsi="仿宋" w:eastAsia="仿宋" w:cs="仿宋"/>
                <w:sz w:val="21"/>
                <w:szCs w:val="21"/>
                <w:lang w:eastAsia="zh-CN"/>
              </w:rPr>
            </w:pPr>
          </w:p>
        </w:tc>
      </w:tr>
    </w:tbl>
    <w:p w14:paraId="76491F56">
      <w:pPr>
        <w:tabs>
          <w:tab w:val="left" w:pos="960"/>
        </w:tabs>
        <w:adjustRightInd w:val="0"/>
        <w:snapToGrid w:val="0"/>
        <w:spacing w:before="60" w:beforeLines="25"/>
        <w:ind w:left="540" w:firstLine="140"/>
        <w:rPr>
          <w:rFonts w:ascii="仿宋" w:hAnsi="仿宋" w:eastAsia="仿宋" w:cs="仿宋"/>
          <w:sz w:val="28"/>
          <w:szCs w:val="28"/>
          <w:lang w:eastAsia="zh-CN"/>
        </w:rPr>
      </w:pPr>
      <w:r>
        <w:rPr>
          <w:rFonts w:hint="eastAsia" w:ascii="仿宋" w:hAnsi="仿宋" w:eastAsia="仿宋" w:cs="仿宋"/>
          <w:sz w:val="28"/>
          <w:szCs w:val="28"/>
          <w:lang w:eastAsia="zh-CN"/>
        </w:rPr>
        <w:t>3）地下水污染监测技术方案</w:t>
      </w:r>
    </w:p>
    <w:p w14:paraId="4B0ED6A7">
      <w:pPr>
        <w:adjustRightInd w:val="0"/>
        <w:snapToGrid w:val="0"/>
        <w:ind w:firstLine="560" w:firstLineChars="200"/>
        <w:rPr>
          <w:rFonts w:ascii="仿宋" w:hAnsi="仿宋" w:eastAsia="仿宋" w:cs="仿宋"/>
          <w:sz w:val="28"/>
          <w:szCs w:val="28"/>
          <w:lang w:eastAsia="zh-CN"/>
        </w:rPr>
      </w:pPr>
      <w:r>
        <w:rPr>
          <w:rFonts w:hint="eastAsia" w:ascii="仿宋" w:hAnsi="仿宋" w:eastAsia="仿宋" w:cs="仿宋"/>
          <w:sz w:val="28"/>
          <w:szCs w:val="28"/>
          <w:lang w:val="zh-CN" w:eastAsia="zh-CN" w:bidi="ar-SA"/>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w:t>
      </w:r>
      <w:r>
        <w:rPr>
          <w:rFonts w:hint="eastAsia" w:ascii="仿宋" w:hAnsi="仿宋" w:eastAsia="仿宋" w:cs="仿宋"/>
          <w:sz w:val="28"/>
          <w:szCs w:val="28"/>
          <w:lang w:eastAsia="zh-CN"/>
        </w:rPr>
        <w:t>PH、COD、氨氮、总氮、总磷、总锌、总铬、总铜、总氰、总银等</w:t>
      </w:r>
      <w:r>
        <w:rPr>
          <w:rFonts w:hint="eastAsia" w:ascii="仿宋" w:hAnsi="仿宋" w:eastAsia="仿宋" w:cs="仿宋"/>
          <w:sz w:val="28"/>
          <w:szCs w:val="28"/>
          <w:lang w:val="zh-CN" w:eastAsia="zh-CN" w:bidi="ar-SA"/>
        </w:rPr>
        <w:t>泄漏污染物等进行监测。</w:t>
      </w:r>
      <w:r>
        <w:rPr>
          <w:rFonts w:hint="eastAsia" w:ascii="仿宋" w:hAnsi="仿宋" w:eastAsia="仿宋" w:cs="仿宋"/>
          <w:sz w:val="28"/>
          <w:szCs w:val="28"/>
          <w:lang w:eastAsia="zh-CN"/>
        </w:rPr>
        <w:t>地下水环境应急监测方案</w:t>
      </w:r>
      <w:r>
        <w:rPr>
          <w:rFonts w:hint="eastAsia" w:ascii="仿宋" w:hAnsi="仿宋" w:eastAsia="仿宋" w:cs="仿宋"/>
          <w:bCs/>
          <w:sz w:val="28"/>
          <w:szCs w:val="28"/>
          <w:lang w:eastAsia="zh-CN"/>
        </w:rPr>
        <w:t>确定参考</w:t>
      </w:r>
      <w:r>
        <w:rPr>
          <w:rFonts w:hint="eastAsia" w:ascii="仿宋" w:hAnsi="仿宋" w:eastAsia="仿宋" w:cs="仿宋"/>
          <w:sz w:val="28"/>
          <w:szCs w:val="28"/>
          <w:lang w:eastAsia="zh-CN"/>
        </w:rPr>
        <w:t>见表 5.2-4.</w:t>
      </w:r>
    </w:p>
    <w:p w14:paraId="190717E6">
      <w:pPr>
        <w:adjustRightInd w:val="0"/>
        <w:snapToGrid w:val="0"/>
        <w:spacing w:before="60" w:beforeLines="25"/>
        <w:ind w:firstLine="562" w:firstLineChars="200"/>
        <w:jc w:val="center"/>
        <w:rPr>
          <w:rFonts w:ascii="仿宋" w:hAnsi="仿宋" w:eastAsia="仿宋" w:cs="仿宋"/>
          <w:b/>
          <w:bCs/>
          <w:sz w:val="28"/>
          <w:szCs w:val="28"/>
          <w:lang w:eastAsia="zh-CN"/>
        </w:rPr>
      </w:pPr>
      <w:r>
        <w:rPr>
          <w:rFonts w:hint="eastAsia" w:ascii="仿宋" w:hAnsi="仿宋" w:eastAsia="仿宋" w:cs="仿宋"/>
          <w:b/>
          <w:sz w:val="28"/>
          <w:szCs w:val="28"/>
          <w:lang w:eastAsia="zh-CN"/>
        </w:rPr>
        <w:t>表 5.2-4 地下水环境应急监测方法确定参考表</w:t>
      </w:r>
    </w:p>
    <w:tbl>
      <w:tblPr>
        <w:tblStyle w:val="30"/>
        <w:tblW w:w="899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3454"/>
        <w:gridCol w:w="1960"/>
        <w:gridCol w:w="2587"/>
      </w:tblGrid>
      <w:tr w14:paraId="59B4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20A79732">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类型</w:t>
            </w:r>
          </w:p>
        </w:tc>
        <w:tc>
          <w:tcPr>
            <w:tcW w:w="3454" w:type="dxa"/>
            <w:vAlign w:val="center"/>
          </w:tcPr>
          <w:p w14:paraId="5F13A04D">
            <w:pPr>
              <w:adjustRightInd w:val="0"/>
              <w:snapToGrid w:val="0"/>
              <w:ind w:firstLine="120"/>
              <w:jc w:val="center"/>
              <w:rPr>
                <w:rFonts w:ascii="仿宋" w:hAnsi="仿宋" w:eastAsia="仿宋" w:cs="仿宋"/>
                <w:b/>
                <w:sz w:val="24"/>
                <w:szCs w:val="24"/>
              </w:rPr>
            </w:pPr>
            <w:r>
              <w:rPr>
                <w:rFonts w:hint="eastAsia" w:ascii="仿宋" w:hAnsi="仿宋" w:eastAsia="仿宋" w:cs="仿宋"/>
                <w:b/>
                <w:kern w:val="2"/>
                <w:sz w:val="24"/>
                <w:szCs w:val="24"/>
                <w:lang w:eastAsia="zh-CN" w:bidi="ar-SA"/>
              </w:rPr>
              <w:t>采样位置</w:t>
            </w:r>
          </w:p>
        </w:tc>
        <w:tc>
          <w:tcPr>
            <w:tcW w:w="1960" w:type="dxa"/>
            <w:vAlign w:val="center"/>
          </w:tcPr>
          <w:p w14:paraId="7B109EE2">
            <w:pPr>
              <w:adjustRightInd w:val="0"/>
              <w:snapToGrid w:val="0"/>
              <w:ind w:firstLine="120"/>
              <w:jc w:val="center"/>
              <w:rPr>
                <w:rFonts w:ascii="仿宋" w:hAnsi="仿宋" w:eastAsia="仿宋" w:cs="仿宋"/>
                <w:b/>
                <w:sz w:val="24"/>
                <w:szCs w:val="24"/>
              </w:rPr>
            </w:pPr>
            <w:r>
              <w:rPr>
                <w:rFonts w:hint="eastAsia" w:ascii="仿宋" w:hAnsi="仿宋" w:eastAsia="仿宋" w:cs="仿宋"/>
                <w:b/>
                <w:kern w:val="2"/>
                <w:sz w:val="24"/>
                <w:szCs w:val="24"/>
                <w:lang w:eastAsia="zh-CN" w:bidi="ar-SA"/>
              </w:rPr>
              <w:t>采样频次</w:t>
            </w:r>
          </w:p>
        </w:tc>
        <w:tc>
          <w:tcPr>
            <w:tcW w:w="2587" w:type="dxa"/>
            <w:vAlign w:val="center"/>
          </w:tcPr>
          <w:p w14:paraId="3CC6803B">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lang w:eastAsia="zh-CN"/>
              </w:rPr>
              <w:t>监测因子</w:t>
            </w:r>
          </w:p>
        </w:tc>
      </w:tr>
      <w:tr w14:paraId="578F0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993" w:type="dxa"/>
            <w:tcBorders>
              <w:bottom w:val="single" w:color="000000" w:sz="4" w:space="0"/>
            </w:tcBorders>
            <w:vAlign w:val="center"/>
          </w:tcPr>
          <w:p w14:paraId="68F9C672">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lang w:eastAsia="zh-CN"/>
              </w:rPr>
              <w:t>泄漏或</w:t>
            </w:r>
            <w:r>
              <w:rPr>
                <w:rFonts w:hint="eastAsia" w:ascii="仿宋" w:hAnsi="仿宋" w:eastAsia="仿宋" w:cs="仿宋"/>
                <w:sz w:val="24"/>
                <w:szCs w:val="24"/>
              </w:rPr>
              <w:t>非正常排放</w:t>
            </w:r>
          </w:p>
        </w:tc>
        <w:tc>
          <w:tcPr>
            <w:tcW w:w="3454" w:type="dxa"/>
            <w:tcBorders>
              <w:bottom w:val="single" w:color="000000" w:sz="4" w:space="0"/>
            </w:tcBorders>
            <w:vAlign w:val="center"/>
          </w:tcPr>
          <w:p w14:paraId="51DE2009">
            <w:pPr>
              <w:adjustRightInd w:val="0"/>
              <w:snapToGrid w:val="0"/>
              <w:ind w:firstLine="120"/>
              <w:rPr>
                <w:rFonts w:ascii="仿宋" w:hAnsi="仿宋" w:eastAsia="仿宋" w:cs="仿宋"/>
                <w:sz w:val="24"/>
                <w:szCs w:val="24"/>
                <w:lang w:eastAsia="zh-CN"/>
              </w:rPr>
            </w:pPr>
            <w:r>
              <w:rPr>
                <w:rFonts w:hint="eastAsia" w:ascii="仿宋" w:hAnsi="仿宋" w:eastAsia="仿宋" w:cs="仿宋"/>
                <w:bCs/>
                <w:kern w:val="2"/>
                <w:sz w:val="24"/>
                <w:szCs w:val="24"/>
                <w:lang w:eastAsia="zh-CN" w:bidi="ar-SA"/>
              </w:rPr>
              <w:t>以事故地点为中心，根据本地区地下水流向采用网格法或辐射法布设监测井采样，以地下水为饮用水源的取水处必须设置采样点</w:t>
            </w:r>
          </w:p>
        </w:tc>
        <w:tc>
          <w:tcPr>
            <w:tcW w:w="1960" w:type="dxa"/>
            <w:tcBorders>
              <w:bottom w:val="single" w:color="000000" w:sz="4" w:space="0"/>
            </w:tcBorders>
            <w:vAlign w:val="center"/>
          </w:tcPr>
          <w:p w14:paraId="0D201345">
            <w:pPr>
              <w:adjustRightInd w:val="0"/>
              <w:snapToGrid w:val="0"/>
              <w:ind w:firstLine="120"/>
              <w:jc w:val="center"/>
              <w:rPr>
                <w:rFonts w:ascii="仿宋" w:hAnsi="仿宋" w:eastAsia="仿宋" w:cs="仿宋"/>
                <w:bCs/>
                <w:sz w:val="24"/>
                <w:szCs w:val="24"/>
                <w:lang w:eastAsia="zh-CN"/>
              </w:rPr>
            </w:pPr>
            <w:r>
              <w:rPr>
                <w:rFonts w:hint="eastAsia" w:ascii="仿宋" w:hAnsi="仿宋" w:eastAsia="仿宋" w:cs="仿宋"/>
                <w:bCs/>
                <w:sz w:val="24"/>
                <w:szCs w:val="24"/>
                <w:lang w:eastAsia="zh-CN"/>
              </w:rPr>
              <w:t>初始1～2次/天，第3天后，1次/周直至应急结束</w:t>
            </w:r>
          </w:p>
        </w:tc>
        <w:tc>
          <w:tcPr>
            <w:tcW w:w="2587" w:type="dxa"/>
            <w:tcBorders>
              <w:bottom w:val="single" w:color="000000" w:sz="4" w:space="0"/>
            </w:tcBorders>
            <w:vAlign w:val="center"/>
          </w:tcPr>
          <w:p w14:paraId="5DFA965C">
            <w:pPr>
              <w:adjustRightInd w:val="0"/>
              <w:snapToGrid w:val="0"/>
              <w:spacing w:before="60" w:beforeLines="25"/>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PH、COD、氨氮、总氮、总磷、总锌、总铬、总铜、总氰、总银等。</w:t>
            </w:r>
          </w:p>
          <w:p w14:paraId="31ECA8D3">
            <w:pPr>
              <w:adjustRightInd w:val="0"/>
              <w:snapToGrid w:val="0"/>
              <w:ind w:firstLine="120"/>
              <w:jc w:val="center"/>
              <w:rPr>
                <w:rFonts w:ascii="仿宋" w:hAnsi="仿宋" w:eastAsia="仿宋" w:cs="仿宋"/>
                <w:bCs/>
                <w:sz w:val="24"/>
                <w:szCs w:val="24"/>
                <w:lang w:eastAsia="zh-CN"/>
              </w:rPr>
            </w:pPr>
          </w:p>
        </w:tc>
      </w:tr>
    </w:tbl>
    <w:p w14:paraId="003EEB6A">
      <w:pPr>
        <w:keepNext w:val="0"/>
        <w:keepLines w:val="0"/>
        <w:pageBreakBefore w:val="0"/>
        <w:tabs>
          <w:tab w:val="left" w:pos="960"/>
        </w:tabs>
        <w:kinsoku/>
        <w:wordWrap/>
        <w:overflowPunct/>
        <w:topLinePunct w:val="0"/>
        <w:autoSpaceDE w:val="0"/>
        <w:autoSpaceDN w:val="0"/>
        <w:bidi w:val="0"/>
        <w:adjustRightInd w:val="0"/>
        <w:snapToGrid w:val="0"/>
        <w:spacing w:before="120" w:beforeLines="50"/>
        <w:ind w:left="540" w:firstLine="140"/>
        <w:textAlignment w:val="auto"/>
        <w:rPr>
          <w:rFonts w:ascii="仿宋" w:hAnsi="仿宋" w:eastAsia="仿宋" w:cs="仿宋"/>
          <w:sz w:val="28"/>
          <w:szCs w:val="28"/>
          <w:lang w:eastAsia="zh-CN"/>
        </w:rPr>
      </w:pPr>
      <w:r>
        <w:rPr>
          <w:rFonts w:hint="eastAsia" w:ascii="仿宋" w:hAnsi="仿宋" w:eastAsia="仿宋" w:cs="仿宋"/>
          <w:sz w:val="28"/>
          <w:szCs w:val="28"/>
          <w:lang w:eastAsia="zh-CN"/>
        </w:rPr>
        <w:t>4)土壤与底泥环境监测技术方案</w:t>
      </w:r>
    </w:p>
    <w:p w14:paraId="3359360E">
      <w:pPr>
        <w:keepNext w:val="0"/>
        <w:keepLines w:val="0"/>
        <w:pageBreakBefore w:val="0"/>
        <w:widowControl/>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shd w:val="clear" w:color="auto" w:fill="FFFFFF"/>
          <w:lang w:eastAsia="zh-CN"/>
        </w:rPr>
        <w:t>根据《土壤环境质量建设用地土壤污染风险管控标准（试行）》</w:t>
      </w:r>
      <w:r>
        <w:rPr>
          <w:rFonts w:hint="eastAsia" w:ascii="仿宋" w:hAnsi="仿宋" w:eastAsia="仿宋" w:cs="仿宋"/>
          <w:sz w:val="28"/>
          <w:szCs w:val="28"/>
          <w:lang w:eastAsia="zh-CN"/>
        </w:rPr>
        <w:t>(GB36600-2018)表一、表二筛选，本项目总铜、总铬、氰化物属于土壤环境敏感物质，需要进行土壤与底泥应急监测。</w:t>
      </w:r>
    </w:p>
    <w:p w14:paraId="464AB3E0">
      <w:pPr>
        <w:pStyle w:val="26"/>
        <w:keepNext w:val="0"/>
        <w:keepLines w:val="0"/>
        <w:pageBreakBefore w:val="0"/>
        <w:tabs>
          <w:tab w:val="left" w:pos="960"/>
        </w:tabs>
        <w:kinsoku/>
        <w:wordWrap/>
        <w:overflowPunct/>
        <w:topLinePunct w:val="0"/>
        <w:autoSpaceDE w:val="0"/>
        <w:autoSpaceDN w:val="0"/>
        <w:bidi w:val="0"/>
        <w:adjustRightInd w:val="0"/>
        <w:snapToGrid w:val="0"/>
        <w:spacing w:before="60" w:beforeLines="25"/>
        <w:ind w:firstLine="560" w:firstLineChars="200"/>
        <w:jc w:val="both"/>
        <w:textAlignment w:val="auto"/>
        <w:rPr>
          <w:rFonts w:ascii="仿宋" w:hAnsi="仿宋" w:eastAsia="仿宋" w:cs="仿宋"/>
          <w:sz w:val="28"/>
          <w:szCs w:val="28"/>
          <w:lang w:eastAsia="zh-CN"/>
        </w:rPr>
      </w:pPr>
      <w:r>
        <w:rPr>
          <w:rFonts w:hint="eastAsia" w:ascii="仿宋" w:hAnsi="仿宋" w:eastAsia="仿宋" w:cs="仿宋"/>
          <w:sz w:val="28"/>
          <w:szCs w:val="28"/>
          <w:lang w:eastAsia="zh-CN"/>
        </w:rPr>
        <w:t>布点采样方法：在事故发生地受污染区域或受事故污染水质灌溉的区域布点采集土壤与底泥，同时也要采集未受到污染的对照样品。</w:t>
      </w:r>
    </w:p>
    <w:p w14:paraId="02D17A52">
      <w:pPr>
        <w:keepNext w:val="0"/>
        <w:keepLines w:val="0"/>
        <w:pageBreakBefore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排 放 口：雨水排放口、污水排放口、泄漏点</w:t>
      </w:r>
    </w:p>
    <w:p w14:paraId="4BA07EA2">
      <w:pPr>
        <w:keepNext w:val="0"/>
        <w:keepLines w:val="0"/>
        <w:pageBreakBefore w:val="0"/>
        <w:kinsoku/>
        <w:wordWrap/>
        <w:overflowPunct/>
        <w:topLinePunct w:val="0"/>
        <w:autoSpaceDE w:val="0"/>
        <w:autoSpaceDN w:val="0"/>
        <w:bidi w:val="0"/>
        <w:adjustRightInd w:val="0"/>
        <w:snapToGrid w:val="0"/>
        <w:spacing w:before="60"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监测因子：PH、总锌、总铬、总铜、氰化物</w:t>
      </w:r>
    </w:p>
    <w:p w14:paraId="32BE93FE">
      <w:pPr>
        <w:pStyle w:val="26"/>
        <w:keepNext w:val="0"/>
        <w:keepLines w:val="0"/>
        <w:pageBreakBefore w:val="0"/>
        <w:tabs>
          <w:tab w:val="left" w:pos="960"/>
        </w:tabs>
        <w:kinsoku/>
        <w:wordWrap/>
        <w:overflowPunct/>
        <w:topLinePunct w:val="0"/>
        <w:autoSpaceDE w:val="0"/>
        <w:autoSpaceDN w:val="0"/>
        <w:bidi w:val="0"/>
        <w:adjustRightInd w:val="0"/>
        <w:snapToGrid w:val="0"/>
        <w:spacing w:before="60" w:beforeLines="25"/>
        <w:ind w:firstLine="560" w:firstLineChars="200"/>
        <w:jc w:val="both"/>
        <w:textAlignment w:val="auto"/>
        <w:rPr>
          <w:rFonts w:ascii="仿宋" w:hAnsi="仿宋" w:eastAsia="仿宋" w:cs="仿宋"/>
          <w:sz w:val="28"/>
          <w:szCs w:val="28"/>
          <w:lang w:eastAsia="zh-CN"/>
        </w:rPr>
      </w:pPr>
      <w:r>
        <w:rPr>
          <w:rFonts w:hint="eastAsia" w:ascii="仿宋" w:hAnsi="仿宋" w:eastAsia="仿宋" w:cs="仿宋"/>
          <w:sz w:val="28"/>
          <w:szCs w:val="28"/>
          <w:lang w:eastAsia="zh-CN"/>
        </w:rPr>
        <w:t>监测频次：原则上1次、应急期间同上。</w:t>
      </w:r>
    </w:p>
    <w:p w14:paraId="1F543810">
      <w:pPr>
        <w:pStyle w:val="26"/>
        <w:keepNext w:val="0"/>
        <w:keepLines w:val="0"/>
        <w:pageBreakBefore w:val="0"/>
        <w:tabs>
          <w:tab w:val="left" w:pos="960"/>
        </w:tabs>
        <w:kinsoku/>
        <w:wordWrap/>
        <w:overflowPunct/>
        <w:topLinePunct w:val="0"/>
        <w:autoSpaceDE w:val="0"/>
        <w:autoSpaceDN w:val="0"/>
        <w:bidi w:val="0"/>
        <w:adjustRightInd w:val="0"/>
        <w:snapToGrid w:val="0"/>
        <w:spacing w:before="60" w:beforeLines="25"/>
        <w:ind w:firstLine="560" w:firstLineChars="200"/>
        <w:jc w:val="both"/>
        <w:textAlignment w:val="auto"/>
        <w:rPr>
          <w:rFonts w:ascii="仿宋" w:hAnsi="仿宋" w:eastAsia="仿宋" w:cs="仿宋"/>
          <w:sz w:val="28"/>
          <w:szCs w:val="28"/>
          <w:lang w:eastAsia="zh-CN"/>
        </w:rPr>
      </w:pPr>
      <w:r>
        <w:rPr>
          <w:rFonts w:hint="eastAsia" w:ascii="仿宋" w:hAnsi="仿宋" w:eastAsia="仿宋" w:cs="仿宋"/>
          <w:sz w:val="28"/>
          <w:szCs w:val="28"/>
          <w:lang w:eastAsia="zh-CN"/>
        </w:rPr>
        <w:t>土壤与底泥环境应急监测方案</w:t>
      </w:r>
      <w:r>
        <w:rPr>
          <w:rFonts w:hint="eastAsia" w:ascii="仿宋" w:hAnsi="仿宋" w:eastAsia="仿宋" w:cs="仿宋"/>
          <w:bCs/>
          <w:sz w:val="28"/>
          <w:szCs w:val="28"/>
          <w:lang w:eastAsia="zh-CN"/>
        </w:rPr>
        <w:t>确定参考</w:t>
      </w:r>
      <w:r>
        <w:rPr>
          <w:rFonts w:hint="eastAsia" w:ascii="仿宋" w:hAnsi="仿宋" w:eastAsia="仿宋" w:cs="仿宋"/>
          <w:sz w:val="28"/>
          <w:szCs w:val="28"/>
          <w:lang w:eastAsia="zh-CN"/>
        </w:rPr>
        <w:t>见表 5.2-5.</w:t>
      </w:r>
    </w:p>
    <w:p w14:paraId="05C12974">
      <w:pPr>
        <w:keepNext w:val="0"/>
        <w:keepLines w:val="0"/>
        <w:pageBreakBefore w:val="0"/>
        <w:kinsoku/>
        <w:wordWrap/>
        <w:overflowPunct/>
        <w:topLinePunct w:val="0"/>
        <w:autoSpaceDE w:val="0"/>
        <w:autoSpaceDN w:val="0"/>
        <w:bidi w:val="0"/>
        <w:adjustRightInd w:val="0"/>
        <w:snapToGrid w:val="0"/>
        <w:spacing w:before="60" w:beforeLines="25"/>
        <w:ind w:firstLine="562" w:firstLineChars="200"/>
        <w:jc w:val="center"/>
        <w:textAlignment w:val="auto"/>
        <w:rPr>
          <w:rFonts w:hint="eastAsia" w:ascii="仿宋" w:hAnsi="仿宋" w:eastAsia="仿宋" w:cs="仿宋"/>
          <w:b/>
          <w:sz w:val="28"/>
          <w:szCs w:val="28"/>
          <w:lang w:eastAsia="zh-CN"/>
        </w:rPr>
      </w:pPr>
    </w:p>
    <w:p w14:paraId="7C20457F">
      <w:pPr>
        <w:keepNext w:val="0"/>
        <w:keepLines w:val="0"/>
        <w:pageBreakBefore w:val="0"/>
        <w:kinsoku/>
        <w:wordWrap/>
        <w:overflowPunct/>
        <w:topLinePunct w:val="0"/>
        <w:autoSpaceDE w:val="0"/>
        <w:autoSpaceDN w:val="0"/>
        <w:bidi w:val="0"/>
        <w:adjustRightInd w:val="0"/>
        <w:snapToGrid w:val="0"/>
        <w:spacing w:before="60" w:beforeLines="25"/>
        <w:ind w:firstLine="562" w:firstLineChars="200"/>
        <w:jc w:val="center"/>
        <w:textAlignment w:val="auto"/>
        <w:rPr>
          <w:rFonts w:hint="eastAsia" w:ascii="仿宋" w:hAnsi="仿宋" w:eastAsia="仿宋" w:cs="仿宋"/>
          <w:b/>
          <w:sz w:val="28"/>
          <w:szCs w:val="28"/>
          <w:lang w:eastAsia="zh-CN"/>
        </w:rPr>
      </w:pPr>
    </w:p>
    <w:p w14:paraId="0AB8C0D8">
      <w:pPr>
        <w:keepNext w:val="0"/>
        <w:keepLines w:val="0"/>
        <w:pageBreakBefore w:val="0"/>
        <w:kinsoku/>
        <w:wordWrap/>
        <w:overflowPunct/>
        <w:topLinePunct w:val="0"/>
        <w:autoSpaceDE w:val="0"/>
        <w:autoSpaceDN w:val="0"/>
        <w:bidi w:val="0"/>
        <w:adjustRightInd w:val="0"/>
        <w:snapToGrid w:val="0"/>
        <w:spacing w:before="60" w:beforeLines="25"/>
        <w:ind w:firstLine="562" w:firstLineChars="200"/>
        <w:jc w:val="center"/>
        <w:textAlignment w:val="auto"/>
        <w:rPr>
          <w:rFonts w:hint="eastAsia" w:ascii="仿宋" w:hAnsi="仿宋" w:eastAsia="仿宋" w:cs="仿宋"/>
          <w:b/>
          <w:sz w:val="28"/>
          <w:szCs w:val="28"/>
          <w:lang w:eastAsia="zh-CN"/>
        </w:rPr>
      </w:pPr>
    </w:p>
    <w:p w14:paraId="06697397">
      <w:pPr>
        <w:keepNext w:val="0"/>
        <w:keepLines w:val="0"/>
        <w:pageBreakBefore w:val="0"/>
        <w:kinsoku/>
        <w:wordWrap/>
        <w:overflowPunct/>
        <w:topLinePunct w:val="0"/>
        <w:autoSpaceDE w:val="0"/>
        <w:autoSpaceDN w:val="0"/>
        <w:bidi w:val="0"/>
        <w:adjustRightInd w:val="0"/>
        <w:snapToGrid w:val="0"/>
        <w:spacing w:before="60" w:beforeLines="25"/>
        <w:ind w:firstLine="562" w:firstLineChars="200"/>
        <w:jc w:val="center"/>
        <w:textAlignment w:val="auto"/>
        <w:rPr>
          <w:rFonts w:hint="eastAsia" w:ascii="仿宋" w:hAnsi="仿宋" w:eastAsia="仿宋" w:cs="仿宋"/>
          <w:b/>
          <w:sz w:val="28"/>
          <w:szCs w:val="28"/>
          <w:lang w:eastAsia="zh-CN"/>
        </w:rPr>
      </w:pPr>
    </w:p>
    <w:p w14:paraId="6EA1FA6A">
      <w:pPr>
        <w:keepNext w:val="0"/>
        <w:keepLines w:val="0"/>
        <w:pageBreakBefore w:val="0"/>
        <w:kinsoku/>
        <w:wordWrap/>
        <w:overflowPunct/>
        <w:topLinePunct w:val="0"/>
        <w:autoSpaceDE w:val="0"/>
        <w:autoSpaceDN w:val="0"/>
        <w:bidi w:val="0"/>
        <w:adjustRightInd w:val="0"/>
        <w:snapToGrid w:val="0"/>
        <w:spacing w:before="60" w:beforeLines="25"/>
        <w:ind w:firstLine="562" w:firstLineChars="200"/>
        <w:jc w:val="center"/>
        <w:textAlignment w:val="auto"/>
        <w:rPr>
          <w:rFonts w:hint="eastAsia" w:ascii="仿宋" w:hAnsi="仿宋" w:eastAsia="仿宋" w:cs="仿宋"/>
          <w:b/>
          <w:sz w:val="28"/>
          <w:szCs w:val="28"/>
          <w:lang w:eastAsia="zh-CN"/>
        </w:rPr>
      </w:pPr>
    </w:p>
    <w:p w14:paraId="35C91EE2">
      <w:pPr>
        <w:keepNext w:val="0"/>
        <w:keepLines w:val="0"/>
        <w:pageBreakBefore w:val="0"/>
        <w:kinsoku/>
        <w:wordWrap/>
        <w:overflowPunct/>
        <w:topLinePunct w:val="0"/>
        <w:autoSpaceDE w:val="0"/>
        <w:autoSpaceDN w:val="0"/>
        <w:bidi w:val="0"/>
        <w:adjustRightInd w:val="0"/>
        <w:snapToGrid w:val="0"/>
        <w:spacing w:before="60" w:beforeLines="25"/>
        <w:ind w:firstLine="562" w:firstLineChars="200"/>
        <w:jc w:val="center"/>
        <w:textAlignment w:val="auto"/>
        <w:rPr>
          <w:rFonts w:hint="eastAsia" w:ascii="仿宋" w:hAnsi="仿宋" w:eastAsia="仿宋" w:cs="仿宋"/>
          <w:b/>
          <w:sz w:val="28"/>
          <w:szCs w:val="28"/>
          <w:lang w:eastAsia="zh-CN"/>
        </w:rPr>
      </w:pPr>
    </w:p>
    <w:p w14:paraId="6291C4D5">
      <w:pPr>
        <w:keepNext w:val="0"/>
        <w:keepLines w:val="0"/>
        <w:pageBreakBefore w:val="0"/>
        <w:kinsoku/>
        <w:wordWrap/>
        <w:overflowPunct/>
        <w:topLinePunct w:val="0"/>
        <w:autoSpaceDE w:val="0"/>
        <w:autoSpaceDN w:val="0"/>
        <w:bidi w:val="0"/>
        <w:adjustRightInd w:val="0"/>
        <w:snapToGrid w:val="0"/>
        <w:spacing w:before="60" w:beforeLines="25"/>
        <w:ind w:firstLine="562" w:firstLineChars="200"/>
        <w:jc w:val="center"/>
        <w:textAlignment w:val="auto"/>
        <w:rPr>
          <w:rFonts w:ascii="仿宋" w:hAnsi="仿宋" w:eastAsia="仿宋" w:cs="仿宋"/>
          <w:b/>
          <w:bCs/>
          <w:sz w:val="28"/>
          <w:szCs w:val="28"/>
          <w:lang w:eastAsia="zh-CN"/>
        </w:rPr>
      </w:pPr>
      <w:r>
        <w:rPr>
          <w:rFonts w:hint="eastAsia" w:ascii="仿宋" w:hAnsi="仿宋" w:eastAsia="仿宋" w:cs="仿宋"/>
          <w:b/>
          <w:sz w:val="28"/>
          <w:szCs w:val="28"/>
          <w:lang w:eastAsia="zh-CN"/>
        </w:rPr>
        <w:t>表 5.2-5 土壤与底泥环境监测</w:t>
      </w:r>
      <w:r>
        <w:rPr>
          <w:rFonts w:hint="eastAsia" w:ascii="仿宋" w:hAnsi="仿宋" w:eastAsia="仿宋" w:cs="仿宋"/>
          <w:b/>
          <w:bCs/>
          <w:sz w:val="28"/>
          <w:szCs w:val="28"/>
          <w:lang w:eastAsia="zh-CN"/>
        </w:rPr>
        <w:t>方案确定参考表</w:t>
      </w:r>
    </w:p>
    <w:tbl>
      <w:tblPr>
        <w:tblStyle w:val="30"/>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128"/>
        <w:gridCol w:w="2280"/>
        <w:gridCol w:w="984"/>
        <w:gridCol w:w="1099"/>
        <w:gridCol w:w="2784"/>
      </w:tblGrid>
      <w:tr w14:paraId="3721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4" w:type="dxa"/>
            <w:vAlign w:val="center"/>
          </w:tcPr>
          <w:p w14:paraId="217C664F">
            <w:pPr>
              <w:adjustRightInd w:val="0"/>
              <w:snapToGrid w:val="0"/>
              <w:jc w:val="center"/>
              <w:rPr>
                <w:rFonts w:ascii="仿宋" w:hAnsi="仿宋" w:eastAsia="仿宋" w:cs="仿宋"/>
                <w:b/>
                <w:sz w:val="24"/>
                <w:szCs w:val="24"/>
              </w:rPr>
            </w:pPr>
            <w:r>
              <w:rPr>
                <w:rFonts w:hint="eastAsia" w:ascii="仿宋" w:hAnsi="仿宋" w:eastAsia="仿宋" w:cs="仿宋"/>
                <w:b/>
                <w:sz w:val="24"/>
                <w:szCs w:val="24"/>
              </w:rPr>
              <w:t>类型</w:t>
            </w:r>
          </w:p>
        </w:tc>
        <w:tc>
          <w:tcPr>
            <w:tcW w:w="1128" w:type="dxa"/>
            <w:vAlign w:val="center"/>
          </w:tcPr>
          <w:p w14:paraId="531EE361">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布点</w:t>
            </w:r>
          </w:p>
          <w:p w14:paraId="25CFF5AB">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位置</w:t>
            </w:r>
          </w:p>
        </w:tc>
        <w:tc>
          <w:tcPr>
            <w:tcW w:w="2280" w:type="dxa"/>
            <w:vAlign w:val="center"/>
          </w:tcPr>
          <w:p w14:paraId="0CF5F0B7">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布点原则</w:t>
            </w:r>
          </w:p>
        </w:tc>
        <w:tc>
          <w:tcPr>
            <w:tcW w:w="984" w:type="dxa"/>
            <w:vAlign w:val="center"/>
          </w:tcPr>
          <w:p w14:paraId="4DBE0E4C">
            <w:pPr>
              <w:adjustRightInd w:val="0"/>
              <w:snapToGrid w:val="0"/>
              <w:ind w:firstLine="120"/>
              <w:jc w:val="center"/>
              <w:rPr>
                <w:rFonts w:ascii="仿宋" w:hAnsi="仿宋" w:eastAsia="仿宋" w:cs="仿宋"/>
                <w:b/>
                <w:sz w:val="24"/>
                <w:szCs w:val="24"/>
                <w:lang w:eastAsia="zh-CN"/>
              </w:rPr>
            </w:pPr>
            <w:r>
              <w:rPr>
                <w:rFonts w:hint="eastAsia" w:ascii="仿宋" w:hAnsi="仿宋" w:eastAsia="仿宋" w:cs="仿宋"/>
                <w:b/>
                <w:sz w:val="24"/>
                <w:szCs w:val="24"/>
              </w:rPr>
              <w:t>所在</w:t>
            </w:r>
          </w:p>
          <w:p w14:paraId="4A8EB29F">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位置</w:t>
            </w:r>
          </w:p>
        </w:tc>
        <w:tc>
          <w:tcPr>
            <w:tcW w:w="1099" w:type="dxa"/>
            <w:vAlign w:val="center"/>
          </w:tcPr>
          <w:p w14:paraId="4FCBCCAA">
            <w:pPr>
              <w:adjustRightInd w:val="0"/>
              <w:snapToGrid w:val="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监测</w:t>
            </w:r>
          </w:p>
          <w:p w14:paraId="3C733086">
            <w:pPr>
              <w:adjustRightInd w:val="0"/>
              <w:snapToGrid w:val="0"/>
              <w:jc w:val="center"/>
              <w:rPr>
                <w:rFonts w:ascii="仿宋" w:hAnsi="仿宋" w:eastAsia="仿宋" w:cs="仿宋"/>
                <w:b/>
                <w:sz w:val="24"/>
                <w:szCs w:val="24"/>
                <w:lang w:eastAsia="zh-CN"/>
              </w:rPr>
            </w:pPr>
            <w:r>
              <w:rPr>
                <w:rFonts w:hint="eastAsia" w:ascii="仿宋" w:hAnsi="仿宋" w:eastAsia="仿宋" w:cs="仿宋"/>
                <w:b/>
                <w:sz w:val="24"/>
                <w:szCs w:val="24"/>
                <w:lang w:eastAsia="zh-CN"/>
              </w:rPr>
              <w:t>因子</w:t>
            </w:r>
          </w:p>
        </w:tc>
        <w:tc>
          <w:tcPr>
            <w:tcW w:w="2784" w:type="dxa"/>
            <w:vAlign w:val="center"/>
          </w:tcPr>
          <w:p w14:paraId="0F66554C">
            <w:pPr>
              <w:adjustRightInd w:val="0"/>
              <w:snapToGrid w:val="0"/>
              <w:ind w:firstLine="120"/>
              <w:jc w:val="center"/>
              <w:rPr>
                <w:rFonts w:ascii="仿宋" w:hAnsi="仿宋" w:eastAsia="仿宋" w:cs="仿宋"/>
                <w:b/>
                <w:sz w:val="24"/>
                <w:szCs w:val="24"/>
              </w:rPr>
            </w:pPr>
            <w:r>
              <w:rPr>
                <w:rFonts w:hint="eastAsia" w:ascii="仿宋" w:hAnsi="仿宋" w:eastAsia="仿宋" w:cs="仿宋"/>
                <w:b/>
                <w:sz w:val="24"/>
                <w:szCs w:val="24"/>
              </w:rPr>
              <w:t>监测方法</w:t>
            </w:r>
          </w:p>
        </w:tc>
      </w:tr>
      <w:tr w14:paraId="543B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trPr>
        <w:tc>
          <w:tcPr>
            <w:tcW w:w="854" w:type="dxa"/>
            <w:tcBorders>
              <w:bottom w:val="single" w:color="000000" w:sz="4" w:space="0"/>
            </w:tcBorders>
            <w:vAlign w:val="center"/>
          </w:tcPr>
          <w:p w14:paraId="276512A3">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非正常排放</w:t>
            </w:r>
          </w:p>
        </w:tc>
        <w:tc>
          <w:tcPr>
            <w:tcW w:w="1128" w:type="dxa"/>
            <w:tcBorders>
              <w:bottom w:val="single" w:color="000000" w:sz="4" w:space="0"/>
            </w:tcBorders>
            <w:vAlign w:val="center"/>
          </w:tcPr>
          <w:p w14:paraId="108C7849">
            <w:pPr>
              <w:adjustRightInd w:val="0"/>
              <w:snapToGrid w:val="0"/>
              <w:jc w:val="both"/>
              <w:rPr>
                <w:rFonts w:ascii="仿宋" w:hAnsi="仿宋" w:eastAsia="仿宋" w:cs="仿宋"/>
                <w:sz w:val="24"/>
                <w:szCs w:val="24"/>
              </w:rPr>
            </w:pPr>
            <w:r>
              <w:rPr>
                <w:rFonts w:hint="eastAsia" w:ascii="仿宋" w:hAnsi="仿宋" w:eastAsia="仿宋" w:cs="仿宋"/>
                <w:sz w:val="24"/>
                <w:szCs w:val="24"/>
              </w:rPr>
              <w:t>水系图</w:t>
            </w:r>
          </w:p>
        </w:tc>
        <w:tc>
          <w:tcPr>
            <w:tcW w:w="2280" w:type="dxa"/>
            <w:tcBorders>
              <w:bottom w:val="single" w:color="000000" w:sz="4" w:space="0"/>
            </w:tcBorders>
            <w:vAlign w:val="center"/>
          </w:tcPr>
          <w:p w14:paraId="5983C4C9">
            <w:pPr>
              <w:adjustRightInd w:val="0"/>
              <w:snapToGrid w:val="0"/>
              <w:ind w:firstLine="120"/>
              <w:rPr>
                <w:rFonts w:ascii="仿宋" w:hAnsi="仿宋" w:eastAsia="仿宋" w:cs="仿宋"/>
                <w:sz w:val="24"/>
                <w:szCs w:val="24"/>
                <w:lang w:eastAsia="zh-CN"/>
              </w:rPr>
            </w:pPr>
            <w:r>
              <w:rPr>
                <w:rFonts w:hint="eastAsia" w:ascii="仿宋" w:hAnsi="仿宋" w:eastAsia="仿宋" w:cs="仿宋"/>
                <w:sz w:val="24"/>
                <w:szCs w:val="24"/>
                <w:shd w:val="clear" w:color="auto" w:fill="FFFFFF"/>
                <w:lang w:eastAsia="zh-CN"/>
              </w:rPr>
              <w:t>根据事故发生的严重程度，确定</w:t>
            </w:r>
            <w:r>
              <w:rPr>
                <w:rFonts w:hint="eastAsia" w:ascii="仿宋" w:hAnsi="仿宋" w:eastAsia="仿宋" w:cs="仿宋"/>
                <w:sz w:val="24"/>
                <w:szCs w:val="24"/>
                <w:lang w:eastAsia="zh-CN"/>
              </w:rPr>
              <w:t>下游</w:t>
            </w:r>
            <w:r>
              <w:rPr>
                <w:rFonts w:hint="eastAsia" w:ascii="仿宋" w:hAnsi="仿宋" w:eastAsia="仿宋" w:cs="仿宋"/>
                <w:sz w:val="24"/>
                <w:szCs w:val="24"/>
                <w:shd w:val="clear" w:color="auto" w:fill="FFFFFF"/>
                <w:lang w:eastAsia="zh-CN"/>
              </w:rPr>
              <w:t>布设若干点位，同时在事故发生地的上游一定距离布设对照断面</w:t>
            </w:r>
          </w:p>
        </w:tc>
        <w:tc>
          <w:tcPr>
            <w:tcW w:w="984" w:type="dxa"/>
            <w:tcBorders>
              <w:bottom w:val="single" w:color="000000" w:sz="4" w:space="0"/>
            </w:tcBorders>
            <w:vAlign w:val="center"/>
          </w:tcPr>
          <w:p w14:paraId="5779EF9F">
            <w:pPr>
              <w:adjustRightInd w:val="0"/>
              <w:snapToGrid w:val="0"/>
              <w:jc w:val="both"/>
              <w:rPr>
                <w:rFonts w:ascii="仿宋" w:hAnsi="仿宋" w:eastAsia="仿宋" w:cs="仿宋"/>
                <w:sz w:val="24"/>
                <w:szCs w:val="24"/>
              </w:rPr>
            </w:pPr>
            <w:r>
              <w:rPr>
                <w:rFonts w:hint="eastAsia" w:ascii="仿宋" w:hAnsi="仿宋" w:eastAsia="仿宋" w:cs="仿宋"/>
                <w:sz w:val="24"/>
                <w:szCs w:val="24"/>
                <w:lang w:eastAsia="zh-CN"/>
              </w:rPr>
              <w:t>墩北</w:t>
            </w:r>
            <w:r>
              <w:rPr>
                <w:rFonts w:hint="eastAsia" w:ascii="仿宋" w:hAnsi="仿宋" w:eastAsia="仿宋" w:cs="仿宋"/>
                <w:sz w:val="24"/>
                <w:szCs w:val="24"/>
              </w:rPr>
              <w:t>河</w:t>
            </w:r>
          </w:p>
        </w:tc>
        <w:tc>
          <w:tcPr>
            <w:tcW w:w="1099" w:type="dxa"/>
            <w:vMerge w:val="restart"/>
            <w:tcBorders>
              <w:bottom w:val="single" w:color="000000" w:sz="4" w:space="0"/>
            </w:tcBorders>
            <w:vAlign w:val="center"/>
          </w:tcPr>
          <w:p w14:paraId="04DFA7BA">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PH</w:t>
            </w:r>
          </w:p>
          <w:p w14:paraId="5727B8FD">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总锌</w:t>
            </w:r>
          </w:p>
          <w:p w14:paraId="7E3299F6">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总铬</w:t>
            </w:r>
          </w:p>
          <w:p w14:paraId="25457ABB">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总铜</w:t>
            </w:r>
          </w:p>
          <w:p w14:paraId="413D1BB7">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bCs/>
                <w:sz w:val="24"/>
                <w:szCs w:val="24"/>
                <w:lang w:eastAsia="zh-CN"/>
              </w:rPr>
              <w:t>氰化物等</w:t>
            </w:r>
          </w:p>
        </w:tc>
        <w:tc>
          <w:tcPr>
            <w:tcW w:w="2784" w:type="dxa"/>
            <w:vMerge w:val="restart"/>
            <w:tcBorders>
              <w:bottom w:val="single" w:color="000000" w:sz="4" w:space="0"/>
            </w:tcBorders>
            <w:vAlign w:val="center"/>
          </w:tcPr>
          <w:p w14:paraId="1D47E16B">
            <w:pPr>
              <w:adjustRightInd w:val="0"/>
              <w:snapToGrid w:val="0"/>
              <w:jc w:val="both"/>
              <w:rPr>
                <w:rFonts w:ascii="仿宋" w:hAnsi="仿宋" w:eastAsia="仿宋" w:cs="仿宋"/>
                <w:sz w:val="24"/>
                <w:szCs w:val="24"/>
                <w:lang w:eastAsia="zh-CN"/>
              </w:rPr>
            </w:pPr>
            <w:r>
              <w:rPr>
                <w:rFonts w:hint="eastAsia" w:ascii="仿宋" w:hAnsi="仿宋" w:eastAsia="仿宋" w:cs="仿宋"/>
                <w:sz w:val="24"/>
                <w:szCs w:val="24"/>
                <w:shd w:val="clear" w:color="auto" w:fill="FFFFFF"/>
                <w:lang w:eastAsia="zh-CN"/>
              </w:rPr>
              <w:t>土</w:t>
            </w:r>
            <w:r>
              <w:rPr>
                <w:rFonts w:hint="eastAsia" w:ascii="仿宋" w:hAnsi="仿宋" w:eastAsia="仿宋" w:cs="仿宋"/>
                <w:sz w:val="24"/>
                <w:szCs w:val="24"/>
                <w:lang w:eastAsia="zh-CN"/>
              </w:rPr>
              <w:t>壤质量 铜、锌的测定</w:t>
            </w:r>
          </w:p>
          <w:p w14:paraId="017D890A">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火焰原子吸收分光光度法 GB/T 17138-1997</w:t>
            </w:r>
          </w:p>
          <w:p w14:paraId="7240E4CE">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土壤 总铬的测定 火焰原子吸收分光光度法</w:t>
            </w:r>
          </w:p>
          <w:p w14:paraId="5A08ECE3">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 xml:space="preserve"> HJ491-2009；</w:t>
            </w:r>
          </w:p>
          <w:p w14:paraId="792543EF">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sz w:val="24"/>
                <w:szCs w:val="24"/>
                <w:lang w:eastAsia="zh-CN"/>
              </w:rPr>
              <w:t>水质  pH值的测定玻璃电极法GB6920-1986</w:t>
            </w:r>
          </w:p>
          <w:p w14:paraId="06624018">
            <w:pPr>
              <w:adjustRightInd w:val="0"/>
              <w:snapToGrid w:val="0"/>
              <w:ind w:firstLine="120"/>
              <w:jc w:val="center"/>
              <w:rPr>
                <w:rFonts w:ascii="仿宋" w:hAnsi="仿宋" w:eastAsia="仿宋" w:cs="仿宋"/>
                <w:sz w:val="24"/>
                <w:szCs w:val="24"/>
                <w:lang w:eastAsia="zh-CN"/>
              </w:rPr>
            </w:pPr>
            <w:r>
              <w:rPr>
                <w:rFonts w:hint="eastAsia" w:ascii="仿宋" w:hAnsi="仿宋" w:eastAsia="仿宋" w:cs="仿宋"/>
                <w:bCs/>
                <w:sz w:val="24"/>
                <w:szCs w:val="24"/>
                <w:lang w:eastAsia="zh-CN"/>
              </w:rPr>
              <w:t xml:space="preserve">氰化物 </w:t>
            </w:r>
            <w:r>
              <w:rPr>
                <w:rFonts w:hint="eastAsia" w:ascii="仿宋" w:hAnsi="仿宋" w:eastAsia="仿宋" w:cs="仿宋"/>
                <w:sz w:val="24"/>
                <w:szCs w:val="24"/>
                <w:lang w:eastAsia="zh-CN"/>
              </w:rPr>
              <w:t>异烟酸-吡唑啉酮比色法 展览会用地土壤环境质量评价标准（暂行） HJ/T350-2007附录B</w:t>
            </w:r>
          </w:p>
        </w:tc>
      </w:tr>
      <w:tr w14:paraId="7475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854" w:type="dxa"/>
            <w:tcBorders>
              <w:bottom w:val="single" w:color="000000" w:sz="4" w:space="0"/>
            </w:tcBorders>
            <w:vAlign w:val="center"/>
          </w:tcPr>
          <w:p w14:paraId="00585337">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镀槽</w:t>
            </w:r>
          </w:p>
          <w:p w14:paraId="79CB8AC3">
            <w:pPr>
              <w:adjustRightInd w:val="0"/>
              <w:snapToGrid w:val="0"/>
              <w:ind w:firstLine="120"/>
              <w:jc w:val="center"/>
              <w:rPr>
                <w:rFonts w:ascii="仿宋" w:hAnsi="仿宋" w:eastAsia="仿宋" w:cs="仿宋"/>
                <w:sz w:val="24"/>
                <w:szCs w:val="24"/>
              </w:rPr>
            </w:pPr>
            <w:r>
              <w:rPr>
                <w:rFonts w:hint="eastAsia" w:ascii="仿宋" w:hAnsi="仿宋" w:eastAsia="仿宋" w:cs="仿宋"/>
                <w:sz w:val="24"/>
                <w:szCs w:val="24"/>
              </w:rPr>
              <w:t>泄漏</w:t>
            </w:r>
          </w:p>
        </w:tc>
        <w:tc>
          <w:tcPr>
            <w:tcW w:w="1128" w:type="dxa"/>
            <w:tcBorders>
              <w:bottom w:val="single" w:color="000000" w:sz="4" w:space="0"/>
            </w:tcBorders>
            <w:vAlign w:val="center"/>
          </w:tcPr>
          <w:p w14:paraId="5134CAA6">
            <w:pPr>
              <w:adjustRightInd w:val="0"/>
              <w:snapToGrid w:val="0"/>
              <w:jc w:val="both"/>
              <w:rPr>
                <w:rFonts w:ascii="仿宋" w:hAnsi="仿宋" w:eastAsia="仿宋" w:cs="仿宋"/>
                <w:sz w:val="24"/>
                <w:szCs w:val="24"/>
              </w:rPr>
            </w:pPr>
            <w:r>
              <w:rPr>
                <w:rFonts w:hint="eastAsia" w:ascii="仿宋" w:hAnsi="仿宋" w:eastAsia="仿宋" w:cs="仿宋"/>
                <w:sz w:val="24"/>
                <w:szCs w:val="24"/>
              </w:rPr>
              <w:t>泄漏点</w:t>
            </w:r>
          </w:p>
        </w:tc>
        <w:tc>
          <w:tcPr>
            <w:tcW w:w="2280" w:type="dxa"/>
            <w:tcBorders>
              <w:bottom w:val="single" w:color="000000" w:sz="4" w:space="0"/>
            </w:tcBorders>
            <w:vAlign w:val="center"/>
          </w:tcPr>
          <w:p w14:paraId="72753894">
            <w:pPr>
              <w:adjustRightInd w:val="0"/>
              <w:snapToGrid w:val="0"/>
              <w:ind w:firstLine="120"/>
              <w:rPr>
                <w:rFonts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泄</w:t>
            </w:r>
            <w:r>
              <w:rPr>
                <w:rFonts w:hint="eastAsia" w:ascii="仿宋" w:hAnsi="仿宋" w:eastAsia="仿宋" w:cs="仿宋"/>
                <w:sz w:val="24"/>
                <w:szCs w:val="24"/>
                <w:lang w:eastAsia="zh-CN"/>
              </w:rPr>
              <w:t>漏点土壤，如超过50m</w:t>
            </w:r>
            <w:r>
              <w:rPr>
                <w:rFonts w:hint="eastAsia" w:ascii="仿宋" w:hAnsi="仿宋" w:eastAsia="仿宋" w:cs="仿宋"/>
                <w:sz w:val="24"/>
                <w:szCs w:val="24"/>
                <w:vertAlign w:val="superscript"/>
                <w:lang w:eastAsia="zh-CN"/>
              </w:rPr>
              <w:t>2</w:t>
            </w:r>
            <w:r>
              <w:rPr>
                <w:rFonts w:hint="eastAsia" w:ascii="仿宋" w:hAnsi="仿宋" w:eastAsia="仿宋" w:cs="仿宋"/>
                <w:sz w:val="24"/>
                <w:szCs w:val="24"/>
                <w:lang w:eastAsia="zh-CN"/>
              </w:rPr>
              <w:t>须增加测点</w:t>
            </w:r>
          </w:p>
        </w:tc>
        <w:tc>
          <w:tcPr>
            <w:tcW w:w="984" w:type="dxa"/>
            <w:tcBorders>
              <w:bottom w:val="single" w:color="000000" w:sz="4" w:space="0"/>
            </w:tcBorders>
            <w:vAlign w:val="center"/>
          </w:tcPr>
          <w:p w14:paraId="08E91456">
            <w:pPr>
              <w:adjustRightInd w:val="0"/>
              <w:snapToGrid w:val="0"/>
              <w:jc w:val="both"/>
              <w:rPr>
                <w:rFonts w:ascii="仿宋" w:hAnsi="仿宋" w:eastAsia="仿宋" w:cs="仿宋"/>
                <w:sz w:val="24"/>
                <w:szCs w:val="24"/>
              </w:rPr>
            </w:pPr>
            <w:r>
              <w:rPr>
                <w:rFonts w:hint="eastAsia" w:ascii="仿宋" w:hAnsi="仿宋" w:eastAsia="仿宋" w:cs="仿宋"/>
                <w:sz w:val="24"/>
                <w:szCs w:val="24"/>
              </w:rPr>
              <w:t>泄漏点</w:t>
            </w:r>
          </w:p>
        </w:tc>
        <w:tc>
          <w:tcPr>
            <w:tcW w:w="1099" w:type="dxa"/>
            <w:vMerge w:val="continue"/>
            <w:tcBorders>
              <w:bottom w:val="single" w:color="000000" w:sz="4" w:space="0"/>
            </w:tcBorders>
            <w:vAlign w:val="center"/>
          </w:tcPr>
          <w:p w14:paraId="1BB89E9B">
            <w:pPr>
              <w:adjustRightInd w:val="0"/>
              <w:snapToGrid w:val="0"/>
              <w:spacing w:line="360" w:lineRule="auto"/>
              <w:jc w:val="center"/>
              <w:rPr>
                <w:sz w:val="21"/>
                <w:szCs w:val="21"/>
              </w:rPr>
            </w:pPr>
          </w:p>
        </w:tc>
        <w:tc>
          <w:tcPr>
            <w:tcW w:w="2784" w:type="dxa"/>
            <w:vMerge w:val="continue"/>
            <w:tcBorders>
              <w:bottom w:val="single" w:color="000000" w:sz="4" w:space="0"/>
            </w:tcBorders>
            <w:vAlign w:val="center"/>
          </w:tcPr>
          <w:p w14:paraId="3DE23DFB">
            <w:pPr>
              <w:adjustRightInd w:val="0"/>
              <w:snapToGrid w:val="0"/>
              <w:spacing w:line="360" w:lineRule="auto"/>
              <w:jc w:val="center"/>
              <w:rPr>
                <w:sz w:val="21"/>
                <w:szCs w:val="21"/>
              </w:rPr>
            </w:pPr>
          </w:p>
        </w:tc>
      </w:tr>
    </w:tbl>
    <w:p w14:paraId="1886B98D">
      <w:pPr>
        <w:pStyle w:val="4"/>
        <w:adjustRightInd w:val="0"/>
        <w:snapToGrid w:val="0"/>
        <w:spacing w:before="120" w:beforeLines="50" w:after="0"/>
        <w:ind w:firstLine="141"/>
        <w:rPr>
          <w:rFonts w:ascii="仿宋" w:hAnsi="仿宋" w:eastAsia="仿宋" w:cs="仿宋"/>
          <w:sz w:val="28"/>
          <w:szCs w:val="28"/>
          <w:lang w:eastAsia="zh-CN"/>
        </w:rPr>
      </w:pPr>
      <w:bookmarkStart w:id="498" w:name="_Toc75641367"/>
      <w:bookmarkStart w:id="499" w:name="_Toc54268454"/>
      <w:bookmarkStart w:id="500" w:name="_Toc45390924"/>
      <w:bookmarkStart w:id="501" w:name="_Toc28419"/>
      <w:bookmarkStart w:id="502" w:name="_Toc54267724"/>
      <w:r>
        <w:rPr>
          <w:rFonts w:hint="eastAsia" w:ascii="仿宋" w:hAnsi="仿宋" w:eastAsia="仿宋" w:cs="仿宋"/>
          <w:sz w:val="28"/>
          <w:szCs w:val="28"/>
          <w:lang w:eastAsia="zh-CN"/>
        </w:rPr>
        <w:t>5.</w:t>
      </w:r>
      <w:bookmarkStart w:id="503" w:name="_Toc2723"/>
      <w:bookmarkStart w:id="504" w:name="_Toc8410"/>
      <w:r>
        <w:rPr>
          <w:rFonts w:hint="eastAsia" w:ascii="仿宋" w:hAnsi="仿宋" w:eastAsia="仿宋" w:cs="仿宋"/>
          <w:sz w:val="28"/>
          <w:szCs w:val="28"/>
          <w:lang w:eastAsia="zh-CN"/>
        </w:rPr>
        <w:t xml:space="preserve">3 </w:t>
      </w:r>
      <w:r>
        <w:rPr>
          <w:rFonts w:hint="eastAsia" w:ascii="仿宋" w:hAnsi="仿宋" w:eastAsia="仿宋" w:cs="仿宋"/>
          <w:bCs w:val="0"/>
          <w:sz w:val="28"/>
          <w:szCs w:val="28"/>
          <w:shd w:val="clear" w:color="auto" w:fill="FFFFFF"/>
          <w:lang w:eastAsia="zh-CN"/>
        </w:rPr>
        <w:t>应急监测报告</w:t>
      </w:r>
      <w:bookmarkEnd w:id="498"/>
      <w:bookmarkEnd w:id="499"/>
      <w:bookmarkEnd w:id="500"/>
      <w:bookmarkEnd w:id="501"/>
      <w:bookmarkEnd w:id="502"/>
      <w:bookmarkEnd w:id="503"/>
      <w:bookmarkEnd w:id="504"/>
    </w:p>
    <w:p w14:paraId="79DC13E8">
      <w:pPr>
        <w:pStyle w:val="27"/>
        <w:shd w:val="clear" w:color="auto" w:fill="FFFFFF"/>
        <w:spacing w:before="120" w:beforeLines="50" w:beforeAutospacing="0" w:after="0" w:afterAutospacing="0"/>
        <w:ind w:firstLine="560" w:firstLineChars="200"/>
        <w:rPr>
          <w:rFonts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为适应应急监测的速度需要，可采用一边采样一边分析一边出报告的形式。应急监测报告可利用电话、网络等途径快速报送。同时应附一份应急监测报告的纸质版文件，以备存档。</w:t>
      </w:r>
    </w:p>
    <w:p w14:paraId="549BC072">
      <w:pPr>
        <w:pStyle w:val="4"/>
        <w:adjustRightInd w:val="0"/>
        <w:snapToGrid w:val="0"/>
        <w:spacing w:before="120" w:beforeLines="50" w:after="0"/>
        <w:ind w:firstLine="141"/>
        <w:rPr>
          <w:rFonts w:ascii="仿宋" w:hAnsi="仿宋" w:eastAsia="仿宋" w:cs="仿宋"/>
          <w:b w:val="0"/>
          <w:sz w:val="28"/>
          <w:szCs w:val="28"/>
          <w:lang w:eastAsia="zh-CN"/>
        </w:rPr>
      </w:pPr>
      <w:bookmarkStart w:id="505" w:name="_Toc54267725"/>
      <w:bookmarkStart w:id="506" w:name="_Toc45390925"/>
      <w:bookmarkStart w:id="507" w:name="_Toc54268455"/>
      <w:bookmarkStart w:id="508" w:name="_Toc22045"/>
      <w:bookmarkStart w:id="509" w:name="_Toc75641368"/>
      <w:r>
        <w:rPr>
          <w:rFonts w:hint="eastAsia" w:ascii="仿宋" w:hAnsi="仿宋" w:eastAsia="仿宋" w:cs="仿宋"/>
          <w:sz w:val="28"/>
          <w:szCs w:val="28"/>
          <w:lang w:eastAsia="zh-CN"/>
        </w:rPr>
        <w:t>5.</w:t>
      </w:r>
      <w:bookmarkStart w:id="510" w:name="_Toc16027"/>
      <w:bookmarkStart w:id="511" w:name="_Toc30341"/>
      <w:r>
        <w:rPr>
          <w:rFonts w:hint="eastAsia" w:ascii="仿宋" w:hAnsi="仿宋" w:eastAsia="仿宋" w:cs="仿宋"/>
          <w:sz w:val="28"/>
          <w:szCs w:val="28"/>
          <w:lang w:eastAsia="zh-CN"/>
        </w:rPr>
        <w:t xml:space="preserve">4 </w:t>
      </w:r>
      <w:r>
        <w:rPr>
          <w:rFonts w:hint="eastAsia" w:ascii="仿宋" w:hAnsi="仿宋" w:eastAsia="仿宋" w:cs="仿宋"/>
          <w:bCs w:val="0"/>
          <w:sz w:val="28"/>
          <w:szCs w:val="28"/>
          <w:shd w:val="clear" w:color="auto" w:fill="FFFFFF"/>
          <w:lang w:eastAsia="zh-CN"/>
        </w:rPr>
        <w:t>污染事故追踪监测</w:t>
      </w:r>
      <w:bookmarkEnd w:id="505"/>
      <w:bookmarkEnd w:id="506"/>
      <w:bookmarkEnd w:id="507"/>
      <w:bookmarkEnd w:id="508"/>
      <w:bookmarkEnd w:id="509"/>
      <w:bookmarkEnd w:id="510"/>
      <w:bookmarkEnd w:id="511"/>
    </w:p>
    <w:p w14:paraId="3B1BBAFE">
      <w:pPr>
        <w:pStyle w:val="40"/>
        <w:spacing w:line="240" w:lineRule="auto"/>
        <w:ind w:firstLine="560"/>
        <w:rPr>
          <w:rFonts w:ascii="仿宋" w:hAnsi="仿宋" w:eastAsia="仿宋" w:cs="仿宋"/>
          <w:sz w:val="28"/>
          <w:szCs w:val="28"/>
          <w:lang w:eastAsia="zh-CN"/>
        </w:rPr>
      </w:pPr>
      <w:r>
        <w:rPr>
          <w:rFonts w:hint="eastAsia" w:ascii="仿宋" w:hAnsi="仿宋" w:eastAsia="仿宋" w:cs="仿宋"/>
          <w:kern w:val="2"/>
          <w:sz w:val="28"/>
          <w:szCs w:val="28"/>
          <w:lang w:eastAsia="zh-CN"/>
        </w:rPr>
        <w:t>污染物进入周围环境后，随着稀释、扩散、降解和沉降等自然作用以及应急处理处置后，其浓度会逐渐降低，为了掌握事故发生后的污染程度、范围及变化趋势。常需要实时进行连续的</w:t>
      </w:r>
      <w:r>
        <w:rPr>
          <w:rFonts w:hint="eastAsia" w:ascii="仿宋" w:hAnsi="仿宋" w:eastAsia="仿宋" w:cs="仿宋"/>
          <w:sz w:val="28"/>
          <w:szCs w:val="28"/>
          <w:shd w:val="clear" w:color="auto" w:fill="FFFFFF"/>
          <w:lang w:eastAsia="zh-CN"/>
        </w:rPr>
        <w:t>追</w:t>
      </w:r>
      <w:r>
        <w:rPr>
          <w:rFonts w:hint="eastAsia" w:ascii="仿宋" w:hAnsi="仿宋" w:eastAsia="仿宋" w:cs="仿宋"/>
          <w:kern w:val="2"/>
          <w:sz w:val="28"/>
          <w:szCs w:val="28"/>
          <w:lang w:eastAsia="zh-CN"/>
        </w:rPr>
        <w:t>踪监测，对于确认环境化学污染事故影响的结束，宣布应急响应行动的终止具有重要意义。</w:t>
      </w:r>
      <w:r>
        <w:rPr>
          <w:rFonts w:hint="eastAsia" w:ascii="仿宋" w:hAnsi="仿宋" w:eastAsia="仿宋" w:cs="仿宋"/>
          <w:sz w:val="28"/>
          <w:szCs w:val="28"/>
          <w:shd w:val="clear" w:color="auto" w:fill="FFFFFF"/>
          <w:lang w:eastAsia="zh-CN"/>
        </w:rPr>
        <w:t>污染事故跟踪监测主要包括在线跟踪监测和化验室追踪监测。原则上只有收到应急终止的指令后，应急监测才可宣布监测终止。一般情况下</w:t>
      </w:r>
      <w:r>
        <w:rPr>
          <w:rFonts w:hint="eastAsia" w:ascii="仿宋" w:hAnsi="仿宋" w:eastAsia="仿宋" w:cs="仿宋"/>
          <w:sz w:val="28"/>
          <w:szCs w:val="28"/>
          <w:lang w:eastAsia="zh-CN"/>
        </w:rPr>
        <w:t>监测频次为：</w:t>
      </w:r>
    </w:p>
    <w:p w14:paraId="5C24A338">
      <w:pPr>
        <w:pStyle w:val="40"/>
        <w:spacing w:line="240" w:lineRule="auto"/>
        <w:ind w:firstLine="560"/>
        <w:rPr>
          <w:rFonts w:ascii="仿宋" w:hAnsi="仿宋" w:eastAsia="仿宋" w:cs="仿宋"/>
          <w:sz w:val="28"/>
          <w:szCs w:val="28"/>
          <w:shd w:val="clear" w:color="auto" w:fill="FFFFFF"/>
          <w:lang w:eastAsia="zh-CN"/>
        </w:rPr>
      </w:pPr>
      <w:r>
        <w:rPr>
          <w:rFonts w:hint="eastAsia" w:ascii="仿宋" w:hAnsi="仿宋" w:eastAsia="仿宋" w:cs="仿宋"/>
          <w:sz w:val="28"/>
          <w:szCs w:val="28"/>
          <w:lang w:eastAsia="zh-CN"/>
        </w:rPr>
        <w:t>环境空气：事故发生地下风向、</w:t>
      </w:r>
      <w:r>
        <w:rPr>
          <w:rFonts w:hint="eastAsia" w:ascii="仿宋" w:hAnsi="仿宋" w:eastAsia="仿宋" w:cs="仿宋"/>
          <w:sz w:val="28"/>
          <w:szCs w:val="28"/>
          <w:lang w:val="en-US" w:eastAsia="zh-CN"/>
        </w:rPr>
        <w:t>敏感目标处</w:t>
      </w:r>
      <w:r>
        <w:rPr>
          <w:rFonts w:hint="eastAsia" w:ascii="仿宋" w:hAnsi="仿宋" w:eastAsia="仿宋" w:cs="仿宋"/>
          <w:sz w:val="28"/>
          <w:szCs w:val="28"/>
          <w:lang w:eastAsia="zh-CN"/>
        </w:rPr>
        <w:t>，每天监测4次，</w:t>
      </w:r>
      <w:r>
        <w:rPr>
          <w:rFonts w:hint="eastAsia" w:ascii="仿宋" w:hAnsi="仿宋" w:eastAsia="仿宋" w:cs="仿宋"/>
          <w:sz w:val="28"/>
          <w:szCs w:val="28"/>
          <w:shd w:val="clear" w:color="auto" w:fill="FFFFFF"/>
          <w:lang w:eastAsia="zh-CN"/>
        </w:rPr>
        <w:t>连续监测2～3天。</w:t>
      </w:r>
    </w:p>
    <w:p w14:paraId="00F1ACD9">
      <w:pPr>
        <w:pStyle w:val="40"/>
        <w:spacing w:line="240" w:lineRule="auto"/>
        <w:ind w:firstLine="560"/>
        <w:rPr>
          <w:rFonts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地表水：两次监测浓度均低于同等级环境质量标准值或已接近可忽略水平为止。</w:t>
      </w:r>
    </w:p>
    <w:p w14:paraId="39F9154E">
      <w:pPr>
        <w:pStyle w:val="40"/>
        <w:spacing w:line="240" w:lineRule="auto"/>
        <w:ind w:firstLine="560"/>
        <w:rPr>
          <w:rFonts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土壤：当发生土壤污染后，需对泄漏点及周围土壤进行检测，以确定须进行土壤修复的范围。</w:t>
      </w:r>
    </w:p>
    <w:p w14:paraId="3034D198">
      <w:pPr>
        <w:pStyle w:val="40"/>
        <w:spacing w:line="240" w:lineRule="auto"/>
        <w:ind w:firstLine="560"/>
        <w:rPr>
          <w:rFonts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地下水：两次监测浓度均低于同等级环境质量标准值或已接近可忽略水平为止。</w:t>
      </w:r>
    </w:p>
    <w:p w14:paraId="495C77D1">
      <w:pPr>
        <w:pStyle w:val="4"/>
        <w:adjustRightInd w:val="0"/>
        <w:snapToGrid w:val="0"/>
        <w:spacing w:before="120" w:beforeLines="50" w:after="0"/>
        <w:ind w:firstLine="141"/>
        <w:rPr>
          <w:rFonts w:ascii="仿宋" w:hAnsi="仿宋" w:eastAsia="仿宋" w:cs="仿宋"/>
          <w:sz w:val="28"/>
          <w:szCs w:val="28"/>
        </w:rPr>
      </w:pPr>
      <w:bookmarkStart w:id="512" w:name="_Toc15821"/>
      <w:bookmarkStart w:id="513" w:name="_Toc45390926"/>
      <w:bookmarkStart w:id="514" w:name="_Toc54268456"/>
      <w:bookmarkStart w:id="515" w:name="_Toc75641369"/>
      <w:bookmarkStart w:id="516" w:name="_Toc54267726"/>
      <w:r>
        <w:rPr>
          <w:rFonts w:hint="eastAsia" w:ascii="仿宋" w:hAnsi="仿宋" w:eastAsia="仿宋" w:cs="仿宋"/>
          <w:sz w:val="28"/>
          <w:szCs w:val="28"/>
          <w:lang w:eastAsia="zh-CN"/>
        </w:rPr>
        <w:t>5</w:t>
      </w:r>
      <w:r>
        <w:rPr>
          <w:rFonts w:hint="eastAsia" w:ascii="仿宋" w:hAnsi="仿宋" w:eastAsia="仿宋" w:cs="仿宋"/>
          <w:sz w:val="28"/>
          <w:szCs w:val="28"/>
        </w:rPr>
        <w:t>.</w:t>
      </w:r>
      <w:bookmarkStart w:id="517" w:name="_Toc14884"/>
      <w:bookmarkStart w:id="518" w:name="_Toc24778"/>
      <w:r>
        <w:rPr>
          <w:rFonts w:hint="eastAsia" w:ascii="仿宋" w:hAnsi="仿宋" w:eastAsia="仿宋" w:cs="仿宋"/>
          <w:sz w:val="28"/>
          <w:szCs w:val="28"/>
        </w:rPr>
        <w:t>5 应急监测保障</w:t>
      </w:r>
      <w:bookmarkEnd w:id="512"/>
      <w:bookmarkEnd w:id="513"/>
      <w:bookmarkEnd w:id="514"/>
      <w:bookmarkEnd w:id="515"/>
      <w:bookmarkEnd w:id="516"/>
      <w:bookmarkEnd w:id="517"/>
      <w:bookmarkEnd w:id="518"/>
    </w:p>
    <w:p w14:paraId="12F46825">
      <w:pPr>
        <w:pStyle w:val="40"/>
        <w:spacing w:line="240" w:lineRule="auto"/>
        <w:ind w:firstLine="56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lang w:eastAsia="zh-CN"/>
        </w:rPr>
        <w:t>公司目前无应急监测能力，公司与南通蔚然环境监测技术有限公司签订了应急监测协议，确保在事发后第一时间能够到达现场进行监测。</w:t>
      </w:r>
    </w:p>
    <w:p w14:paraId="2385D417">
      <w:pPr>
        <w:pStyle w:val="40"/>
        <w:spacing w:line="240" w:lineRule="auto"/>
        <w:ind w:firstLine="56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lang w:eastAsia="zh-CN"/>
        </w:rPr>
        <w:t>公司环境应急监测小组应加强与南通蔚然环境监测技术有限公司的沟通和联系，确保信息畅通。</w:t>
      </w:r>
    </w:p>
    <w:p w14:paraId="2907969C">
      <w:pPr>
        <w:pStyle w:val="40"/>
        <w:spacing w:line="240" w:lineRule="auto"/>
        <w:ind w:firstLine="56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lang w:eastAsia="zh-CN"/>
        </w:rPr>
        <w:t>公司在未来情况许可的情况下，应逐步完善应急监测资源，配备监测人员和便携式应急监测仪，平时用于车间、厂区环境的检查监控；战时用于应急监测。</w:t>
      </w:r>
    </w:p>
    <w:p w14:paraId="4B22E275">
      <w:pPr>
        <w:pStyle w:val="40"/>
        <w:spacing w:line="240" w:lineRule="auto"/>
        <w:ind w:firstLine="56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eastAsia="zh-CN"/>
        </w:rPr>
        <w:t>配备相应的专业防护装备，以便在紧急情况下，应急监测人员可采取安全防护措施。如</w:t>
      </w:r>
      <w:r>
        <w:rPr>
          <w:rFonts w:hint="eastAsia" w:ascii="仿宋" w:hAnsi="仿宋" w:eastAsia="仿宋" w:cs="仿宋"/>
          <w:kern w:val="2"/>
          <w:sz w:val="28"/>
          <w:szCs w:val="28"/>
          <w:lang w:val="en-US" w:eastAsia="zh-CN"/>
        </w:rPr>
        <w:t>耐酸碱</w:t>
      </w:r>
      <w:r>
        <w:rPr>
          <w:rFonts w:hint="eastAsia" w:ascii="仿宋" w:hAnsi="仿宋" w:eastAsia="仿宋" w:cs="仿宋"/>
          <w:kern w:val="2"/>
          <w:sz w:val="28"/>
          <w:szCs w:val="28"/>
          <w:lang w:eastAsia="zh-CN"/>
        </w:rPr>
        <w:t>服、正压呼吸器、</w:t>
      </w:r>
      <w:r>
        <w:rPr>
          <w:rFonts w:hint="eastAsia" w:ascii="仿宋" w:hAnsi="仿宋" w:eastAsia="仿宋" w:cs="仿宋"/>
          <w:kern w:val="2"/>
          <w:sz w:val="28"/>
          <w:szCs w:val="28"/>
          <w:lang w:val="en-US" w:eastAsia="zh-CN"/>
        </w:rPr>
        <w:t>耐酸碱</w:t>
      </w:r>
      <w:r>
        <w:rPr>
          <w:rFonts w:hint="eastAsia" w:ascii="仿宋" w:hAnsi="仿宋" w:eastAsia="仿宋" w:cs="仿宋"/>
          <w:kern w:val="2"/>
          <w:sz w:val="28"/>
          <w:szCs w:val="28"/>
          <w:lang w:eastAsia="zh-CN"/>
        </w:rPr>
        <w:t>靴、</w:t>
      </w:r>
      <w:r>
        <w:rPr>
          <w:rFonts w:hint="eastAsia" w:ascii="仿宋" w:hAnsi="仿宋" w:eastAsia="仿宋" w:cs="仿宋"/>
          <w:kern w:val="2"/>
          <w:sz w:val="28"/>
          <w:szCs w:val="28"/>
          <w:lang w:val="en-US" w:eastAsia="zh-CN"/>
        </w:rPr>
        <w:t>耐酸碱</w:t>
      </w:r>
      <w:r>
        <w:rPr>
          <w:rFonts w:hint="eastAsia" w:ascii="仿宋" w:hAnsi="仿宋" w:eastAsia="仿宋" w:cs="仿宋"/>
          <w:kern w:val="2"/>
          <w:sz w:val="28"/>
          <w:szCs w:val="28"/>
          <w:lang w:eastAsia="zh-CN"/>
        </w:rPr>
        <w:t>手套、防护眼镜等。</w:t>
      </w:r>
    </w:p>
    <w:p w14:paraId="5840CC01">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409BB8BC">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7F89C67F">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1B1A725D">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391CDD7A">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224EA92C">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5FC5A040">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144AD99A">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2B05F4D9">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67C04ECC">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6A4961C2">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3B5B7C27">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782ECDEB">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3FE960C1">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62E7F8CB">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5CB10574">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70C783DA">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2B83695A">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1A656B6E">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759B499C">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725F6E44">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47E61157">
      <w:pPr>
        <w:pStyle w:val="26"/>
        <w:tabs>
          <w:tab w:val="left" w:pos="960"/>
        </w:tabs>
        <w:adjustRightInd w:val="0"/>
        <w:snapToGrid w:val="0"/>
        <w:spacing w:before="120" w:beforeLines="50"/>
        <w:ind w:firstLine="140"/>
        <w:jc w:val="center"/>
        <w:rPr>
          <w:rFonts w:ascii="仿宋" w:hAnsi="仿宋" w:eastAsia="仿宋" w:cs="仿宋"/>
          <w:sz w:val="28"/>
          <w:szCs w:val="28"/>
          <w:lang w:eastAsia="zh-CN"/>
        </w:rPr>
      </w:pPr>
    </w:p>
    <w:p w14:paraId="6C7C3ED1">
      <w:pPr>
        <w:pStyle w:val="4"/>
        <w:adjustRightInd w:val="0"/>
        <w:snapToGrid w:val="0"/>
        <w:spacing w:before="60" w:beforeLines="25" w:after="0"/>
        <w:ind w:firstLine="141"/>
        <w:rPr>
          <w:rFonts w:ascii="仿宋" w:hAnsi="仿宋" w:eastAsia="仿宋" w:cs="仿宋"/>
          <w:sz w:val="28"/>
          <w:szCs w:val="28"/>
          <w:lang w:eastAsia="zh-CN"/>
        </w:rPr>
      </w:pPr>
      <w:bookmarkStart w:id="519" w:name="_Toc75641370"/>
      <w:bookmarkStart w:id="520" w:name="_Toc12207"/>
      <w:r>
        <w:rPr>
          <w:rFonts w:hint="eastAsia" w:ascii="仿宋" w:hAnsi="仿宋" w:eastAsia="仿宋" w:cs="仿宋"/>
          <w:b/>
          <w:bCs w:val="0"/>
          <w:kern w:val="2"/>
          <w:sz w:val="28"/>
          <w:szCs w:val="28"/>
          <w:lang w:val="en-US" w:eastAsia="zh-CN" w:bidi="ar-SA"/>
        </w:rPr>
        <w:pict>
          <v:group id="_x0000_s3149" o:spid="_x0000_s3149" o:spt="203" style="position:absolute;left:0pt;margin-left:-263.35pt;margin-top:-2.6pt;height:54.65pt;width:144pt;z-index:251681792;mso-width-relative:page;mso-height-relative:page;" coordorigin="45,12" coordsize="28,10932" o:gfxdata="UEsDBAoAAAAAAIdO4kAAAAAAAAAAAAAAAAAEAAAAZHJzL1BLAwQUAAAACACHTuJAVZ1bX9cAAAAJ&#10;AQAADwAAAGRycy9kb3ducmV2LnhtbE2PQUvDQBCF74L/YRnBm91slhaJ2RQp6qkItoJ422anSWh2&#10;NmS3SfvvHU96ejO8x5tvyvXF92LCMXaBDKhFBgKpDq6jxsDn/vXhEURMlpztA6GBK0ZYV7c3pS1c&#10;mOkDp11qBJdQLKyBNqWhkDLWLXobF2FAYu8YRm8Tr2Mj3WhnLve9zLNsJb3tiC+0dsBNi/Vpd/YG&#10;3mY7P2v1Mm1Px831e798/9oqNOb+TmVPIBJe0l8YfvEZHSpmOoQzuSh6A/lSc5I1Z2VfK83DgYNa&#10;rUBWpfz/QfUDUEsDBBQAAAAIAIdO4kABqJjfzwIAAPMGAAAOAAAAZHJzL2Uyb0RvYy54bWy9Vctu&#10;1DAU3SPxD1b2NI9OQiZqphL0sUFQqfABnsR5SI5t2Z5JZotQ6ZIVKzaw5gOQEJ/T9je4dh6dloqi&#10;IsjCsX3tm3vPOfdmb79rKFoTqWrOUsff8RxEWMbzmpWp8+b10ZPYQUpjlmPKGUmdDVHO/uLxo71W&#10;JCTgFac5kQicMJW0InUqrUXiuiqrSIPVDheEgbHgssEalrJ0c4lb8N5QN/C8yG25zIXkGVEKdg96&#10;o7Ow/ouCZPpVUSiiEU0diE3bUdpxaUZ3sYeTUmJR1dkQBn5AFA2uGXx0cnWANUYrWf/iqqkzyRUv&#10;9E7GG5cXRZ0RmwNk43u3sjmWfCVsLmXSlmKCCaC9hdOD3WYv1ycS1TlwF/gOYrgBkq6+v7v4cI7M&#10;DuDTijKBY8dSnIoTOWyU/cqk3BWyMW9IBnUW2c2ELOk0ymDTj4M49oCADGzRfOaFYQ99VgE/5tos&#10;NGaw+kE8G22Hw3Vzub/re/NdY3Wvv0sszS+UNtsm2Cm2VoCo1DVu6u9wO62wIJYOZQCZcAsm3M7P&#10;rt5+u/jxBQUosmGaCODoBJxKFGA4ooYkB0EGT+OncWDVM0B4BxYjkL9FQkiljwlvkJmkTi0lKVcU&#10;y1OCaf8BvB5wwsl42ASjOK3zo5pSu5Dl8jmVaI2hZo7gmc8HxG8cowy1qTMPgxCYwVC6BcUapo0A&#10;MSlW2oRu3FDbjj373OXYBHaAVdUHYD30emhqTSSQjJOK4PyQ5UhvBMiVQWdxTDANyR1ECTQiM7Mn&#10;Na7pn5wEPVFmXN9S00iYIXLJ8w2QvhKyLivA11YHKM6KzNTJf1Hb7qi2y4/vLz99vfx8hiJbMFta&#10;Q7p7xk3ZGRDM/rbqTJaD0EJvNhRdOI96wEah+VEwlNwsio1pq+JG6Qw6k9BlLdv/Rl0mXsaNOvso&#10;7uVJd8tuyPseymy7gM5qsxv+AqZ1b69tU7n+Vy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FWd&#10;W1/XAAAACQEAAA8AAAAAAAAAAQAgAAAAIgAAAGRycy9kb3ducmV2LnhtbFBLAQIUABQAAAAIAIdO&#10;4kABqJjfzwIAAPMGAAAOAAAAAAAAAAEAIAAAACYBAABkcnMvZTJvRG9jLnhtbFBLBQYAAAAABgAG&#10;AFkBAABnBgAAAAA=&#10;">
            <o:lock v:ext="edit"/>
            <v:shape id="爆炸形 2 63" o:spid="_x0000_s3151" o:spt="72" type="#_x0000_t72" style="position:absolute;left:45;top:12;height:11;width:28;rotation:304504f;" fillcolor="#FFFF99" filled="t" coordsize="21600,21600" o:gfxdata="UEsDBAoAAAAAAIdO4kAAAAAAAAAAAAAAAAAEAAAAZHJzL1BLAwQUAAAACACHTuJAf7fk77sAAADb&#10;AAAADwAAAGRycy9kb3ducmV2LnhtbEWPT4vCMBTE74LfITxhb5rWBXG7TT2Iuh6typ4fzbPt2ryU&#10;JP7Zb28EweMwM79h8sXddOJKzreWFaSTBARxZXXLtYLjYT2eg/ABWWNnmRT8k4dFMRzkmGl745Ku&#10;+1CLCGGfoYImhD6T0lcNGfQT2xNH72SdwRClq6V2eItw08lpksykwZbjQoM9LRuqzvuLUVCmvHb0&#10;53a/7qs8r37M9ES7jVIfozT5BhHoHt7hV3urFcw+4fkl/gBZ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fk77sAAADb&#10;AAAADwAAAAAAAAABACAAAAAiAAAAZHJzL2Rvd25yZXYueG1sUEsBAhQAFAAAAAgAh07iQDMvBZ47&#10;AAAAOQAAABAAAAAAAAAAAQAgAAAACgEAAGRycy9zaGFwZXhtbC54bWxQSwUGAAAAAAYABgBbAQAA&#10;tAMAAAAA&#10;">
              <v:path/>
              <v:fill on="t" focussize="0,0"/>
              <v:stroke joinstyle="miter"/>
              <v:imagedata o:title=""/>
              <o:lock v:ext="edit"/>
            </v:shape>
            <v:shape id="文本框 64" o:spid="_x0000_s3150" o:spt="202" type="#_x0000_t202" style="position:absolute;left:50;top:15;height:5;width:16;" fillcolor="#FFFF99" filled="t" stroked="f" coordsize="21600,21600" o:gfxdata="UEsDBAoAAAAAAIdO4kAAAAAAAAAAAAAAAAAEAAAAZHJzL1BLAwQUAAAACACHTuJAdPvhibwAAADb&#10;AAAADwAAAGRycy9kb3ducmV2LnhtbEWPQWsCMRSE7wX/Q3hCbzWxtCKr2UUsBQ8irXrw+Ng8dxc3&#10;L0sSjf33plDocZiZb5hldbe9uJEPnWMN04kCQVw703Gj4Xj4fJmDCBHZYO+YNPxQgKocPS2xMC7x&#10;N932sREZwqFADW2MQyFlqFuyGCZuIM7e2XmLMUvfSOMxZbjt5atSM2mx47zQ4kDrlurL/mo1qEQ+&#10;Ne+nL9vttmw2IW0/riutn8dTtQAR6R7/w3/tjdEwe4PfL/kHy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74Ym8AAAA&#10;2wAAAA8AAAAAAAAAAQAgAAAAIgAAAGRycy9kb3ducmV2LnhtbFBLAQIUABQAAAAIAIdO4kAzLwWe&#10;OwAAADkAAAAQAAAAAAAAAAEAIAAAAAsBAABkcnMvc2hhcGV4bWwueG1sUEsFBgAAAAAGAAYAWwEA&#10;ALUDAAAAAA==&#10;">
              <v:path/>
              <v:fill on="t" focussize="0,0"/>
              <v:stroke on="f" joinstyle="miter"/>
              <v:imagedata o:title=""/>
              <o:lock v:ext="edit"/>
              <v:textbox>
                <w:txbxContent>
                  <w:p w14:paraId="33EC9C8D">
                    <w:pPr>
                      <w:jc w:val="center"/>
                    </w:pPr>
                    <w:r>
                      <w:rPr>
                        <w:rFonts w:hint="eastAsia" w:ascii="仿宋_GB2312" w:eastAsia="仿宋_GB2312" w:cs="仿宋_GB2312"/>
                        <w:szCs w:val="21"/>
                      </w:rPr>
                      <w:t>环境污染事件</w:t>
                    </w:r>
                  </w:p>
                </w:txbxContent>
              </v:textbox>
            </v:shape>
          </v:group>
        </w:pict>
      </w:r>
      <w:bookmarkStart w:id="521" w:name="_Toc54268457"/>
      <w:bookmarkStart w:id="522" w:name="_Toc45390927"/>
      <w:bookmarkStart w:id="523" w:name="_Toc54267727"/>
      <w:r>
        <w:rPr>
          <w:rFonts w:hint="eastAsia" w:ascii="仿宋" w:hAnsi="仿宋" w:eastAsia="仿宋" w:cs="仿宋"/>
          <w:b/>
          <w:bCs w:val="0"/>
          <w:kern w:val="2"/>
          <w:sz w:val="28"/>
          <w:szCs w:val="28"/>
          <w:lang w:val="en-US" w:eastAsia="zh-CN" w:bidi="ar-SA"/>
        </w:rPr>
        <w:t>6</w:t>
      </w:r>
      <w:r>
        <w:rPr>
          <w:rFonts w:hint="eastAsia" w:ascii="仿宋" w:hAnsi="仿宋" w:eastAsia="仿宋"/>
          <w:sz w:val="28"/>
          <w:szCs w:val="28"/>
          <w:lang w:eastAsia="zh-CN"/>
        </w:rPr>
        <w:t>.</w:t>
      </w:r>
      <w:r>
        <w:rPr>
          <w:rFonts w:hint="eastAsia" w:ascii="仿宋" w:hAnsi="仿宋" w:eastAsia="仿宋" w:cs="仿宋"/>
          <w:sz w:val="28"/>
          <w:szCs w:val="28"/>
          <w:lang w:eastAsia="zh-CN"/>
        </w:rPr>
        <w:t xml:space="preserve"> 环境应急响应</w:t>
      </w:r>
      <w:bookmarkEnd w:id="519"/>
      <w:bookmarkEnd w:id="520"/>
      <w:bookmarkEnd w:id="521"/>
      <w:bookmarkEnd w:id="522"/>
      <w:bookmarkEnd w:id="523"/>
    </w:p>
    <w:p w14:paraId="04D5EBEB">
      <w:pPr>
        <w:pStyle w:val="4"/>
        <w:adjustRightInd w:val="0"/>
        <w:snapToGrid w:val="0"/>
        <w:spacing w:before="60" w:beforeLines="25" w:after="0"/>
        <w:ind w:firstLine="141"/>
        <w:rPr>
          <w:rFonts w:ascii="仿宋" w:hAnsi="仿宋" w:eastAsia="仿宋" w:cs="仿宋"/>
          <w:sz w:val="28"/>
          <w:szCs w:val="28"/>
          <w:lang w:eastAsia="zh-CN"/>
        </w:rPr>
      </w:pPr>
      <w:bookmarkStart w:id="524" w:name="_Toc54268458"/>
      <w:bookmarkStart w:id="525" w:name="_Toc8035"/>
      <w:bookmarkStart w:id="526" w:name="_Toc45390928"/>
      <w:bookmarkStart w:id="527" w:name="_Toc75641371"/>
      <w:bookmarkStart w:id="528" w:name="_Toc54267728"/>
      <w:bookmarkStart w:id="529" w:name="_Toc8313"/>
      <w:bookmarkStart w:id="530" w:name="_Toc2754"/>
      <w:bookmarkStart w:id="531" w:name="_Toc14332"/>
      <w:bookmarkStart w:id="532" w:name="_Toc16209"/>
      <w:r>
        <w:rPr>
          <w:rFonts w:hint="eastAsia" w:ascii="仿宋" w:hAnsi="仿宋" w:eastAsia="仿宋" w:cs="仿宋"/>
          <w:sz w:val="28"/>
          <w:szCs w:val="28"/>
          <w:lang w:eastAsia="zh-CN"/>
        </w:rPr>
        <w:t>6.1 应急响应程序</w:t>
      </w:r>
      <w:bookmarkEnd w:id="524"/>
      <w:bookmarkEnd w:id="525"/>
      <w:bookmarkEnd w:id="526"/>
      <w:bookmarkEnd w:id="527"/>
      <w:bookmarkEnd w:id="528"/>
    </w:p>
    <w:p w14:paraId="5EACD72C">
      <w:pPr>
        <w:autoSpaceDE/>
        <w:autoSpaceDN/>
        <w:snapToGrid w:val="0"/>
        <w:ind w:firstLine="560" w:firstLineChars="200"/>
        <w:jc w:val="both"/>
        <w:rPr>
          <w:rFonts w:ascii="仿宋" w:hAnsi="仿宋" w:eastAsia="仿宋" w:cs="仿宋"/>
          <w:bCs/>
          <w:kern w:val="2"/>
          <w:sz w:val="28"/>
          <w:szCs w:val="28"/>
          <w:lang w:eastAsia="zh-CN" w:bidi="ar-SA"/>
        </w:rPr>
      </w:pPr>
      <w:r>
        <w:rPr>
          <w:rFonts w:hint="eastAsia" w:ascii="仿宋" w:hAnsi="仿宋" w:eastAsia="仿宋" w:cs="仿宋"/>
          <w:bCs/>
          <w:kern w:val="2"/>
          <w:sz w:val="28"/>
          <w:szCs w:val="28"/>
          <w:lang w:eastAsia="zh-CN" w:bidi="ar-SA"/>
        </w:rPr>
        <w:t>突发环境事件应急响应的主要环节和工作程序为：接报、研判、报告、预警、启动应急预案、成立应急指挥部、现场指挥、开展应急处置、应急终止。应急响应及处置流程图见图6.1-1.</w:t>
      </w:r>
    </w:p>
    <w:p w14:paraId="1A43F278">
      <w:pPr>
        <w:tabs>
          <w:tab w:val="left" w:pos="2110"/>
        </w:tabs>
        <w:adjustRightInd w:val="0"/>
        <w:snapToGrid w:val="0"/>
        <w:ind w:firstLine="140"/>
        <w:rPr>
          <w:bCs/>
          <w:sz w:val="28"/>
          <w:szCs w:val="28"/>
          <w:lang w:eastAsia="zh-CN"/>
        </w:rPr>
      </w:pPr>
      <w:r>
        <w:rPr>
          <w:bCs/>
          <w:sz w:val="28"/>
          <w:szCs w:val="28"/>
          <w:lang w:eastAsia="zh-CN" w:bidi="ar-SA"/>
        </w:rPr>
        <w:pict>
          <v:group id="组合 65" o:spid="_x0000_s3489" o:spt="203" style="position:absolute;left:0pt;margin-left:556.5pt;margin-top:11.3pt;height:54.65pt;width:144pt;z-index:251682816;mso-width-relative:page;mso-height-relative:page;" coordorigin="4500,1284" coordsize="2880,1093" o:gfxdata="UEsDBAoAAAAAAIdO4kAAAAAAAAAAAAAAAAAEAAAAZHJzL1BLAwQUAAAACACHTuJAbUr0Y9kAAAAJ&#10;AQAADwAAAGRycy9kb3ducmV2LnhtbE2PwU7DMBBE70j8g7VI3KjjpLQQ4lSoAk4VEi0S4ubG2yRq&#10;vI5iN2n/nuUEx30zmp0pVmfXiRGH0HrSoGYJCKTK25ZqDZ+717sHECEasqbzhBouGGBVXl8VJrd+&#10;og8ct7EWHEIhNxqaGPtcylA16EyY+R6JtYMfnIl8DrW0g5k43HUyTZKFdKYl/tCYHtcNVsftyWl4&#10;m8z0nKmXcXM8rC/fu/v3r41CrW9vVPIEIuI5/pnhtz5Xh5I77f2JbBCdhrnK2Ml8OQfBepY+Mtgz&#10;SBdLkGUh/y8ofwBQSwMEFAAAAAgAh07iQNjH7bXJAgAAxQYAAA4AAABkcnMvZTJvRG9jLnhtbL1V&#10;y27UMBTdI/EPlvc0j86kmaiZStDHBkGlwgd4EuchObZleyaZLUKlS1ZdsYE1H4CE+Jy2v8G1k0yf&#10;AlQEWXj8uL4+99xz7+zudQ1DK6p0LXiKgy0fI8ozkde8TPHbN4fPYoy0ITwnTHCa4jXVeG/+9Mlu&#10;KxMaikqwnCoETrhOWpniyhiZeJ7OKtoQvSUk5XBYCNUQA0tVerkiLXhvmBf6fuS1QuVSiYxqDbv7&#10;/SGeO/9FQTPzuig0NYilGLAZNyo3LuzozXdJUioiqzobYJBHoGhIzeHRjat9Yghaqvqeq6bOlNCi&#10;MFuZaDxRFHVGXQwQTeDfieZIiaV0sZRJW8oNTUDtHZ4e7TZ7tTpWqM5THE0x4qSBHF19f3/x8QzB&#10;BrDTyjIBoyMlT+SxGjbKfmUD7grV2F8IBXWO1/WGV9oZlMFmEIdx7AP9GZxFs4k/da5JklWQHXtt&#10;MrXHcBqE8aRPSlYdDNft5f5u4M+27ak3vutZeBs0rQQR6Wue9N/xdFIRSR392lIw8rS94ens9Ord&#10;t4sfX1CIIofLAgDLDVM60UDaSBNSAvQX7sQ7cejEMnD2QPAjc78InSRSaXNERYPsJMW1UrRcMqJO&#10;KGH9A2T1Upuer9HYgtGC1flhzZhbqHLxgim0IlAih/DNZgPFt8wYR22KZ9MQZJIRqNSCEQPTRoJ2&#10;NC9dQLdu6JuOffc95NgC2ye66gE4D70AmtpQBeBJUlGSH/AcmbUEeXJoJNiCaWiOEaPQd+zMWRpS&#10;sz+xBAExDjqyCetTZGcLka8hy0up6rICRgOHd1CVLYX/Ia/JKK/L8w+Xn75efj5FkSsJ+/wgLmS6&#10;58IWlgVo92/KzDI2KGvqT4ayms6inqFRWUEUDkU1iWIX51hT94SloIu69P4bOVm8XFg59kp9IDGm&#10;W3RDpL/JkWsI0Ctdjxj6um3GN9cu79f/Pv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bUr0Y9kA&#10;AAAJAQAADwAAAAAAAAABACAAAAAiAAAAZHJzL2Rvd25yZXYueG1sUEsBAhQAFAAAAAgAh07iQNjH&#10;7bXJAgAAxQYAAA4AAAAAAAAAAQAgAAAAKAEAAGRycy9lMm9Eb2MueG1sUEsFBgAAAAAGAAYAWQEA&#10;AGMGAAAAAA==&#10;">
            <o:lock v:ext="edit"/>
            <v:shape id="爆炸形 2 63" o:spid="_x0000_s3490" o:spt="72" type="#_x0000_t72" style="position:absolute;left:4500;top:1284;height:1093;width:2880;rotation:304504f;" fillcolor="#FFFF99" filled="t" coordsize="21600,21600" o:gfxdata="UEsDBAoAAAAAAIdO4kAAAAAAAAAAAAAAAAAEAAAAZHJzL1BLAwQUAAAACACHTuJAf7fk77sAAADb&#10;AAAADwAAAGRycy9kb3ducmV2LnhtbEWPT4vCMBTE74LfITxhb5rWBXG7TT2Iuh6typ4fzbPt2ryU&#10;JP7Zb28EweMwM79h8sXddOJKzreWFaSTBARxZXXLtYLjYT2eg/ABWWNnmRT8k4dFMRzkmGl745Ku&#10;+1CLCGGfoYImhD6T0lcNGfQT2xNH72SdwRClq6V2eItw08lpksykwZbjQoM9LRuqzvuLUVCmvHb0&#10;53a/7qs8r37M9ES7jVIfozT5BhHoHt7hV3urFcw+4fkl/gBZ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fk77sAAADb&#10;AAAADwAAAAAAAAABACAAAAAiAAAAZHJzL2Rvd25yZXYueG1sUEsBAhQAFAAAAAgAh07iQDMvBZ47&#10;AAAAOQAAABAAAAAAAAAAAQAgAAAACgEAAGRycy9zaGFwZXhtbC54bWxQSwUGAAAAAAYABgBbAQAA&#10;tAMAAAAA&#10;">
              <v:path/>
              <v:fill on="t" focussize="0,0"/>
              <v:stroke joinstyle="miter"/>
              <v:imagedata o:title=""/>
              <o:lock v:ext="edit"/>
            </v:shape>
            <v:shape id="文本框 64" o:spid="_x0000_s3491" o:spt="202" type="#_x0000_t202" style="position:absolute;left:5040;top:1596;height:468;width:1620;" fillcolor="#FFFF99" filled="t" stroked="f" coordsize="21600,21600" o:gfxdata="UEsDBAoAAAAAAIdO4kAAAAAAAAAAAAAAAAAEAAAAZHJzL1BLAwQUAAAACACHTuJAdPvhibwAAADb&#10;AAAADwAAAGRycy9kb3ducmV2LnhtbEWPQWsCMRSE7wX/Q3hCbzWxtCKr2UUsBQ8irXrw+Ng8dxc3&#10;L0sSjf33plDocZiZb5hldbe9uJEPnWMN04kCQVw703Gj4Xj4fJmDCBHZYO+YNPxQgKocPS2xMC7x&#10;N932sREZwqFADW2MQyFlqFuyGCZuIM7e2XmLMUvfSOMxZbjt5atSM2mx47zQ4kDrlurL/mo1qEQ+&#10;Ne+nL9vttmw2IW0/riutn8dTtQAR6R7/w3/tjdEwe4PfL/kHy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74Ym8AAAA&#10;2wAAAA8AAAAAAAAAAQAgAAAAIgAAAGRycy9kb3ducmV2LnhtbFBLAQIUABQAAAAIAIdO4kAzLwWe&#10;OwAAADkAAAAQAAAAAAAAAAEAIAAAAAsBAABkcnMvc2hhcGV4bWwueG1sUEsFBgAAAAAGAAYAWwEA&#10;ALUDAAAAAA==&#10;">
              <v:path/>
              <v:fill on="t" focussize="0,0"/>
              <v:stroke on="f" joinstyle="miter"/>
              <v:imagedata o:title=""/>
              <o:lock v:ext="edit"/>
              <v:textbox style="mso-next-textbox:#文本框 64;">
                <w:txbxContent>
                  <w:p w14:paraId="0D366413">
                    <w:pPr>
                      <w:jc w:val="center"/>
                    </w:pPr>
                    <w:r>
                      <w:rPr>
                        <w:rFonts w:hint="eastAsia" w:ascii="仿宋_GB2312" w:eastAsia="仿宋_GB2312" w:cs="仿宋_GB2312"/>
                        <w:szCs w:val="21"/>
                      </w:rPr>
                      <w:t>环境污染事件</w:t>
                    </w:r>
                  </w:p>
                </w:txbxContent>
              </v:textbox>
            </v:shape>
          </v:group>
        </w:pict>
      </w:r>
      <w:r>
        <w:rPr>
          <w:rFonts w:hint="eastAsia" w:ascii="Times New Roman" w:hAnsi="Times New Roman" w:cs="Times New Roman"/>
          <w:kern w:val="2"/>
          <w:sz w:val="21"/>
          <w:szCs w:val="24"/>
          <w:lang w:eastAsia="zh-CN" w:bidi="ar-SA"/>
        </w:rPr>
        <w:drawing>
          <wp:inline distT="0" distB="0" distL="0" distR="0">
            <wp:extent cx="5676900" cy="6696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78254" cy="6697672"/>
                    </a:xfrm>
                    <a:prstGeom prst="rect">
                      <a:avLst/>
                    </a:prstGeom>
                  </pic:spPr>
                </pic:pic>
              </a:graphicData>
            </a:graphic>
          </wp:inline>
        </w:drawing>
      </w:r>
    </w:p>
    <w:p w14:paraId="77BA05AA">
      <w:pPr>
        <w:tabs>
          <w:tab w:val="left" w:pos="2110"/>
        </w:tabs>
        <w:adjustRightInd w:val="0"/>
        <w:snapToGrid w:val="0"/>
        <w:spacing w:before="60" w:beforeLines="25"/>
        <w:ind w:firstLine="141"/>
        <w:jc w:val="center"/>
        <w:rPr>
          <w:rFonts w:ascii="仿宋" w:hAnsi="仿宋" w:eastAsia="仿宋" w:cs="仿宋"/>
          <w:b/>
          <w:sz w:val="28"/>
          <w:szCs w:val="28"/>
          <w:lang w:eastAsia="zh-CN" w:bidi="ar-SA"/>
        </w:rPr>
      </w:pPr>
      <w:r>
        <w:rPr>
          <w:rFonts w:hint="eastAsia" w:ascii="仿宋" w:hAnsi="仿宋" w:eastAsia="仿宋" w:cs="仿宋"/>
          <w:b/>
          <w:sz w:val="28"/>
          <w:szCs w:val="28"/>
          <w:lang w:eastAsia="zh-CN"/>
        </w:rPr>
        <w:t xml:space="preserve">图 6.1-1 </w:t>
      </w:r>
      <w:r>
        <w:rPr>
          <w:rFonts w:hint="eastAsia" w:ascii="仿宋" w:hAnsi="仿宋" w:eastAsia="仿宋" w:cs="仿宋"/>
          <w:b/>
          <w:sz w:val="28"/>
          <w:szCs w:val="28"/>
          <w:lang w:eastAsia="zh-CN" w:bidi="ar-SA"/>
        </w:rPr>
        <w:t>应急响应及处置流程图</w:t>
      </w:r>
    </w:p>
    <w:p w14:paraId="209EE5AB">
      <w:pPr>
        <w:pStyle w:val="10"/>
        <w:jc w:val="center"/>
        <w:rPr>
          <w:lang w:eastAsia="zh-CN" w:bidi="ar-SA"/>
        </w:rPr>
      </w:pPr>
    </w:p>
    <w:p w14:paraId="2F3F6BB3">
      <w:pPr>
        <w:pStyle w:val="10"/>
        <w:jc w:val="center"/>
        <w:rPr>
          <w:lang w:eastAsia="zh-CN" w:bidi="ar-SA"/>
        </w:rPr>
      </w:pPr>
    </w:p>
    <w:p w14:paraId="4328C473">
      <w:pPr>
        <w:pStyle w:val="10"/>
        <w:jc w:val="center"/>
        <w:rPr>
          <w:lang w:eastAsia="zh-CN" w:bidi="ar-SA"/>
        </w:rPr>
      </w:pPr>
    </w:p>
    <w:p w14:paraId="78416A51">
      <w:pPr>
        <w:pStyle w:val="4"/>
        <w:adjustRightInd w:val="0"/>
        <w:snapToGrid w:val="0"/>
        <w:spacing w:before="120" w:beforeLines="50" w:after="0"/>
        <w:ind w:firstLine="141"/>
        <w:rPr>
          <w:rFonts w:ascii="仿宋" w:hAnsi="仿宋" w:eastAsia="仿宋" w:cs="仿宋"/>
          <w:sz w:val="28"/>
          <w:szCs w:val="28"/>
          <w:lang w:eastAsia="zh-CN"/>
        </w:rPr>
      </w:pPr>
      <w:bookmarkStart w:id="533" w:name="_Toc75641372"/>
      <w:bookmarkStart w:id="534" w:name="_Toc46994306"/>
      <w:bookmarkStart w:id="535" w:name="_Toc32685"/>
      <w:r>
        <w:rPr>
          <w:rFonts w:hint="eastAsia" w:ascii="仿宋" w:hAnsi="仿宋" w:eastAsia="仿宋" w:cs="仿宋"/>
          <w:sz w:val="28"/>
          <w:szCs w:val="28"/>
          <w:lang w:eastAsia="zh-CN"/>
        </w:rPr>
        <w:t>6.2 应急响应分级</w:t>
      </w:r>
      <w:bookmarkEnd w:id="533"/>
      <w:bookmarkEnd w:id="534"/>
      <w:bookmarkEnd w:id="535"/>
    </w:p>
    <w:p w14:paraId="2FF3DF17">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按照公司突发环境事件的可控性、严重程度和影响范围，比对公司突发环境事件的分级情况，公司应急响应分为三级。</w:t>
      </w:r>
    </w:p>
    <w:p w14:paraId="36F81332">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1）一般（Ⅲ级）突发环境事件启动三级应急响应：环境事件的影响范围可控制在车间内（仓库），发生可控制的异常事件或者为容易控制的突发事件。如车间可以控制的小型火灾、小范围泄漏。</w:t>
      </w:r>
    </w:p>
    <w:p w14:paraId="4194A8F4">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较大（Ⅱ级）突发环境事件启动二级应急响应：事故的有害影响超出作业区范围，但仍控制在公司厂界之内。如发生的火灾、泄漏事件，事件危害和影响超出生产车间范围波及全厂，需要公司调动所有应急救援力量进行处置。</w:t>
      </w:r>
    </w:p>
    <w:p w14:paraId="56F47FCA">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重大（Ⅰ级）突发环境事件启动一级应急响应：事故影响超出公司控制范围，对周边企业、村庄造成影响，需要应急指挥部协调周边企业或政府应急救援机构才能处置，如企业发生火灾等事件引起衍生的消防水流出厂界；泄漏、爆炸引起人员伤亡等。</w:t>
      </w:r>
    </w:p>
    <w:p w14:paraId="799127B1">
      <w:pPr>
        <w:pStyle w:val="4"/>
        <w:adjustRightInd w:val="0"/>
        <w:snapToGrid w:val="0"/>
        <w:spacing w:before="120" w:beforeLines="50" w:after="0"/>
        <w:ind w:firstLine="141"/>
        <w:rPr>
          <w:rFonts w:ascii="仿宋" w:hAnsi="仿宋" w:eastAsia="仿宋" w:cs="仿宋"/>
          <w:sz w:val="28"/>
          <w:szCs w:val="28"/>
          <w:lang w:eastAsia="zh-CN"/>
        </w:rPr>
      </w:pPr>
      <w:bookmarkStart w:id="536" w:name="_Toc4687"/>
      <w:bookmarkStart w:id="537" w:name="_Toc75641373"/>
      <w:r>
        <w:rPr>
          <w:rFonts w:hint="eastAsia" w:ascii="仿宋" w:hAnsi="仿宋" w:eastAsia="仿宋" w:cs="仿宋"/>
          <w:sz w:val="28"/>
          <w:szCs w:val="28"/>
          <w:lang w:eastAsia="zh-CN"/>
        </w:rPr>
        <w:t>6.3 应急响应启动</w:t>
      </w:r>
      <w:bookmarkEnd w:id="536"/>
      <w:bookmarkEnd w:id="537"/>
    </w:p>
    <w:p w14:paraId="1427BF6D">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1）三级响应程序（潜在紧急状态：可依靠单位自身应急能力处理）事故发生后，可控制在车间内解决，以车间为单位紧急开展救援工作，各相关人员职责如下：</w:t>
      </w:r>
    </w:p>
    <w:p w14:paraId="2DFA3CED">
      <w:pPr>
        <w:pStyle w:val="40"/>
        <w:spacing w:line="240" w:lineRule="auto"/>
        <w:ind w:firstLine="560"/>
        <w:rPr>
          <w:rFonts w:ascii="仿宋" w:hAnsi="仿宋" w:eastAsia="仿宋" w:cs="仿宋"/>
          <w:sz w:val="28"/>
          <w:szCs w:val="28"/>
          <w:lang w:eastAsia="zh-CN" w:bidi="ar-SA"/>
        </w:rPr>
      </w:pPr>
      <w:r>
        <w:rPr>
          <w:rFonts w:hint="eastAsia" w:ascii="仿宋" w:hAnsi="仿宋" w:eastAsia="仿宋" w:cs="仿宋"/>
          <w:sz w:val="28"/>
          <w:szCs w:val="28"/>
          <w:lang w:eastAsia="zh-CN" w:bidi="ar-SA"/>
        </w:rPr>
        <w:fldChar w:fldCharType="begin"/>
      </w:r>
      <w:r>
        <w:rPr>
          <w:rFonts w:hint="eastAsia" w:ascii="仿宋" w:hAnsi="仿宋" w:eastAsia="仿宋" w:cs="仿宋"/>
          <w:sz w:val="28"/>
          <w:szCs w:val="28"/>
          <w:lang w:eastAsia="zh-CN" w:bidi="ar-SA"/>
        </w:rPr>
        <w:instrText xml:space="preserve"> = 1 \* GB3 </w:instrText>
      </w:r>
      <w:r>
        <w:rPr>
          <w:rFonts w:hint="eastAsia" w:ascii="仿宋" w:hAnsi="仿宋" w:eastAsia="仿宋" w:cs="仿宋"/>
          <w:sz w:val="28"/>
          <w:szCs w:val="28"/>
          <w:lang w:eastAsia="zh-CN" w:bidi="ar-SA"/>
        </w:rPr>
        <w:fldChar w:fldCharType="separate"/>
      </w:r>
      <w:r>
        <w:rPr>
          <w:rFonts w:hint="eastAsia" w:ascii="仿宋" w:hAnsi="仿宋" w:eastAsia="仿宋" w:cs="仿宋"/>
          <w:sz w:val="28"/>
          <w:szCs w:val="28"/>
          <w:lang w:eastAsia="zh-CN" w:bidi="ar-SA"/>
        </w:rPr>
        <w:t>①</w:t>
      </w:r>
      <w:r>
        <w:rPr>
          <w:rFonts w:hint="eastAsia" w:ascii="仿宋" w:hAnsi="仿宋" w:eastAsia="仿宋" w:cs="仿宋"/>
          <w:sz w:val="28"/>
          <w:szCs w:val="28"/>
          <w:lang w:eastAsia="zh-CN" w:bidi="ar-SA"/>
        </w:rPr>
        <w:fldChar w:fldCharType="end"/>
      </w:r>
      <w:r>
        <w:rPr>
          <w:rFonts w:hint="eastAsia" w:ascii="仿宋" w:hAnsi="仿宋" w:eastAsia="仿宋" w:cs="仿宋"/>
          <w:sz w:val="28"/>
          <w:szCs w:val="28"/>
          <w:lang w:eastAsia="zh-CN" w:bidi="ar-SA"/>
        </w:rPr>
        <w:t>报警及车间先期处置：事故发生后，现场人员立即报告车间主管或厂区值班负责人，并在确保自身安全的前提下进行先期处置控制事态。车间主管或值班负责人接报后立即向公司应急办报告，同时赶赴现场成为现场指挥员，启动三级应急响应程序，组织本车间人员进行应急处理，采取措施确保区域内其他生产安全。应急办分析情况向应急指挥部报告。</w:t>
      </w:r>
    </w:p>
    <w:p w14:paraId="1798B301">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②应急指挥部：</w:t>
      </w:r>
      <w:r>
        <w:rPr>
          <w:rFonts w:hint="eastAsia" w:ascii="仿宋" w:hAnsi="仿宋" w:eastAsia="仿宋" w:cs="仿宋"/>
          <w:sz w:val="28"/>
          <w:szCs w:val="28"/>
          <w:lang w:eastAsia="zh-CN" w:bidi="ar-SA"/>
        </w:rPr>
        <w:t>应急指挥部接到报警后，总指挥、副总指挥处于待命状态，当事故情形扩大，随时启动</w:t>
      </w:r>
      <w:r>
        <w:rPr>
          <w:rFonts w:hint="eastAsia" w:ascii="仿宋" w:hAnsi="仿宋" w:eastAsia="仿宋" w:cs="仿宋"/>
          <w:sz w:val="28"/>
          <w:szCs w:val="28"/>
          <w:lang w:eastAsia="zh-CN"/>
        </w:rPr>
        <w:t>上一级</w:t>
      </w:r>
      <w:r>
        <w:rPr>
          <w:rFonts w:hint="eastAsia" w:ascii="仿宋" w:hAnsi="仿宋" w:eastAsia="仿宋" w:cs="仿宋"/>
          <w:sz w:val="28"/>
          <w:szCs w:val="28"/>
          <w:lang w:eastAsia="zh-CN" w:bidi="ar-SA"/>
        </w:rPr>
        <w:t>应急响应程序。</w:t>
      </w:r>
    </w:p>
    <w:p w14:paraId="156364DA">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抢险组人员：抢险组立即组织事故车间员工进行该车间的抢险抢修工作。根据车间情况，调动相应抢修人员、采取有针对性的抢险抢修措施。抢险组负责启动应急电源、应急工作机组等，并采取相应的堵漏措施控制化学品的进一步泄漏，并做好应急消防工作。</w:t>
      </w:r>
    </w:p>
    <w:p w14:paraId="1000FF08">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环境监测组人员：环境监测组立即进行调查取证，保护现场，查找污染源，并对事故类型、发生时间、地点、污染源、主要污染物质、影响的范围和程度等基本情况进行初步调查分析，形成初步意见，及时报应急指挥部，必要时协助相关专业监测机构开展现场应急监测。</w:t>
      </w:r>
    </w:p>
    <w:p w14:paraId="15BF9390">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公司其他组别人员：事故发生后，协调联络组立即负责维护现场治安和交通秩序，负责事故现场人员疏散，做好事故情况的续报工作等。医疗救护组负责现场医疗急救和卫生防疫等工作。物资供应组负责救灾物资和生活物资的供应。</w:t>
      </w:r>
    </w:p>
    <w:p w14:paraId="441D2EF5">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⑥信息上报：在污染事故现场处置妥当后，经公司应急指挥部研究确定后，向南通市海安生态环境局和墩头镇政府报告处理结果。现场应急工作结束。</w:t>
      </w:r>
    </w:p>
    <w:p w14:paraId="7A667A5D">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以上程序按照现场实际情况可交叉进行或同时进行。</w:t>
      </w:r>
    </w:p>
    <w:p w14:paraId="43696BEA">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2）二级响应程序（有限紧急状态，公司全体人员参与处置，必要时请求外部支援）事故发生后，可控制在厂区内解决，以厂区为单位紧急开展救援工作，各相关人员职责如下：</w:t>
      </w:r>
    </w:p>
    <w:p w14:paraId="3C68F387">
      <w:pPr>
        <w:pStyle w:val="40"/>
        <w:spacing w:line="240" w:lineRule="auto"/>
        <w:ind w:firstLine="560"/>
        <w:rPr>
          <w:rFonts w:ascii="仿宋" w:hAnsi="仿宋" w:eastAsia="仿宋" w:cs="仿宋"/>
          <w:sz w:val="28"/>
          <w:szCs w:val="28"/>
          <w:lang w:eastAsia="zh-CN" w:bidi="ar-SA"/>
        </w:rPr>
      </w:pPr>
      <w:r>
        <w:rPr>
          <w:rFonts w:hint="eastAsia" w:ascii="仿宋" w:hAnsi="仿宋" w:eastAsia="仿宋" w:cs="仿宋"/>
          <w:sz w:val="28"/>
          <w:szCs w:val="28"/>
          <w:lang w:eastAsia="zh-CN" w:bidi="ar-SA"/>
        </w:rPr>
        <w:fldChar w:fldCharType="begin"/>
      </w:r>
      <w:r>
        <w:rPr>
          <w:rFonts w:hint="eastAsia" w:ascii="仿宋" w:hAnsi="仿宋" w:eastAsia="仿宋" w:cs="仿宋"/>
          <w:sz w:val="28"/>
          <w:szCs w:val="28"/>
          <w:lang w:eastAsia="zh-CN" w:bidi="ar-SA"/>
        </w:rPr>
        <w:instrText xml:space="preserve"> = 1 \* GB3 </w:instrText>
      </w:r>
      <w:r>
        <w:rPr>
          <w:rFonts w:hint="eastAsia" w:ascii="仿宋" w:hAnsi="仿宋" w:eastAsia="仿宋" w:cs="仿宋"/>
          <w:sz w:val="28"/>
          <w:szCs w:val="28"/>
          <w:lang w:eastAsia="zh-CN" w:bidi="ar-SA"/>
        </w:rPr>
        <w:fldChar w:fldCharType="separate"/>
      </w:r>
      <w:r>
        <w:rPr>
          <w:rFonts w:hint="eastAsia" w:ascii="仿宋" w:hAnsi="仿宋" w:eastAsia="仿宋" w:cs="仿宋"/>
          <w:sz w:val="28"/>
          <w:szCs w:val="28"/>
          <w:lang w:eastAsia="zh-CN" w:bidi="ar-SA"/>
        </w:rPr>
        <w:t>①</w:t>
      </w:r>
      <w:r>
        <w:rPr>
          <w:rFonts w:hint="eastAsia" w:ascii="仿宋" w:hAnsi="仿宋" w:eastAsia="仿宋" w:cs="仿宋"/>
          <w:sz w:val="28"/>
          <w:szCs w:val="28"/>
          <w:lang w:eastAsia="zh-CN" w:bidi="ar-SA"/>
        </w:rPr>
        <w:fldChar w:fldCharType="end"/>
      </w:r>
      <w:r>
        <w:rPr>
          <w:rFonts w:hint="eastAsia" w:ascii="仿宋" w:hAnsi="仿宋" w:eastAsia="仿宋" w:cs="仿宋"/>
          <w:sz w:val="28"/>
          <w:szCs w:val="28"/>
          <w:lang w:eastAsia="zh-CN" w:bidi="ar-SA"/>
        </w:rPr>
        <w:t>报警、接警：事故发生后，现场人员立即报告车间主管或值班负责人，车间主管或值班负责人到达现场后进行研判，如发现事故超出车间范围立即向应急办报告，同时在确保人身安全的前提下组织车间人员进行先期处置控制事态或组织人员紧急疏散；应急办立即向公司应急指挥部报告，车间现场人员也可以直接向公司应急指挥部报告。</w:t>
      </w:r>
    </w:p>
    <w:p w14:paraId="5A7E183D">
      <w:pPr>
        <w:pStyle w:val="40"/>
        <w:spacing w:line="240" w:lineRule="auto"/>
        <w:ind w:firstLine="560"/>
        <w:rPr>
          <w:rFonts w:ascii="仿宋" w:hAnsi="仿宋" w:eastAsia="仿宋" w:cs="仿宋"/>
          <w:kern w:val="2"/>
          <w:sz w:val="28"/>
          <w:szCs w:val="28"/>
          <w:lang w:eastAsia="zh-CN" w:bidi="ar-SA"/>
        </w:rPr>
      </w:pPr>
      <w:r>
        <w:rPr>
          <w:rFonts w:hint="eastAsia" w:ascii="仿宋" w:hAnsi="仿宋" w:eastAsia="仿宋" w:cs="仿宋"/>
          <w:sz w:val="28"/>
          <w:szCs w:val="28"/>
          <w:lang w:eastAsia="zh-CN" w:bidi="ar-SA"/>
        </w:rPr>
        <w:fldChar w:fldCharType="begin"/>
      </w:r>
      <w:r>
        <w:rPr>
          <w:rFonts w:hint="eastAsia" w:ascii="仿宋" w:hAnsi="仿宋" w:eastAsia="仿宋" w:cs="仿宋"/>
          <w:sz w:val="28"/>
          <w:szCs w:val="28"/>
          <w:lang w:eastAsia="zh-CN" w:bidi="ar-SA"/>
        </w:rPr>
        <w:instrText xml:space="preserve"> = 2 \* GB3 </w:instrText>
      </w:r>
      <w:r>
        <w:rPr>
          <w:rFonts w:hint="eastAsia" w:ascii="仿宋" w:hAnsi="仿宋" w:eastAsia="仿宋" w:cs="仿宋"/>
          <w:sz w:val="28"/>
          <w:szCs w:val="28"/>
          <w:lang w:eastAsia="zh-CN" w:bidi="ar-SA"/>
        </w:rPr>
        <w:fldChar w:fldCharType="separate"/>
      </w:r>
      <w:r>
        <w:rPr>
          <w:rFonts w:hint="eastAsia" w:ascii="仿宋" w:hAnsi="仿宋" w:eastAsia="仿宋" w:cs="仿宋"/>
          <w:sz w:val="28"/>
          <w:szCs w:val="28"/>
          <w:lang w:eastAsia="zh-CN" w:bidi="ar-SA"/>
        </w:rPr>
        <w:t>②</w:t>
      </w:r>
      <w:r>
        <w:rPr>
          <w:rFonts w:hint="eastAsia" w:ascii="仿宋" w:hAnsi="仿宋" w:eastAsia="仿宋" w:cs="仿宋"/>
          <w:sz w:val="28"/>
          <w:szCs w:val="28"/>
          <w:lang w:eastAsia="zh-CN" w:bidi="ar-SA"/>
        </w:rPr>
        <w:fldChar w:fldCharType="end"/>
      </w:r>
      <w:r>
        <w:rPr>
          <w:rFonts w:hint="eastAsia" w:ascii="仿宋" w:hAnsi="仿宋" w:eastAsia="仿宋" w:cs="仿宋"/>
          <w:sz w:val="28"/>
          <w:szCs w:val="28"/>
          <w:lang w:eastAsia="zh-CN" w:bidi="ar-SA"/>
        </w:rPr>
        <w:t>应急指挥部：应急指挥部接到报警后，立即向总经理兼总指挥李广兰报告，同时通知各应急小组迅速就位，完成人员、车辆及装备调度。总指挥接到报告后立即到达现场，根据事故情况启动二级响应程序，当事故进一步扩大时，则立即启动</w:t>
      </w:r>
      <w:r>
        <w:rPr>
          <w:rFonts w:hint="eastAsia" w:ascii="仿宋" w:hAnsi="仿宋" w:eastAsia="仿宋" w:cs="仿宋"/>
          <w:sz w:val="28"/>
          <w:szCs w:val="28"/>
          <w:lang w:eastAsia="zh-CN"/>
        </w:rPr>
        <w:t>上一级</w:t>
      </w:r>
      <w:r>
        <w:rPr>
          <w:rFonts w:hint="eastAsia" w:ascii="仿宋" w:hAnsi="仿宋" w:eastAsia="仿宋" w:cs="仿宋"/>
          <w:sz w:val="28"/>
          <w:szCs w:val="28"/>
          <w:lang w:eastAsia="zh-CN" w:bidi="ar-SA"/>
        </w:rPr>
        <w:t>响应程序。总指挥立即将事故情况向墩头镇政府、南通市海安生态环境局等报告。</w:t>
      </w:r>
      <w:r>
        <w:rPr>
          <w:rFonts w:hint="eastAsia" w:ascii="仿宋" w:hAnsi="仿宋" w:eastAsia="仿宋" w:cs="仿宋"/>
          <w:kern w:val="2"/>
          <w:sz w:val="28"/>
          <w:szCs w:val="28"/>
          <w:lang w:eastAsia="zh-CN" w:bidi="ar-SA"/>
        </w:rPr>
        <w:t>及时通知外部专业救援机构。</w:t>
      </w:r>
    </w:p>
    <w:p w14:paraId="69D8741B">
      <w:pPr>
        <w:adjustRightInd w:val="0"/>
        <w:snapToGrid w:val="0"/>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3 \* GB3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③</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协调联络组：确保各救援分队与指挥部之间通讯畅通，同时做好与外界的联络；根据事故形式，设置禁区，布置岗哨，加强警戒和巡逻检查，严禁无关人员进入禁区；维持企业道路交通秩序，引导外来救援力量进入事故发生点，严禁外来人员入厂围观；当需要进行人员疏散时，引导厂内员工进行疏散；负责各类人员的接待；负责媒体的接待联系，通报有关情况；事故排除后现场人员的清点。</w:t>
      </w:r>
    </w:p>
    <w:p w14:paraId="52E7A3A0">
      <w:pPr>
        <w:pStyle w:val="40"/>
        <w:spacing w:line="240" w:lineRule="auto"/>
        <w:ind w:firstLine="478" w:firstLineChars="171"/>
        <w:rPr>
          <w:rFonts w:ascii="仿宋" w:hAnsi="仿宋" w:eastAsia="仿宋" w:cs="仿宋"/>
          <w:sz w:val="28"/>
          <w:szCs w:val="28"/>
          <w:lang w:eastAsia="zh-CN"/>
        </w:rPr>
      </w:pPr>
      <w:r>
        <w:rPr>
          <w:rFonts w:hint="eastAsia" w:ascii="仿宋" w:hAnsi="仿宋" w:eastAsia="仿宋" w:cs="仿宋"/>
          <w:kern w:val="2"/>
          <w:sz w:val="28"/>
          <w:szCs w:val="28"/>
          <w:lang w:eastAsia="zh-CN" w:bidi="ar-SA"/>
        </w:rPr>
        <w:t>④抢险组人员：</w:t>
      </w:r>
      <w:r>
        <w:rPr>
          <w:rFonts w:hint="eastAsia" w:ascii="仿宋" w:hAnsi="仿宋" w:eastAsia="仿宋" w:cs="仿宋"/>
          <w:sz w:val="28"/>
          <w:szCs w:val="28"/>
          <w:lang w:eastAsia="zh-CN"/>
        </w:rPr>
        <w:t>抢险人员配戴个人防护用品，迅速赶赴现场，首先赶到雨水排口，迅速关闭雨水阀门，防止泄露物或消防废水进入外环境；抢险组人员根据应急指挥部的指令，抢救事故现场受伤人员；切断事故源；抢修设备、管道，进行火灾预防和泄漏封堵，控制事故以防扩大；抢修公司供电、供水等重要设施，尽快恢复功能；做好善后工作。</w:t>
      </w:r>
    </w:p>
    <w:p w14:paraId="071A9F1A">
      <w:pPr>
        <w:pStyle w:val="40"/>
        <w:spacing w:line="240" w:lineRule="auto"/>
        <w:ind w:firstLine="560"/>
        <w:rPr>
          <w:rFonts w:ascii="仿宋" w:hAnsi="仿宋" w:eastAsia="仿宋" w:cs="仿宋"/>
          <w:sz w:val="28"/>
          <w:szCs w:val="28"/>
          <w:lang w:eastAsia="zh-CN"/>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5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⑤</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环境监测组人员：开展</w:t>
      </w:r>
      <w:r>
        <w:rPr>
          <w:rFonts w:hint="eastAsia" w:ascii="仿宋" w:hAnsi="仿宋" w:eastAsia="仿宋" w:cs="仿宋"/>
          <w:sz w:val="28"/>
          <w:szCs w:val="28"/>
          <w:lang w:eastAsia="zh-CN"/>
        </w:rPr>
        <w:t>环境污染事故的实时监测，鉴别污染物的种类、排放量、浓度、危害特性及可能产生的环境影响，提出减轻危害的技术措施，为救援人员安全防护提供依据。制定跟踪监测计划，对发出和解除污染警报的时间、区域提出建议；</w:t>
      </w:r>
      <w:r>
        <w:rPr>
          <w:rFonts w:hint="eastAsia" w:ascii="仿宋" w:hAnsi="仿宋" w:eastAsia="仿宋" w:cs="仿宋"/>
          <w:kern w:val="2"/>
          <w:sz w:val="28"/>
          <w:szCs w:val="28"/>
          <w:lang w:eastAsia="zh-CN" w:bidi="ar-SA"/>
        </w:rPr>
        <w:t>协助专业监测机构开展现场应急监测，</w:t>
      </w:r>
      <w:r>
        <w:rPr>
          <w:rFonts w:hint="eastAsia" w:ascii="仿宋" w:hAnsi="仿宋" w:eastAsia="仿宋" w:cs="仿宋"/>
          <w:sz w:val="28"/>
          <w:szCs w:val="28"/>
          <w:lang w:eastAsia="zh-CN"/>
        </w:rPr>
        <w:t>及时将监测信息传递给指挥部。</w:t>
      </w:r>
    </w:p>
    <w:p w14:paraId="11907256">
      <w:pPr>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6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⑥</w:t>
      </w:r>
      <w:r>
        <w:rPr>
          <w:rFonts w:hint="eastAsia" w:ascii="仿宋" w:hAnsi="仿宋" w:eastAsia="仿宋" w:cs="仿宋"/>
          <w:kern w:val="2"/>
          <w:sz w:val="28"/>
          <w:szCs w:val="28"/>
          <w:lang w:eastAsia="zh-CN" w:bidi="ar-SA"/>
        </w:rPr>
        <w:fldChar w:fldCharType="end"/>
      </w:r>
      <w:r>
        <w:rPr>
          <w:rFonts w:hint="eastAsia" w:ascii="仿宋" w:hAnsi="仿宋" w:eastAsia="仿宋" w:cs="仿宋"/>
          <w:color w:val="000000"/>
          <w:sz w:val="28"/>
          <w:szCs w:val="28"/>
          <w:lang w:eastAsia="zh-CN"/>
        </w:rPr>
        <w:t>医疗救护组</w:t>
      </w:r>
      <w:r>
        <w:rPr>
          <w:rFonts w:hint="eastAsia" w:ascii="仿宋" w:hAnsi="仿宋" w:eastAsia="仿宋" w:cs="仿宋"/>
          <w:sz w:val="28"/>
          <w:szCs w:val="28"/>
          <w:lang w:eastAsia="zh-CN"/>
        </w:rPr>
        <w:t>：组织现场人员安全撤离，紧急救治伤员，将无法救治的伤员护送到相关单位进行抢救和安置。</w:t>
      </w:r>
    </w:p>
    <w:p w14:paraId="47072C41">
      <w:pPr>
        <w:adjustRightInd w:val="0"/>
        <w:snapToGrid w:val="0"/>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7 \* GB3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⑦</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物资供应组：立即将应急装备、安全防护品、现场应急处置材料等应急物资运送到事故现场；安排抢险、受伤人员的生活保障（食品、饮用水等生活必须品），并准备好救援人员休息、更换装备的场所；车辆及装备的调度。</w:t>
      </w:r>
    </w:p>
    <w:p w14:paraId="3DB456C5">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8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⑧</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信息上报：在污染事故现场处置妥当后，经公司应急指挥部总指挥批准后，向南通市海安生态环境局等部门报告处理结果，报告部门参照表4.2-1.</w:t>
      </w:r>
    </w:p>
    <w:p w14:paraId="0650ABC0">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9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⑨</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后期处置：污染事故基本控制稳定后，应急指挥部根据环境监测组和专家意见，迅速调集救援力量展开事故现场洗消工作。</w:t>
      </w:r>
    </w:p>
    <w:p w14:paraId="01308D67">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以上程序按照现场实际情况可交叉进行或同时进行。</w:t>
      </w:r>
    </w:p>
    <w:p w14:paraId="0BC10030">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3）一级响应程序</w:t>
      </w:r>
      <w:r>
        <w:rPr>
          <w:rFonts w:hint="eastAsia" w:ascii="仿宋" w:hAnsi="仿宋" w:eastAsia="仿宋" w:cs="仿宋"/>
          <w:b/>
          <w:kern w:val="2"/>
          <w:sz w:val="28"/>
          <w:szCs w:val="28"/>
          <w:lang w:eastAsia="zh-CN" w:bidi="ar-SA"/>
        </w:rPr>
        <w:t>（</w:t>
      </w:r>
      <w:r>
        <w:rPr>
          <w:rFonts w:hint="eastAsia" w:ascii="仿宋" w:hAnsi="仿宋" w:eastAsia="仿宋" w:cs="仿宋"/>
          <w:kern w:val="2"/>
          <w:sz w:val="28"/>
          <w:szCs w:val="28"/>
          <w:lang w:eastAsia="zh-CN" w:bidi="ar-SA"/>
        </w:rPr>
        <w:t>完全紧急状态，外部报警、请求支援，并采取先期应急措施）事故发生后，影响范围大，难以控制，超出了公司的范围，使邻近的单位受到影响，需要外部援助，各相关人员职责如下：</w:t>
      </w:r>
    </w:p>
    <w:p w14:paraId="0CBED186">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①报警、接警：</w:t>
      </w:r>
      <w:r>
        <w:rPr>
          <w:rFonts w:hint="eastAsia" w:ascii="仿宋" w:hAnsi="仿宋" w:eastAsia="仿宋" w:cs="仿宋"/>
          <w:sz w:val="28"/>
          <w:szCs w:val="28"/>
          <w:lang w:eastAsia="zh-CN" w:bidi="ar-SA"/>
        </w:rPr>
        <w:t>事故发生后，现场人员立即报告车间主管或值班人员，车间主管或值班人员立即向公司应急指挥部报告；或者现场人员立即向公司应急总指挥报告；或者现场人员直接向“110”报警。</w:t>
      </w:r>
    </w:p>
    <w:p w14:paraId="100B284B">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②应急指挥部：</w:t>
      </w:r>
      <w:r>
        <w:rPr>
          <w:rFonts w:hint="eastAsia" w:ascii="仿宋" w:hAnsi="仿宋" w:eastAsia="仿宋" w:cs="仿宋"/>
          <w:sz w:val="28"/>
          <w:szCs w:val="28"/>
          <w:lang w:eastAsia="zh-CN" w:bidi="ar-SA"/>
        </w:rPr>
        <w:t>总指挥立即赶赴现场，启动一级响应程序，立即向南通市海安生态环境局、市应急管理局等报告事故情况，</w:t>
      </w:r>
      <w:r>
        <w:rPr>
          <w:rFonts w:hint="eastAsia" w:ascii="仿宋" w:hAnsi="仿宋" w:eastAsia="仿宋" w:cs="仿宋"/>
          <w:sz w:val="28"/>
          <w:szCs w:val="28"/>
          <w:lang w:eastAsia="zh-CN"/>
        </w:rPr>
        <w:t>请求增援。同时组织</w:t>
      </w:r>
      <w:r>
        <w:rPr>
          <w:rFonts w:hint="eastAsia" w:ascii="仿宋" w:hAnsi="仿宋" w:eastAsia="仿宋" w:cs="仿宋"/>
          <w:kern w:val="2"/>
          <w:sz w:val="28"/>
          <w:szCs w:val="28"/>
          <w:lang w:eastAsia="zh-CN" w:bidi="ar-SA"/>
        </w:rPr>
        <w:t>各应急小组开展先期处置工作。事故处理过程根据实际现场随时续报。</w:t>
      </w:r>
    </w:p>
    <w:p w14:paraId="03368C66">
      <w:pPr>
        <w:tabs>
          <w:tab w:val="left" w:pos="2110"/>
        </w:tabs>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bidi="ar-SA"/>
        </w:rPr>
        <w:t>③</w:t>
      </w:r>
      <w:r>
        <w:rPr>
          <w:rFonts w:hint="eastAsia" w:ascii="仿宋" w:hAnsi="仿宋" w:eastAsia="仿宋" w:cs="仿宋"/>
          <w:sz w:val="28"/>
          <w:szCs w:val="28"/>
          <w:lang w:eastAsia="zh-CN"/>
        </w:rPr>
        <w:t>应急救援指挥中心</w:t>
      </w:r>
      <w:r>
        <w:rPr>
          <w:rFonts w:hint="eastAsia" w:ascii="仿宋" w:hAnsi="仿宋" w:eastAsia="仿宋" w:cs="仿宋"/>
          <w:sz w:val="28"/>
          <w:szCs w:val="28"/>
          <w:lang w:eastAsia="zh-CN" w:bidi="ar-SA"/>
        </w:rPr>
        <w:t>：</w:t>
      </w:r>
      <w:r>
        <w:rPr>
          <w:rFonts w:hint="eastAsia" w:ascii="仿宋" w:hAnsi="仿宋" w:eastAsia="仿宋" w:cs="仿宋"/>
          <w:sz w:val="28"/>
          <w:szCs w:val="28"/>
          <w:lang w:eastAsia="zh-CN"/>
        </w:rPr>
        <w:t>政府主管部门人员到达现场，迅速成立应急救援指挥中心，</w:t>
      </w:r>
      <w:r>
        <w:rPr>
          <w:rFonts w:hint="eastAsia" w:ascii="仿宋" w:hAnsi="仿宋" w:eastAsia="仿宋" w:cs="仿宋"/>
          <w:sz w:val="28"/>
          <w:szCs w:val="28"/>
          <w:shd w:val="clear" w:color="auto" w:fill="FFFFFF"/>
          <w:lang w:eastAsia="zh-CN"/>
        </w:rPr>
        <w:t>组织、指挥、协调专业救援力量和资源实施应急处置。必要时，可请求公安、消防、医疗救护等应急救援机构参与应急救援行动。</w:t>
      </w:r>
      <w:r>
        <w:rPr>
          <w:rFonts w:hint="eastAsia" w:ascii="仿宋" w:hAnsi="仿宋" w:eastAsia="仿宋" w:cs="仿宋"/>
          <w:sz w:val="28"/>
          <w:szCs w:val="28"/>
          <w:lang w:eastAsia="zh-CN"/>
        </w:rPr>
        <w:t>当地进入紧急状态的信息，由应急救援指挥中心决策、发布。</w:t>
      </w:r>
    </w:p>
    <w:p w14:paraId="28C1C912">
      <w:pPr>
        <w:tabs>
          <w:tab w:val="left" w:pos="2110"/>
        </w:tabs>
        <w:adjustRightInd w:val="0"/>
        <w:snapToGrid w:val="0"/>
        <w:spacing w:before="60"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当政府部门到达现场后，现场总指挥应立即向政府部门主要负责人简明扼要的汇报事故状况，主要污染物种类和已经采取的应急措施，必须解决的主要问题等，并将指挥权已交给政府部门负责人，公司应急人员服从应急救援指挥中心的领导，积极配合和引导外援部门对事件现场采取综合处置措施，确保人民群众的健康和生命安全，将环境风险降到最低。 </w:t>
      </w:r>
    </w:p>
    <w:p w14:paraId="01D4C143">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当总经理李广兰不在现场时由环保总监陆腾飞负责，</w:t>
      </w:r>
      <w:r>
        <w:rPr>
          <w:rFonts w:hint="eastAsia" w:ascii="仿宋" w:hAnsi="仿宋" w:eastAsia="仿宋" w:cs="仿宋"/>
          <w:color w:val="000000"/>
          <w:kern w:val="2"/>
          <w:sz w:val="28"/>
          <w:szCs w:val="28"/>
          <w:lang w:eastAsia="zh-CN" w:bidi="ar-SA"/>
        </w:rPr>
        <w:t>陆腾飞</w:t>
      </w:r>
      <w:r>
        <w:rPr>
          <w:rFonts w:hint="eastAsia" w:ascii="仿宋" w:hAnsi="仿宋" w:eastAsia="仿宋" w:cs="仿宋"/>
          <w:sz w:val="28"/>
          <w:szCs w:val="28"/>
          <w:lang w:eastAsia="zh-CN"/>
        </w:rPr>
        <w:t>不在现场岗时，由指定人员负责。</w:t>
      </w:r>
    </w:p>
    <w:p w14:paraId="07B7DA2C">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④信息上报：在污染事故现场处置妥当后，经公司应急指挥部总指挥批准后，向南通市海安生态环境局等部门报告处理结果，报告部门参照表4.2-1.</w:t>
      </w:r>
    </w:p>
    <w:p w14:paraId="21E1840D">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⑤后期处置：污染事故基本控制后，应急指挥部根据环境监测组或专家意见，迅速调集救援力量展开事故洗消工作。</w:t>
      </w:r>
    </w:p>
    <w:p w14:paraId="64A0E0C3">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以上各个程序按照现场实际情况可交叉进行或同时进行。</w:t>
      </w:r>
    </w:p>
    <w:p w14:paraId="17DA16ED">
      <w:pPr>
        <w:pStyle w:val="4"/>
        <w:adjustRightInd w:val="0"/>
        <w:snapToGrid w:val="0"/>
        <w:spacing w:before="60" w:beforeLines="25" w:after="0"/>
        <w:ind w:firstLine="141"/>
        <w:rPr>
          <w:rFonts w:ascii="仿宋" w:hAnsi="仿宋" w:eastAsia="仿宋" w:cs="仿宋"/>
          <w:color w:val="000000" w:themeColor="text1"/>
          <w:sz w:val="28"/>
          <w:szCs w:val="28"/>
          <w:lang w:eastAsia="zh-CN"/>
        </w:rPr>
      </w:pPr>
      <w:bookmarkStart w:id="538" w:name="_Toc50729640"/>
      <w:bookmarkStart w:id="539" w:name="_Toc50729284"/>
      <w:bookmarkStart w:id="540" w:name="_Toc59804953"/>
      <w:bookmarkStart w:id="541" w:name="_Toc50732359"/>
      <w:bookmarkStart w:id="542" w:name="_Toc50729456"/>
      <w:bookmarkStart w:id="543" w:name="_Toc75641374"/>
      <w:bookmarkStart w:id="544" w:name="_Toc15059"/>
      <w:r>
        <w:rPr>
          <w:rFonts w:hint="eastAsia" w:ascii="仿宋" w:hAnsi="仿宋" w:eastAsia="仿宋" w:cs="仿宋"/>
          <w:color w:val="000000" w:themeColor="text1"/>
          <w:sz w:val="28"/>
          <w:szCs w:val="28"/>
          <w:lang w:eastAsia="zh-CN"/>
        </w:rPr>
        <w:t>6.4</w:t>
      </w:r>
      <w:bookmarkEnd w:id="529"/>
      <w:bookmarkEnd w:id="530"/>
      <w:bookmarkEnd w:id="531"/>
      <w:bookmarkEnd w:id="532"/>
      <w:bookmarkEnd w:id="538"/>
      <w:bookmarkEnd w:id="539"/>
      <w:bookmarkEnd w:id="540"/>
      <w:bookmarkEnd w:id="541"/>
      <w:bookmarkEnd w:id="542"/>
      <w:bookmarkStart w:id="545" w:name="_Toc16881"/>
      <w:bookmarkStart w:id="546" w:name="_Toc6870"/>
      <w:bookmarkStart w:id="547" w:name="_Toc16868"/>
      <w:bookmarkStart w:id="548" w:name="_Toc13436"/>
      <w:bookmarkStart w:id="549" w:name="_Toc54268597"/>
      <w:bookmarkStart w:id="550" w:name="_Toc54267730"/>
      <w:bookmarkStart w:id="551" w:name="_Toc54980333"/>
      <w:bookmarkStart w:id="552" w:name="_Toc31147"/>
      <w:bookmarkStart w:id="553" w:name="_Toc45390930"/>
      <w:bookmarkStart w:id="554" w:name="_Toc52140597"/>
      <w:bookmarkStart w:id="555" w:name="_Toc112"/>
      <w:bookmarkStart w:id="556" w:name="_Toc54268460"/>
      <w:r>
        <w:rPr>
          <w:rFonts w:hint="eastAsia" w:ascii="仿宋" w:hAnsi="仿宋" w:eastAsia="仿宋" w:cs="仿宋"/>
          <w:color w:val="000000" w:themeColor="text1"/>
          <w:sz w:val="28"/>
          <w:szCs w:val="28"/>
          <w:lang w:eastAsia="zh-CN"/>
        </w:rPr>
        <w:t xml:space="preserve"> 应急处置</w:t>
      </w:r>
      <w:bookmarkEnd w:id="543"/>
      <w:bookmarkEnd w:id="544"/>
      <w:bookmarkStart w:id="557" w:name="_Toc64468354"/>
      <w:bookmarkStart w:id="558" w:name="_Toc65100991"/>
    </w:p>
    <w:p w14:paraId="2E135187">
      <w:pPr>
        <w:pStyle w:val="2"/>
        <w:autoSpaceDE/>
        <w:autoSpaceDN/>
        <w:adjustRightInd w:val="0"/>
        <w:snapToGrid w:val="0"/>
        <w:spacing w:before="0" w:after="0" w:line="240" w:lineRule="auto"/>
        <w:ind w:firstLine="141"/>
        <w:rPr>
          <w:rFonts w:ascii="仿宋" w:hAnsi="仿宋" w:eastAsia="仿宋" w:cs="仿宋"/>
          <w:bCs w:val="0"/>
          <w:sz w:val="28"/>
          <w:szCs w:val="28"/>
          <w:lang w:eastAsia="zh-CN"/>
        </w:rPr>
      </w:pPr>
      <w:bookmarkStart w:id="559" w:name="_Toc475004143"/>
      <w:bookmarkStart w:id="560" w:name="_Toc472066518"/>
      <w:bookmarkStart w:id="561" w:name="_Toc478375101"/>
      <w:bookmarkStart w:id="562" w:name="_Toc8788"/>
      <w:bookmarkStart w:id="563" w:name="_Toc467317050"/>
      <w:bookmarkStart w:id="564" w:name="_Toc481510909"/>
      <w:bookmarkStart w:id="565" w:name="_Toc28474"/>
      <w:bookmarkStart w:id="566" w:name="_Toc472069211"/>
      <w:bookmarkStart w:id="567" w:name="_Toc475023743"/>
      <w:bookmarkStart w:id="568" w:name="_Toc72357631"/>
      <w:bookmarkStart w:id="569" w:name="_Toc40623173"/>
      <w:bookmarkStart w:id="570" w:name="_Toc40620503"/>
      <w:bookmarkStart w:id="571" w:name="_Toc75641375"/>
      <w:bookmarkStart w:id="572" w:name="_Toc46994309"/>
      <w:bookmarkStart w:id="573" w:name="_Toc73915887"/>
      <w:bookmarkStart w:id="574" w:name="_Toc40433066"/>
      <w:bookmarkStart w:id="575" w:name="_Toc40621092"/>
      <w:bookmarkStart w:id="576" w:name="_Toc75109604"/>
      <w:r>
        <w:rPr>
          <w:rFonts w:hint="eastAsia" w:ascii="仿宋" w:hAnsi="仿宋" w:eastAsia="仿宋" w:cs="仿宋"/>
          <w:bCs w:val="0"/>
          <w:sz w:val="28"/>
          <w:szCs w:val="28"/>
          <w:lang w:eastAsia="zh-CN"/>
        </w:rPr>
        <w:t>6.4.1 突发环境事件现场应急措施</w:t>
      </w:r>
      <w:bookmarkEnd w:id="559"/>
      <w:bookmarkEnd w:id="560"/>
      <w:bookmarkEnd w:id="561"/>
      <w:bookmarkEnd w:id="562"/>
      <w:bookmarkEnd w:id="563"/>
      <w:bookmarkEnd w:id="564"/>
      <w:bookmarkEnd w:id="565"/>
      <w:bookmarkEnd w:id="566"/>
      <w:bookmarkEnd w:id="567"/>
    </w:p>
    <w:p w14:paraId="12019ED8">
      <w:pPr>
        <w:keepNext/>
        <w:keepLines/>
        <w:autoSpaceDE/>
        <w:autoSpaceDN/>
        <w:adjustRightInd w:val="0"/>
        <w:snapToGrid w:val="0"/>
        <w:ind w:firstLine="562" w:firstLineChars="200"/>
        <w:jc w:val="both"/>
        <w:outlineLvl w:val="3"/>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6.4.1.1 切断污染源的基本方案</w:t>
      </w:r>
    </w:p>
    <w:p w14:paraId="47FD6401">
      <w:pPr>
        <w:autoSpaceDE/>
        <w:autoSpaceDN/>
        <w:adjustRightInd w:val="0"/>
        <w:snapToGrid w:val="0"/>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事故最早发现者发现生产装置发生泄漏、着火、爆炸事故等，当班操作人员或最先发现者应迅速将事故发生状况报告车间或班组领导，当班领导应根据事故发生状况迅速汇报应急办，并立即对事故现场进行调查、评价，迅速采取相应措施</w:t>
      </w:r>
      <w:r>
        <w:rPr>
          <w:rFonts w:hint="eastAsia" w:ascii="仿宋" w:hAnsi="仿宋" w:eastAsia="仿宋" w:cs="仿宋"/>
          <w:sz w:val="28"/>
          <w:szCs w:val="28"/>
          <w:lang w:val="en-US" w:eastAsia="zh-CN"/>
        </w:rPr>
        <w:t>进行先期处置</w:t>
      </w:r>
      <w:r>
        <w:rPr>
          <w:rFonts w:hint="eastAsia" w:ascii="仿宋" w:hAnsi="仿宋" w:eastAsia="仿宋" w:cs="仿宋"/>
          <w:sz w:val="28"/>
          <w:szCs w:val="28"/>
          <w:lang w:eastAsia="zh-CN"/>
        </w:rPr>
        <w:t>，如堵漏、转输、停产等进行处置。情况紧急时，当班操作工可先行采取措施把事故控制在安全状态，避免事故的扩大以及次生二次事故，</w:t>
      </w:r>
      <w:r>
        <w:rPr>
          <w:rFonts w:hint="eastAsia" w:ascii="仿宋" w:hAnsi="仿宋" w:eastAsia="仿宋" w:cs="仿宋"/>
          <w:sz w:val="28"/>
          <w:szCs w:val="28"/>
          <w:lang w:val="en-US" w:eastAsia="zh-CN"/>
        </w:rPr>
        <w:t>如车间内的小火灾可立即就近使用灭火器进行扑灭，车间很小的泄漏可就近采用应急物资沙土进行围堵吸收</w:t>
      </w:r>
      <w:r>
        <w:rPr>
          <w:rFonts w:hint="eastAsia" w:ascii="仿宋" w:hAnsi="仿宋" w:eastAsia="仿宋" w:cs="仿宋"/>
          <w:sz w:val="28"/>
          <w:szCs w:val="28"/>
          <w:lang w:eastAsia="zh-CN"/>
        </w:rPr>
        <w:t>。</w:t>
      </w:r>
    </w:p>
    <w:p w14:paraId="7463D3B1">
      <w:pPr>
        <w:pStyle w:val="40"/>
        <w:spacing w:line="240" w:lineRule="auto"/>
        <w:ind w:firstLine="562"/>
        <w:rPr>
          <w:rFonts w:ascii="仿宋" w:hAnsi="仿宋" w:eastAsia="仿宋"/>
          <w:b/>
          <w:sz w:val="28"/>
          <w:szCs w:val="28"/>
          <w:lang w:eastAsia="zh-CN"/>
        </w:rPr>
      </w:pPr>
      <w:r>
        <w:rPr>
          <w:rFonts w:hint="eastAsia" w:ascii="仿宋" w:hAnsi="仿宋" w:eastAsia="仿宋"/>
          <w:b/>
          <w:sz w:val="28"/>
          <w:szCs w:val="28"/>
          <w:lang w:eastAsia="zh-CN"/>
        </w:rPr>
        <w:t>1、化学品在仓库、生产、运输过程中泄漏现场应急处置措施</w:t>
      </w:r>
    </w:p>
    <w:p w14:paraId="6632D699">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液碱、盐酸、硝酸、硫酸等化学品因容器损坏、使用不当等原因发生泄漏时，发现者应立即报告，并进行先期处置：</w:t>
      </w:r>
    </w:p>
    <w:p w14:paraId="10021589">
      <w:pPr>
        <w:pStyle w:val="38"/>
        <w:spacing w:line="240" w:lineRule="auto"/>
        <w:ind w:firstLine="56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1）小量泄露：在保证人身安全的前提下使用堵漏器材堵漏，对泄漏物采用</w:t>
      </w:r>
      <w:r>
        <w:rPr>
          <w:rFonts w:hint="eastAsia" w:ascii="仿宋" w:hAnsi="仿宋" w:eastAsia="仿宋" w:cs="仿宋"/>
          <w:sz w:val="28"/>
          <w:szCs w:val="28"/>
          <w:shd w:val="clear" w:color="auto" w:fill="FFFFFF"/>
          <w:lang w:val="en-US" w:eastAsia="zh-CN"/>
        </w:rPr>
        <w:t>沙土、</w:t>
      </w:r>
      <w:r>
        <w:rPr>
          <w:rFonts w:hint="eastAsia" w:ascii="仿宋" w:hAnsi="仿宋" w:eastAsia="仿宋" w:cs="仿宋"/>
          <w:sz w:val="28"/>
          <w:szCs w:val="28"/>
          <w:shd w:val="clear" w:color="auto" w:fill="FFFFFF"/>
        </w:rPr>
        <w:t>活性炭或其它惰性材料吸收；也可以用不燃性分散剂制成的乳液刷洗，吸收物、洗液作危险废物处理。</w:t>
      </w:r>
    </w:p>
    <w:p w14:paraId="168D9815">
      <w:pPr>
        <w:pStyle w:val="38"/>
        <w:spacing w:line="240" w:lineRule="auto"/>
        <w:ind w:firstLine="56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2）大量泄露：在保证人身安全的前提下使用堵漏器材堵漏，构筑围堰用容器进行收容。</w:t>
      </w:r>
    </w:p>
    <w:p w14:paraId="62582027">
      <w:pPr>
        <w:pStyle w:val="10"/>
        <w:ind w:firstLine="560" w:firstLineChars="200"/>
        <w:rPr>
          <w:rFonts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3）进入下水道，首先关闭雨水截流阀，然后对污染区域下水道进行隔绝、收容和刷洗，吸收物、洗液作危险废物处理。</w:t>
      </w:r>
    </w:p>
    <w:p w14:paraId="0CEB1BDA">
      <w:pPr>
        <w:pStyle w:val="40"/>
        <w:spacing w:line="240" w:lineRule="auto"/>
        <w:ind w:firstLine="562"/>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应急物资和装备可采用沙土、不燃材料、防护面具、防护服、手套等。</w:t>
      </w:r>
    </w:p>
    <w:p w14:paraId="2356D1ED">
      <w:pPr>
        <w:pStyle w:val="40"/>
        <w:spacing w:line="240" w:lineRule="auto"/>
        <w:ind w:firstLine="562"/>
        <w:rPr>
          <w:rFonts w:ascii="仿宋" w:hAnsi="仿宋" w:eastAsia="仿宋"/>
          <w:b/>
          <w:sz w:val="28"/>
          <w:szCs w:val="28"/>
          <w:lang w:eastAsia="zh-CN"/>
        </w:rPr>
      </w:pPr>
      <w:r>
        <w:rPr>
          <w:rFonts w:hint="eastAsia" w:ascii="仿宋" w:hAnsi="仿宋" w:eastAsia="仿宋"/>
          <w:b/>
          <w:sz w:val="28"/>
          <w:szCs w:val="28"/>
          <w:lang w:eastAsia="zh-CN"/>
        </w:rPr>
        <w:t>2、火灾环境污染事件应急救援措施</w:t>
      </w:r>
    </w:p>
    <w:p w14:paraId="7B1D20BD">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公司</w:t>
      </w:r>
      <w:r>
        <w:rPr>
          <w:rFonts w:hint="eastAsia" w:ascii="仿宋" w:hAnsi="仿宋" w:eastAsia="仿宋" w:cs="仿宋"/>
          <w:sz w:val="28"/>
          <w:szCs w:val="28"/>
          <w:lang w:val="en-US" w:eastAsia="zh-CN"/>
        </w:rPr>
        <w:t>最可能发生的火灾是车间电镀槽遇明火或高热起火。</w:t>
      </w:r>
      <w:r>
        <w:rPr>
          <w:rFonts w:hint="eastAsia" w:ascii="仿宋" w:hAnsi="仿宋" w:eastAsia="仿宋" w:cs="仿宋"/>
          <w:sz w:val="28"/>
          <w:szCs w:val="28"/>
        </w:rPr>
        <w:t>一旦发生火灾，火灾有毒烟雾可能对下风向大气环境保护目标产生影响。当发生火灾事故时应立即采取应急措施：</w:t>
      </w:r>
    </w:p>
    <w:p w14:paraId="07C728FF">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1）第一发现者应立即向119报警，并高声呼救，使处在危险中的人员和四周人员听到并撤离；</w:t>
      </w:r>
    </w:p>
    <w:p w14:paraId="12E6B947">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2）如火灾初期，使用灭火器迅速扑灭；</w:t>
      </w:r>
    </w:p>
    <w:p w14:paraId="2C02B1AD">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3）火势扩大，应及时疏散人员，严格控制人员进入，组织抢险小组，采取驱散、覆盖等措施；</w:t>
      </w:r>
    </w:p>
    <w:p w14:paraId="53A5E4DF">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4）在上风向安全区建立指挥部，及时形成通讯网络，保障调度指挥；</w:t>
      </w:r>
    </w:p>
    <w:p w14:paraId="0E85C6EE">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5）严密监视险情，果断采取攻防行动；公安、消防人员到场后听从专业消防人员的指挥协助扑救；</w:t>
      </w:r>
    </w:p>
    <w:p w14:paraId="7ED6FD98">
      <w:pPr>
        <w:pStyle w:val="38"/>
        <w:spacing w:line="24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6）动用消防水，必须安排人员检查关闭公司雨水排口截止阀，切断公司雨水系统与外界的联系，防止消防废水进入外环境造成水体、土壤环境的污染。同时打开事故池导流阀，接受消防水；</w:t>
      </w:r>
      <w:r>
        <w:rPr>
          <w:rFonts w:hint="eastAsia" w:ascii="仿宋" w:hAnsi="仿宋" w:eastAsia="仿宋" w:cs="仿宋"/>
          <w:sz w:val="28"/>
          <w:szCs w:val="28"/>
          <w:lang w:val="en-US" w:eastAsia="zh-CN"/>
        </w:rPr>
        <w:t>消防废水一旦进入墩北河，应立即向墩头镇政府和市生态环境局报告。</w:t>
      </w:r>
    </w:p>
    <w:p w14:paraId="335BF1A4">
      <w:pPr>
        <w:pStyle w:val="11"/>
        <w:numPr>
          <w:ilvl w:val="0"/>
          <w:numId w:val="0"/>
        </w:numPr>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7）火灾扑灭后，消防抢险组对现场积水、积污进行清理。对于消防水、洗消水全部引入事故池，待水处理设施恢复正常运行后进行处理，不留任何环境隐患。危险废物仓库火灾参照此章节进行应急处置。</w:t>
      </w:r>
    </w:p>
    <w:p w14:paraId="14F21377">
      <w:pPr>
        <w:pStyle w:val="40"/>
        <w:spacing w:line="240" w:lineRule="auto"/>
        <w:ind w:firstLine="562"/>
        <w:rPr>
          <w:rFonts w:hint="eastAsia" w:ascii="仿宋" w:hAnsi="仿宋" w:eastAsia="仿宋"/>
          <w:b/>
          <w:sz w:val="28"/>
          <w:szCs w:val="28"/>
          <w:lang w:eastAsia="zh-CN"/>
        </w:rPr>
      </w:pPr>
      <w:r>
        <w:rPr>
          <w:rFonts w:hint="eastAsia" w:ascii="仿宋" w:hAnsi="仿宋" w:eastAsia="仿宋"/>
          <w:b w:val="0"/>
          <w:bCs/>
          <w:sz w:val="28"/>
          <w:szCs w:val="28"/>
          <w:lang w:val="en-US" w:eastAsia="zh-CN"/>
        </w:rPr>
        <w:t>应急物资和装备可采用干粉灭火器、消防水、正圧呼吸器、防护服、手套等。</w:t>
      </w:r>
    </w:p>
    <w:p w14:paraId="152A0308">
      <w:pPr>
        <w:pStyle w:val="40"/>
        <w:spacing w:line="240" w:lineRule="auto"/>
        <w:ind w:firstLine="562"/>
        <w:rPr>
          <w:rFonts w:ascii="仿宋" w:hAnsi="仿宋" w:eastAsia="仿宋"/>
          <w:b/>
          <w:sz w:val="28"/>
          <w:szCs w:val="28"/>
          <w:lang w:eastAsia="zh-CN"/>
        </w:rPr>
      </w:pPr>
      <w:r>
        <w:rPr>
          <w:rFonts w:hint="eastAsia" w:ascii="仿宋" w:hAnsi="仿宋" w:eastAsia="仿宋"/>
          <w:b/>
          <w:sz w:val="28"/>
          <w:szCs w:val="28"/>
          <w:lang w:eastAsia="zh-CN"/>
        </w:rPr>
        <w:t>3、废气处理设施故障及超标排放事件应急措施</w:t>
      </w:r>
    </w:p>
    <w:p w14:paraId="14D91416">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项目废气处理设施主要为</w:t>
      </w:r>
      <w:r>
        <w:rPr>
          <w:rFonts w:hint="eastAsia" w:ascii="仿宋" w:hAnsi="仿宋" w:eastAsia="仿宋" w:cs="仿宋"/>
          <w:sz w:val="28"/>
          <w:szCs w:val="28"/>
          <w:lang w:val="en-US" w:eastAsia="zh-CN"/>
        </w:rPr>
        <w:t>4台碱喷淋装置，生产过程中产生</w:t>
      </w:r>
      <w:r>
        <w:rPr>
          <w:rFonts w:hint="eastAsia" w:ascii="仿宋" w:hAnsi="仿宋" w:eastAsia="仿宋" w:cs="仿宋"/>
          <w:sz w:val="28"/>
          <w:szCs w:val="28"/>
        </w:rPr>
        <w:t>酸性气体用碱喷</w:t>
      </w:r>
      <w:r>
        <w:rPr>
          <w:rFonts w:hint="eastAsia" w:ascii="仿宋" w:hAnsi="仿宋" w:eastAsia="仿宋" w:cs="仿宋"/>
          <w:sz w:val="28"/>
          <w:szCs w:val="28"/>
          <w:lang w:val="en-US" w:eastAsia="zh-CN"/>
        </w:rPr>
        <w:t>淋进行中和</w:t>
      </w:r>
      <w:r>
        <w:rPr>
          <w:rFonts w:hint="eastAsia" w:ascii="仿宋" w:hAnsi="仿宋" w:eastAsia="仿宋" w:cs="仿宋"/>
          <w:sz w:val="28"/>
          <w:szCs w:val="28"/>
        </w:rPr>
        <w:t>吸附等</w:t>
      </w:r>
      <w:r>
        <w:rPr>
          <w:rFonts w:hint="eastAsia" w:ascii="仿宋" w:hAnsi="仿宋" w:eastAsia="仿宋" w:cs="仿宋"/>
          <w:sz w:val="28"/>
          <w:szCs w:val="28"/>
          <w:lang w:eastAsia="zh-CN"/>
        </w:rPr>
        <w:t>，</w:t>
      </w:r>
      <w:r>
        <w:rPr>
          <w:rFonts w:hint="eastAsia" w:ascii="仿宋" w:hAnsi="仿宋" w:eastAsia="仿宋" w:cs="仿宋"/>
          <w:sz w:val="28"/>
          <w:szCs w:val="28"/>
        </w:rPr>
        <w:t>达到环保要求后有组织排放。</w:t>
      </w:r>
      <w:r>
        <w:rPr>
          <w:rFonts w:hint="eastAsia" w:ascii="仿宋" w:hAnsi="仿宋" w:eastAsia="仿宋" w:cs="仿宋"/>
          <w:sz w:val="28"/>
          <w:szCs w:val="28"/>
          <w:lang w:val="en-US" w:eastAsia="zh-CN"/>
        </w:rPr>
        <w:t>日常生产中</w:t>
      </w:r>
      <w:r>
        <w:rPr>
          <w:rFonts w:hint="eastAsia" w:ascii="仿宋" w:hAnsi="仿宋" w:eastAsia="仿宋" w:cs="仿宋"/>
          <w:sz w:val="28"/>
          <w:szCs w:val="28"/>
        </w:rPr>
        <w:t>碱喷淋液</w:t>
      </w:r>
      <w:r>
        <w:rPr>
          <w:rFonts w:hint="eastAsia" w:ascii="仿宋" w:hAnsi="仿宋" w:eastAsia="仿宋" w:cs="仿宋"/>
          <w:sz w:val="28"/>
          <w:szCs w:val="28"/>
          <w:lang w:val="en-US" w:eastAsia="zh-CN"/>
        </w:rPr>
        <w:t>PH值保持在10以上。一旦</w:t>
      </w:r>
      <w:r>
        <w:rPr>
          <w:rFonts w:hint="eastAsia" w:ascii="仿宋" w:hAnsi="仿宋" w:eastAsia="仿宋" w:cs="仿宋"/>
          <w:sz w:val="28"/>
          <w:szCs w:val="28"/>
        </w:rPr>
        <w:t>循环用碱喷淋液PH值降低等，导致废气超标排放，将会对下风向产生大气环境污染，</w:t>
      </w:r>
      <w:r>
        <w:rPr>
          <w:rFonts w:hint="eastAsia" w:ascii="仿宋" w:hAnsi="仿宋" w:eastAsia="仿宋" w:cs="仿宋"/>
          <w:sz w:val="28"/>
          <w:szCs w:val="28"/>
          <w:lang w:val="en-US" w:eastAsia="zh-CN"/>
        </w:rPr>
        <w:t>严重时</w:t>
      </w:r>
      <w:r>
        <w:rPr>
          <w:rFonts w:hint="eastAsia" w:ascii="仿宋" w:hAnsi="仿宋" w:eastAsia="仿宋" w:cs="仿宋"/>
          <w:sz w:val="28"/>
          <w:szCs w:val="28"/>
        </w:rPr>
        <w:t>影响周边群众健康。在接到报警时应：</w:t>
      </w:r>
    </w:p>
    <w:p w14:paraId="0F98F782">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1）立即停止生产，</w:t>
      </w:r>
      <w:r>
        <w:rPr>
          <w:rFonts w:hint="eastAsia" w:ascii="仿宋" w:hAnsi="仿宋" w:eastAsia="仿宋" w:cs="仿宋"/>
          <w:sz w:val="28"/>
          <w:szCs w:val="28"/>
          <w:shd w:val="clear" w:color="auto" w:fill="FFFFFF"/>
        </w:rPr>
        <w:t>切断污染源，</w:t>
      </w:r>
      <w:r>
        <w:rPr>
          <w:rFonts w:hint="eastAsia" w:ascii="仿宋" w:hAnsi="仿宋" w:eastAsia="仿宋" w:cs="仿宋"/>
          <w:sz w:val="28"/>
          <w:szCs w:val="28"/>
        </w:rPr>
        <w:t>避免废气继续排放；</w:t>
      </w:r>
    </w:p>
    <w:p w14:paraId="0CDD37D3">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2）疏散时可指导避险人员用湿毛巾捂住嘴、鼻；疏散安置点由应急指挥部根据风向确定；应设置在事故影响范围的上风向或侧风向；</w:t>
      </w:r>
    </w:p>
    <w:p w14:paraId="704C8C67">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3）立即组织抢险组人员进行抢修；</w:t>
      </w:r>
    </w:p>
    <w:p w14:paraId="797BA120">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shd w:val="clear" w:color="auto" w:fill="FFFFFF"/>
        </w:rPr>
      </w:pPr>
      <w:r>
        <w:rPr>
          <w:rFonts w:hint="eastAsia" w:ascii="仿宋" w:hAnsi="仿宋" w:eastAsia="仿宋" w:cs="仿宋"/>
          <w:sz w:val="28"/>
          <w:szCs w:val="28"/>
        </w:rPr>
        <w:t>4）恢复</w:t>
      </w:r>
      <w:r>
        <w:rPr>
          <w:rFonts w:hint="eastAsia" w:ascii="仿宋" w:hAnsi="仿宋" w:eastAsia="仿宋" w:cs="仿宋"/>
          <w:sz w:val="28"/>
          <w:szCs w:val="28"/>
          <w:lang w:val="en-US" w:eastAsia="zh-CN"/>
        </w:rPr>
        <w:t>后</w:t>
      </w:r>
      <w:r>
        <w:rPr>
          <w:rFonts w:hint="eastAsia" w:ascii="仿宋" w:hAnsi="仿宋" w:eastAsia="仿宋" w:cs="仿宋"/>
          <w:sz w:val="28"/>
          <w:szCs w:val="28"/>
        </w:rPr>
        <w:t>经检测合格符合</w:t>
      </w:r>
      <w:r>
        <w:rPr>
          <w:rFonts w:hint="eastAsia" w:ascii="仿宋" w:hAnsi="仿宋" w:eastAsia="仿宋" w:cs="仿宋"/>
          <w:sz w:val="28"/>
          <w:szCs w:val="28"/>
          <w:lang w:val="en-US" w:eastAsia="zh-CN"/>
        </w:rPr>
        <w:t>相关排放标</w:t>
      </w:r>
      <w:r>
        <w:rPr>
          <w:rFonts w:hint="eastAsia" w:ascii="仿宋" w:hAnsi="仿宋" w:eastAsia="仿宋" w:cs="仿宋"/>
          <w:sz w:val="28"/>
          <w:szCs w:val="28"/>
        </w:rPr>
        <w:t>准；</w:t>
      </w:r>
    </w:p>
    <w:p w14:paraId="32DFCDC2">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5）由指挥部宣布避险警报解除，通知避险人员；</w:t>
      </w:r>
    </w:p>
    <w:p w14:paraId="39375098">
      <w:pPr>
        <w:pStyle w:val="40"/>
        <w:spacing w:line="240" w:lineRule="auto"/>
        <w:ind w:firstLine="562"/>
        <w:rPr>
          <w:rFonts w:hint="eastAsia" w:ascii="仿宋" w:hAnsi="仿宋" w:eastAsia="仿宋"/>
          <w:b/>
          <w:sz w:val="28"/>
          <w:szCs w:val="28"/>
          <w:lang w:eastAsia="zh-CN"/>
        </w:rPr>
      </w:pPr>
      <w:r>
        <w:rPr>
          <w:rFonts w:hint="eastAsia" w:ascii="仿宋" w:hAnsi="仿宋" w:eastAsia="仿宋"/>
          <w:b w:val="0"/>
          <w:bCs/>
          <w:sz w:val="28"/>
          <w:szCs w:val="28"/>
          <w:lang w:val="en-US" w:eastAsia="zh-CN"/>
        </w:rPr>
        <w:t>应急物资和装备可采用干粉灭火器、消防水、正圧呼吸器、防护服、手套等。</w:t>
      </w:r>
    </w:p>
    <w:p w14:paraId="6C95FDBB">
      <w:pPr>
        <w:pStyle w:val="40"/>
        <w:keepNext w:val="0"/>
        <w:keepLines w:val="0"/>
        <w:pageBreakBefore w:val="0"/>
        <w:widowControl/>
        <w:kinsoku/>
        <w:wordWrap/>
        <w:overflowPunct/>
        <w:topLinePunct w:val="0"/>
        <w:bidi w:val="0"/>
        <w:spacing w:line="240" w:lineRule="auto"/>
        <w:ind w:firstLine="562"/>
        <w:textAlignment w:val="auto"/>
        <w:rPr>
          <w:rFonts w:ascii="仿宋" w:hAnsi="仿宋" w:eastAsia="仿宋"/>
          <w:b/>
          <w:sz w:val="28"/>
          <w:szCs w:val="28"/>
          <w:lang w:eastAsia="zh-CN"/>
        </w:rPr>
      </w:pPr>
      <w:r>
        <w:rPr>
          <w:rFonts w:hint="eastAsia" w:ascii="仿宋" w:hAnsi="仿宋" w:eastAsia="仿宋"/>
          <w:b/>
          <w:sz w:val="28"/>
          <w:szCs w:val="28"/>
          <w:lang w:eastAsia="zh-CN"/>
        </w:rPr>
        <w:t>4、废水泄漏事件应急处置措施</w:t>
      </w:r>
      <w:r>
        <w:rPr>
          <w:rFonts w:hint="eastAsia" w:ascii="仿宋" w:hAnsi="仿宋" w:eastAsia="仿宋"/>
          <w:b/>
          <w:sz w:val="28"/>
          <w:szCs w:val="28"/>
          <w:lang w:eastAsia="zh-CN"/>
        </w:rPr>
        <w:tab/>
      </w:r>
    </w:p>
    <w:p w14:paraId="6B8CBB60">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公司一旦发生火灾，消防废水处置不当，或者废水输送管道发生泄漏，雨水闸控、应急引流措施不当，导致事故污水流入外环境，造成或可能造成水环境污染。</w:t>
      </w:r>
    </w:p>
    <w:p w14:paraId="4D63CB09">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1) 公司厂区设有事故池，雨水排口设有截流阀，如第一时间能关闭截流阀，可将消防废水、泄漏废水控制在厂区范围内；</w:t>
      </w:r>
    </w:p>
    <w:p w14:paraId="52DFA453">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2) 由于疏忽，消防废水、泄漏废水一旦进入厂外水体（墩北河），应立即启动一级响应程序：</w:t>
      </w:r>
    </w:p>
    <w:p w14:paraId="4CCADB78">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a、迅速切断污染源，停止一切外排水；</w:t>
      </w:r>
    </w:p>
    <w:p w14:paraId="564EC6AB">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b、立即</w:t>
      </w:r>
      <w:r>
        <w:rPr>
          <w:rFonts w:hint="eastAsia" w:ascii="仿宋" w:hAnsi="仿宋" w:eastAsia="仿宋" w:cs="仿宋"/>
          <w:sz w:val="28"/>
          <w:szCs w:val="28"/>
          <w:shd w:val="clear" w:color="auto" w:fill="FFFFFF"/>
        </w:rPr>
        <w:t>向</w:t>
      </w:r>
      <w:r>
        <w:rPr>
          <w:rFonts w:hint="eastAsia" w:ascii="仿宋" w:hAnsi="仿宋" w:eastAsia="仿宋" w:cs="仿宋"/>
          <w:sz w:val="28"/>
          <w:szCs w:val="28"/>
          <w:shd w:val="clear" w:color="auto" w:fill="FFFFFF"/>
          <w:lang w:val="en-US" w:eastAsia="zh-CN"/>
        </w:rPr>
        <w:t>海安</w:t>
      </w:r>
      <w:r>
        <w:rPr>
          <w:rFonts w:hint="eastAsia" w:ascii="仿宋" w:hAnsi="仿宋" w:eastAsia="仿宋" w:cs="仿宋"/>
          <w:sz w:val="28"/>
          <w:szCs w:val="28"/>
          <w:shd w:val="clear" w:color="auto" w:fill="FFFFFF"/>
        </w:rPr>
        <w:t>生态环境局、</w:t>
      </w:r>
      <w:r>
        <w:rPr>
          <w:rFonts w:hint="eastAsia" w:ascii="仿宋" w:hAnsi="仿宋" w:eastAsia="仿宋" w:cs="仿宋"/>
          <w:sz w:val="28"/>
          <w:szCs w:val="28"/>
          <w:shd w:val="clear" w:color="auto" w:fill="FFFFFF"/>
          <w:lang w:val="en-US" w:eastAsia="zh-CN"/>
        </w:rPr>
        <w:t>墩头镇政府</w:t>
      </w:r>
      <w:r>
        <w:rPr>
          <w:rFonts w:hint="eastAsia" w:ascii="仿宋" w:hAnsi="仿宋" w:eastAsia="仿宋" w:cs="仿宋"/>
          <w:sz w:val="28"/>
          <w:szCs w:val="28"/>
          <w:shd w:val="clear" w:color="auto" w:fill="FFFFFF"/>
        </w:rPr>
        <w:t>等部门报告，请求支援；</w:t>
      </w:r>
    </w:p>
    <w:p w14:paraId="517F5144">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c、立即</w:t>
      </w:r>
      <w:r>
        <w:rPr>
          <w:rFonts w:hint="eastAsia" w:ascii="仿宋" w:hAnsi="仿宋" w:eastAsia="仿宋" w:cs="仿宋"/>
          <w:sz w:val="28"/>
          <w:szCs w:val="28"/>
          <w:shd w:val="clear" w:color="auto" w:fill="FFFFFF"/>
        </w:rPr>
        <w:t>向附近社区通报，通知</w:t>
      </w:r>
      <w:r>
        <w:rPr>
          <w:rFonts w:hint="eastAsia" w:ascii="仿宋" w:hAnsi="仿宋" w:eastAsia="仿宋" w:cs="仿宋"/>
          <w:sz w:val="28"/>
          <w:szCs w:val="28"/>
        </w:rPr>
        <w:t>各取水口停止取水，</w:t>
      </w:r>
      <w:r>
        <w:rPr>
          <w:rFonts w:hint="eastAsia" w:ascii="仿宋" w:hAnsi="仿宋" w:eastAsia="仿宋" w:cs="仿宋"/>
          <w:sz w:val="28"/>
          <w:szCs w:val="28"/>
          <w:shd w:val="clear" w:color="auto" w:fill="FFFFFF"/>
        </w:rPr>
        <w:t>防止误用；</w:t>
      </w:r>
    </w:p>
    <w:p w14:paraId="0E7BDE9C">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shd w:val="clear" w:color="auto" w:fill="FFFFFF"/>
        </w:rPr>
        <w:t>采取拦截、导流、疏浚等方式，防止水体污染扩大</w:t>
      </w:r>
      <w:r>
        <w:rPr>
          <w:rFonts w:hint="eastAsia" w:ascii="仿宋" w:hAnsi="仿宋" w:eastAsia="仿宋" w:cs="仿宋"/>
          <w:sz w:val="28"/>
          <w:szCs w:val="28"/>
        </w:rPr>
        <w:t>，抛洒吸附、中和、消毒、降解药剂和</w:t>
      </w:r>
      <w:r>
        <w:rPr>
          <w:rFonts w:hint="eastAsia" w:ascii="仿宋" w:hAnsi="仿宋" w:eastAsia="仿宋" w:cs="仿宋"/>
          <w:sz w:val="28"/>
          <w:szCs w:val="28"/>
          <w:shd w:val="clear" w:color="auto" w:fill="FFFFFF"/>
        </w:rPr>
        <w:t>调水稀释等方式，消除水体污染；</w:t>
      </w:r>
    </w:p>
    <w:p w14:paraId="257EA27E">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shd w:val="clear" w:color="auto" w:fill="FFFFFF"/>
        </w:rPr>
        <w:t>e、</w:t>
      </w:r>
      <w:r>
        <w:rPr>
          <w:rFonts w:hint="eastAsia" w:ascii="仿宋" w:hAnsi="仿宋" w:eastAsia="仿宋" w:cs="仿宋"/>
          <w:sz w:val="28"/>
          <w:szCs w:val="28"/>
        </w:rPr>
        <w:t>沿河设置污染控制区，并沿河两岸派人监护；</w:t>
      </w:r>
    </w:p>
    <w:p w14:paraId="40DFF883">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f、沿河设置多处监测点，进行应急监测；</w:t>
      </w:r>
    </w:p>
    <w:p w14:paraId="2BFDE5E9">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g、必要时，要求其他排污单位停产、限产、限排，减轻环境污染负荷。</w:t>
      </w:r>
    </w:p>
    <w:p w14:paraId="6BDB3421">
      <w:pPr>
        <w:pStyle w:val="38"/>
        <w:keepNext w:val="0"/>
        <w:keepLines w:val="0"/>
        <w:pageBreakBefore w:val="0"/>
        <w:widowControl/>
        <w:kinsoku/>
        <w:wordWrap/>
        <w:overflowPunct/>
        <w:topLinePunct w:val="0"/>
        <w:bidi w:val="0"/>
        <w:spacing w:line="240" w:lineRule="auto"/>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rPr>
        <w:t>h、多次（至少3次）监测，经政府职业安全卫生、环境监测等有关部门人员对下游水域进行勘查、鉴定符合相关标准后，由指挥中心通报周边社区、工厂，宣告控制区解除，恢复沿途正常生产秩序</w:t>
      </w:r>
      <w:r>
        <w:rPr>
          <w:rFonts w:hint="eastAsia" w:ascii="仿宋" w:hAnsi="仿宋" w:eastAsia="仿宋" w:cs="仿宋"/>
          <w:sz w:val="28"/>
          <w:szCs w:val="28"/>
          <w:lang w:eastAsia="zh-CN"/>
        </w:rPr>
        <w:t>。</w:t>
      </w:r>
    </w:p>
    <w:p w14:paraId="1D87120B">
      <w:pPr>
        <w:pStyle w:val="40"/>
        <w:spacing w:line="240" w:lineRule="auto"/>
        <w:ind w:firstLine="562"/>
        <w:rPr>
          <w:rFonts w:hint="eastAsia" w:ascii="仿宋" w:hAnsi="仿宋" w:eastAsia="仿宋"/>
          <w:b/>
          <w:sz w:val="28"/>
          <w:szCs w:val="28"/>
          <w:lang w:eastAsia="zh-CN"/>
        </w:rPr>
      </w:pPr>
      <w:r>
        <w:rPr>
          <w:rFonts w:hint="eastAsia" w:ascii="仿宋" w:hAnsi="仿宋" w:eastAsia="仿宋"/>
          <w:b w:val="0"/>
          <w:bCs/>
          <w:sz w:val="28"/>
          <w:szCs w:val="28"/>
          <w:lang w:val="en-US" w:eastAsia="zh-CN"/>
        </w:rPr>
        <w:t>应急物资和装备可采用坥漏器材、正圧呼吸器、防护服、手套等。</w:t>
      </w:r>
    </w:p>
    <w:p w14:paraId="2924509C">
      <w:pPr>
        <w:pStyle w:val="40"/>
        <w:keepNext w:val="0"/>
        <w:keepLines w:val="0"/>
        <w:pageBreakBefore w:val="0"/>
        <w:widowControl/>
        <w:kinsoku/>
        <w:wordWrap/>
        <w:overflowPunct/>
        <w:topLinePunct w:val="0"/>
        <w:bidi w:val="0"/>
        <w:spacing w:line="240" w:lineRule="auto"/>
        <w:ind w:firstLine="562"/>
        <w:textAlignment w:val="auto"/>
        <w:rPr>
          <w:rFonts w:ascii="仿宋" w:hAnsi="仿宋" w:eastAsia="仿宋"/>
          <w:b/>
          <w:sz w:val="28"/>
          <w:szCs w:val="28"/>
          <w:lang w:eastAsia="zh-CN"/>
        </w:rPr>
      </w:pPr>
      <w:r>
        <w:rPr>
          <w:rFonts w:hint="eastAsia" w:ascii="仿宋" w:hAnsi="仿宋" w:eastAsia="仿宋"/>
          <w:b/>
          <w:sz w:val="28"/>
          <w:szCs w:val="28"/>
          <w:lang w:eastAsia="zh-CN"/>
        </w:rPr>
        <w:t>5、废水处理设施故障及超标排放事件应急处置措施</w:t>
      </w:r>
    </w:p>
    <w:p w14:paraId="44EC0241">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项目废水处理主要是电镀废水的分质收集分质处理，处理达标后排入墩北河，如设施加药、搅拌等环节设备出现故障导致废水超标排放，将对墩北河造成污染。在接到报警时应：</w:t>
      </w:r>
    </w:p>
    <w:p w14:paraId="4C5FC038">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1）立即关闭污水排放截止阀，</w:t>
      </w:r>
      <w:r>
        <w:rPr>
          <w:rFonts w:hint="eastAsia" w:ascii="仿宋" w:hAnsi="仿宋" w:eastAsia="仿宋" w:cs="仿宋"/>
          <w:sz w:val="28"/>
          <w:szCs w:val="28"/>
          <w:shd w:val="clear" w:color="auto" w:fill="FFFFFF"/>
        </w:rPr>
        <w:t>切断污染源，</w:t>
      </w:r>
      <w:r>
        <w:rPr>
          <w:rFonts w:hint="eastAsia" w:ascii="仿宋" w:hAnsi="仿宋" w:eastAsia="仿宋" w:cs="仿宋"/>
          <w:sz w:val="28"/>
          <w:szCs w:val="28"/>
        </w:rPr>
        <w:t>避免废水继续排放；</w:t>
      </w:r>
    </w:p>
    <w:p w14:paraId="40D3C9E8">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2）立即组织抢险组人员进行抢修，根据事故的原因和维修的时间决定是否需要停止生产，同时书面向海安生态环境局（分局）报告；</w:t>
      </w:r>
    </w:p>
    <w:p w14:paraId="3E154748">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3）将排放管道中的超标废水引回处理设施，必要时启用事故应急池，超标废水不得排放；</w:t>
      </w:r>
    </w:p>
    <w:p w14:paraId="6A4E8540">
      <w:pPr>
        <w:pStyle w:val="38"/>
        <w:keepNext w:val="0"/>
        <w:keepLines w:val="0"/>
        <w:pageBreakBefore w:val="0"/>
        <w:widowControl/>
        <w:kinsoku/>
        <w:wordWrap/>
        <w:overflowPunct/>
        <w:topLinePunct w:val="0"/>
        <w:bidi w:val="0"/>
        <w:spacing w:line="240" w:lineRule="auto"/>
        <w:ind w:firstLine="560"/>
        <w:textAlignment w:val="auto"/>
        <w:rPr>
          <w:rFonts w:ascii="仿宋" w:hAnsi="仿宋" w:eastAsia="仿宋" w:cs="仿宋"/>
          <w:sz w:val="28"/>
          <w:szCs w:val="28"/>
        </w:rPr>
      </w:pPr>
      <w:r>
        <w:rPr>
          <w:rFonts w:hint="eastAsia" w:ascii="仿宋" w:hAnsi="仿宋" w:eastAsia="仿宋" w:cs="仿宋"/>
          <w:sz w:val="28"/>
          <w:szCs w:val="28"/>
        </w:rPr>
        <w:t>4）废水设施修复后必须经检测合格符合废水排放标准方可排放。</w:t>
      </w:r>
    </w:p>
    <w:p w14:paraId="308F7FEF">
      <w:pPr>
        <w:pStyle w:val="40"/>
        <w:spacing w:line="240" w:lineRule="auto"/>
        <w:ind w:firstLine="562"/>
        <w:rPr>
          <w:rFonts w:hint="eastAsia" w:ascii="仿宋" w:hAnsi="仿宋" w:eastAsia="仿宋"/>
          <w:b/>
          <w:sz w:val="28"/>
          <w:szCs w:val="28"/>
          <w:lang w:eastAsia="zh-CN"/>
        </w:rPr>
      </w:pPr>
      <w:r>
        <w:rPr>
          <w:rFonts w:hint="eastAsia" w:ascii="仿宋" w:hAnsi="仿宋" w:eastAsia="仿宋"/>
          <w:b w:val="0"/>
          <w:bCs/>
          <w:sz w:val="28"/>
          <w:szCs w:val="28"/>
          <w:lang w:val="en-US" w:eastAsia="zh-CN"/>
        </w:rPr>
        <w:t>应急物资和装备可采用铁锹、沙袋、中和剂、正圧呼吸器、防护服、手套等。</w:t>
      </w:r>
    </w:p>
    <w:p w14:paraId="6FD31C1B">
      <w:pPr>
        <w:pStyle w:val="40"/>
        <w:keepNext w:val="0"/>
        <w:keepLines w:val="0"/>
        <w:pageBreakBefore w:val="0"/>
        <w:widowControl/>
        <w:kinsoku/>
        <w:wordWrap/>
        <w:overflowPunct/>
        <w:topLinePunct w:val="0"/>
        <w:bidi w:val="0"/>
        <w:spacing w:line="240" w:lineRule="auto"/>
        <w:ind w:firstLine="562"/>
        <w:textAlignment w:val="auto"/>
        <w:rPr>
          <w:rFonts w:ascii="仿宋" w:hAnsi="仿宋" w:eastAsia="仿宋"/>
          <w:b/>
          <w:sz w:val="28"/>
          <w:szCs w:val="28"/>
          <w:lang w:eastAsia="zh-CN"/>
        </w:rPr>
      </w:pPr>
      <w:r>
        <w:rPr>
          <w:rFonts w:hint="eastAsia" w:ascii="仿宋" w:hAnsi="仿宋" w:eastAsia="仿宋"/>
          <w:b/>
          <w:sz w:val="28"/>
          <w:szCs w:val="28"/>
          <w:lang w:eastAsia="zh-CN"/>
        </w:rPr>
        <w:t>6、电镀槽泄漏事故现场应急处置措施</w:t>
      </w:r>
    </w:p>
    <w:p w14:paraId="28866A5D">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在日常生产或安全巡查中发现电镀槽体损坏发生泄漏时，发现者应立即报告，并进行先期处置：</w:t>
      </w:r>
    </w:p>
    <w:p w14:paraId="200B935E">
      <w:pPr>
        <w:pStyle w:val="38"/>
        <w:spacing w:line="240" w:lineRule="auto"/>
        <w:ind w:firstLineChars="0"/>
        <w:rPr>
          <w:rFonts w:ascii="仿宋" w:hAnsi="仿宋" w:eastAsia="仿宋" w:cs="仿宋"/>
          <w:sz w:val="28"/>
          <w:szCs w:val="28"/>
        </w:rPr>
      </w:pPr>
      <w:r>
        <w:rPr>
          <w:rFonts w:hint="eastAsia" w:ascii="仿宋" w:hAnsi="仿宋" w:eastAsia="仿宋" w:cs="仿宋"/>
          <w:sz w:val="28"/>
          <w:szCs w:val="28"/>
        </w:rPr>
        <w:t>1）立即停止相关生产线的生产，少量泄漏发生在托盘内时，用引流管收集回用，或者根据废水分类收集、分类处理的原则，直接引流到废水处理设施中相应的收集池进行处理，或者用车间配备的</w:t>
      </w:r>
      <w:r>
        <w:rPr>
          <w:rFonts w:hint="eastAsia" w:ascii="仿宋" w:hAnsi="仿宋" w:eastAsia="仿宋" w:cs="仿宋"/>
          <w:sz w:val="28"/>
          <w:szCs w:val="28"/>
          <w:lang w:val="en-US" w:eastAsia="zh-CN"/>
        </w:rPr>
        <w:t>沙</w:t>
      </w:r>
      <w:r>
        <w:rPr>
          <w:rFonts w:hint="eastAsia" w:ascii="仿宋" w:hAnsi="仿宋" w:eastAsia="仿宋" w:cs="仿宋"/>
          <w:sz w:val="28"/>
          <w:szCs w:val="28"/>
        </w:rPr>
        <w:t xml:space="preserve">土或不燃材料对泄漏液进行吸附或吸收；大量泄漏时应立即引流到专用容器内； </w:t>
      </w:r>
    </w:p>
    <w:p w14:paraId="4C35130F">
      <w:pPr>
        <w:pStyle w:val="38"/>
        <w:spacing w:line="240" w:lineRule="auto"/>
        <w:ind w:firstLineChars="0"/>
        <w:rPr>
          <w:rFonts w:ascii="仿宋" w:hAnsi="仿宋" w:eastAsia="仿宋" w:cs="仿宋"/>
          <w:sz w:val="28"/>
          <w:szCs w:val="28"/>
        </w:rPr>
      </w:pPr>
      <w:r>
        <w:rPr>
          <w:rFonts w:hint="eastAsia" w:ascii="仿宋" w:hAnsi="仿宋" w:eastAsia="仿宋" w:cs="仿宋"/>
          <w:sz w:val="28"/>
          <w:szCs w:val="28"/>
        </w:rPr>
        <w:t>2）由于托盘、围堰损坏，槽体泄漏液流到车间地面上，少量的用车间配备的</w:t>
      </w:r>
      <w:r>
        <w:rPr>
          <w:rFonts w:hint="eastAsia" w:ascii="仿宋" w:hAnsi="仿宋" w:eastAsia="仿宋" w:cs="仿宋"/>
          <w:sz w:val="28"/>
          <w:szCs w:val="28"/>
          <w:lang w:val="en-US" w:eastAsia="zh-CN"/>
        </w:rPr>
        <w:t>沙</w:t>
      </w:r>
      <w:r>
        <w:rPr>
          <w:rFonts w:hint="eastAsia" w:ascii="仿宋" w:hAnsi="仿宋" w:eastAsia="仿宋" w:cs="仿宋"/>
          <w:sz w:val="28"/>
          <w:szCs w:val="28"/>
        </w:rPr>
        <w:t>土或不燃材料对泄漏液进行吸附或吸收；大量泄漏应立即引流到专用容器内；地面清洗水应引流到污水处理设施内进行处理，杜绝地面清洗水流入雨水管道；</w:t>
      </w:r>
    </w:p>
    <w:p w14:paraId="73A2B65F">
      <w:pPr>
        <w:pStyle w:val="38"/>
        <w:spacing w:line="240" w:lineRule="auto"/>
        <w:ind w:firstLineChars="0"/>
        <w:rPr>
          <w:rFonts w:ascii="仿宋" w:hAnsi="仿宋" w:eastAsia="仿宋" w:cs="仿宋"/>
          <w:sz w:val="28"/>
          <w:szCs w:val="28"/>
        </w:rPr>
      </w:pPr>
      <w:r>
        <w:rPr>
          <w:rFonts w:hint="eastAsia" w:ascii="仿宋" w:hAnsi="仿宋" w:eastAsia="仿宋" w:cs="仿宋"/>
          <w:sz w:val="28"/>
          <w:szCs w:val="28"/>
        </w:rPr>
        <w:t>3）特殊情形电镀生产线发生火灾，短时间内大量镀液流到车间地面或流出车间，则按6.2.2火灾环境污染事件应急救援措施处置；</w:t>
      </w:r>
    </w:p>
    <w:p w14:paraId="3AE9DF44">
      <w:pPr>
        <w:pStyle w:val="38"/>
        <w:spacing w:line="240" w:lineRule="auto"/>
        <w:ind w:firstLineChars="0"/>
        <w:rPr>
          <w:rFonts w:ascii="仿宋" w:hAnsi="仿宋" w:eastAsia="仿宋" w:cs="仿宋"/>
          <w:sz w:val="28"/>
          <w:szCs w:val="28"/>
        </w:rPr>
      </w:pPr>
      <w:r>
        <w:rPr>
          <w:rFonts w:hint="eastAsia" w:ascii="仿宋" w:hAnsi="仿宋" w:eastAsia="仿宋" w:cs="仿宋"/>
          <w:sz w:val="28"/>
          <w:szCs w:val="28"/>
        </w:rPr>
        <w:t>4）沾染含锌、含铜、含铬泄漏液的</w:t>
      </w:r>
      <w:r>
        <w:rPr>
          <w:rFonts w:hint="eastAsia" w:ascii="仿宋" w:hAnsi="仿宋" w:eastAsia="仿宋" w:cs="仿宋"/>
          <w:sz w:val="28"/>
          <w:szCs w:val="28"/>
          <w:lang w:val="en-US" w:eastAsia="zh-CN"/>
        </w:rPr>
        <w:t>沙</w:t>
      </w:r>
      <w:r>
        <w:rPr>
          <w:rFonts w:hint="eastAsia" w:ascii="仿宋" w:hAnsi="仿宋" w:eastAsia="仿宋" w:cs="仿宋"/>
          <w:sz w:val="28"/>
          <w:szCs w:val="28"/>
        </w:rPr>
        <w:t>土或不燃材料以及收集的无法回用的镀液，须作危险废物处置。</w:t>
      </w:r>
    </w:p>
    <w:p w14:paraId="069D8985">
      <w:pPr>
        <w:pStyle w:val="40"/>
        <w:spacing w:line="240" w:lineRule="auto"/>
        <w:ind w:firstLine="562"/>
        <w:rPr>
          <w:rFonts w:hint="eastAsia" w:ascii="仿宋" w:hAnsi="仿宋" w:eastAsia="仿宋"/>
          <w:b/>
          <w:sz w:val="28"/>
          <w:szCs w:val="28"/>
          <w:lang w:eastAsia="zh-CN"/>
        </w:rPr>
      </w:pPr>
      <w:r>
        <w:rPr>
          <w:rFonts w:hint="eastAsia" w:ascii="仿宋" w:hAnsi="仿宋" w:eastAsia="仿宋"/>
          <w:b w:val="0"/>
          <w:bCs/>
          <w:sz w:val="28"/>
          <w:szCs w:val="28"/>
          <w:lang w:val="en-US" w:eastAsia="zh-CN"/>
        </w:rPr>
        <w:t>应急物资和装备可采用</w:t>
      </w:r>
      <w:r>
        <w:rPr>
          <w:rFonts w:hint="eastAsia" w:ascii="仿宋" w:hAnsi="仿宋" w:eastAsia="仿宋" w:cs="仿宋"/>
          <w:sz w:val="28"/>
          <w:szCs w:val="28"/>
          <w:lang w:val="en-US" w:eastAsia="zh-CN"/>
        </w:rPr>
        <w:t>沙</w:t>
      </w:r>
      <w:r>
        <w:rPr>
          <w:rFonts w:hint="eastAsia" w:ascii="仿宋" w:hAnsi="仿宋" w:eastAsia="仿宋" w:cs="仿宋"/>
          <w:sz w:val="28"/>
          <w:szCs w:val="28"/>
        </w:rPr>
        <w:t>土或不燃材料</w:t>
      </w:r>
      <w:r>
        <w:rPr>
          <w:rFonts w:hint="eastAsia" w:ascii="仿宋" w:hAnsi="仿宋" w:eastAsia="仿宋"/>
          <w:b w:val="0"/>
          <w:bCs/>
          <w:sz w:val="28"/>
          <w:szCs w:val="28"/>
          <w:lang w:val="en-US" w:eastAsia="zh-CN"/>
        </w:rPr>
        <w:t>、导流管、正圧呼吸器、防护服、手套等。</w:t>
      </w:r>
    </w:p>
    <w:p w14:paraId="36BD6189">
      <w:pPr>
        <w:pStyle w:val="40"/>
        <w:spacing w:line="240" w:lineRule="auto"/>
        <w:ind w:firstLine="562"/>
        <w:rPr>
          <w:rFonts w:ascii="仿宋" w:hAnsi="仿宋" w:eastAsia="仿宋"/>
          <w:b/>
          <w:sz w:val="28"/>
          <w:szCs w:val="28"/>
          <w:lang w:eastAsia="zh-CN"/>
        </w:rPr>
      </w:pPr>
      <w:r>
        <w:rPr>
          <w:rFonts w:hint="eastAsia" w:ascii="仿宋" w:hAnsi="仿宋" w:eastAsia="仿宋"/>
          <w:b/>
          <w:sz w:val="28"/>
          <w:szCs w:val="28"/>
          <w:lang w:eastAsia="zh-CN"/>
        </w:rPr>
        <w:t>7、在线监控设施故障应急处置措施</w:t>
      </w:r>
      <w:r>
        <w:rPr>
          <w:rFonts w:hint="eastAsia" w:ascii="仿宋" w:hAnsi="仿宋" w:eastAsia="仿宋"/>
          <w:b/>
          <w:sz w:val="28"/>
          <w:szCs w:val="28"/>
          <w:lang w:eastAsia="zh-CN"/>
        </w:rPr>
        <w:tab/>
      </w:r>
    </w:p>
    <w:p w14:paraId="19860F87">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项目在线监控设备有流量计、PH计、COD、总铬，日常委托第三方太仓创造电子有限公司运行维护，在运行中易出现故障。在接到报警时应：</w:t>
      </w:r>
    </w:p>
    <w:p w14:paraId="54E0D205">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1）立即向委托运维单位报告，请求派人前来维修；</w:t>
      </w:r>
    </w:p>
    <w:p w14:paraId="23DB3341">
      <w:pPr>
        <w:pStyle w:val="38"/>
        <w:spacing w:line="240" w:lineRule="auto"/>
        <w:ind w:firstLine="560"/>
        <w:rPr>
          <w:rFonts w:ascii="仿宋" w:hAnsi="仿宋" w:eastAsia="仿宋" w:cs="仿宋"/>
          <w:sz w:val="28"/>
          <w:szCs w:val="28"/>
        </w:rPr>
      </w:pPr>
      <w:r>
        <w:rPr>
          <w:rFonts w:hint="eastAsia" w:ascii="仿宋" w:hAnsi="仿宋" w:eastAsia="仿宋" w:cs="仿宋"/>
          <w:sz w:val="28"/>
          <w:szCs w:val="28"/>
        </w:rPr>
        <w:t>2）向生态环境局在线监控管理平台报告；</w:t>
      </w:r>
    </w:p>
    <w:p w14:paraId="617AE72C">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3）必要时要切断电源，防止烧坏设备；</w:t>
      </w:r>
    </w:p>
    <w:p w14:paraId="2232E8DF">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4）建立在线监测监控设施定期巡回检查制度；</w:t>
      </w:r>
    </w:p>
    <w:p w14:paraId="6464D486">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5）加强对在线监控设施的运行维护，定期进行质控检定。</w:t>
      </w:r>
    </w:p>
    <w:p w14:paraId="5BE72FE0">
      <w:pPr>
        <w:pStyle w:val="40"/>
        <w:spacing w:line="240" w:lineRule="auto"/>
        <w:ind w:firstLine="562"/>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应急物资和装备可采用</w:t>
      </w:r>
      <w:r>
        <w:rPr>
          <w:rFonts w:hint="eastAsia" w:ascii="仿宋" w:hAnsi="仿宋" w:eastAsia="仿宋" w:cs="仿宋"/>
          <w:sz w:val="28"/>
          <w:szCs w:val="28"/>
          <w:lang w:val="en-US" w:eastAsia="zh-CN"/>
        </w:rPr>
        <w:t>干粉灭火器</w:t>
      </w:r>
      <w:r>
        <w:rPr>
          <w:rFonts w:hint="eastAsia" w:ascii="仿宋" w:hAnsi="仿宋" w:eastAsia="仿宋"/>
          <w:b w:val="0"/>
          <w:bCs/>
          <w:sz w:val="28"/>
          <w:szCs w:val="28"/>
          <w:lang w:val="en-US" w:eastAsia="zh-CN"/>
        </w:rPr>
        <w:t>、防护面具、防护服、手套等。</w:t>
      </w:r>
    </w:p>
    <w:p w14:paraId="1635DD0B">
      <w:pPr>
        <w:pStyle w:val="40"/>
        <w:spacing w:line="240" w:lineRule="auto"/>
        <w:ind w:firstLine="562"/>
        <w:rPr>
          <w:rFonts w:ascii="仿宋" w:hAnsi="仿宋" w:eastAsia="仿宋" w:cs="仿宋"/>
          <w:b/>
          <w:sz w:val="28"/>
          <w:szCs w:val="28"/>
          <w:lang w:eastAsia="zh-CN"/>
        </w:rPr>
      </w:pPr>
      <w:r>
        <w:rPr>
          <w:rFonts w:hint="eastAsia" w:ascii="仿宋" w:hAnsi="仿宋" w:eastAsia="仿宋" w:cs="仿宋"/>
          <w:b/>
          <w:sz w:val="28"/>
          <w:szCs w:val="28"/>
          <w:lang w:eastAsia="zh-CN"/>
        </w:rPr>
        <w:t>8、危废仓库危险废物泄露、火灾应急处置措施</w:t>
      </w:r>
    </w:p>
    <w:p w14:paraId="589BB917">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公司危险废物有电镀废水处理污泥和废活性炭，在厂区内运输、转移、储存过程中可能发生泄露、火灾事故。</w:t>
      </w:r>
    </w:p>
    <w:p w14:paraId="7E87C074">
      <w:pPr>
        <w:pStyle w:val="40"/>
        <w:spacing w:line="240" w:lineRule="auto"/>
        <w:ind w:firstLine="560"/>
        <w:rPr>
          <w:rFonts w:ascii="仿宋" w:hAnsi="仿宋" w:eastAsia="仿宋" w:cs="仿宋"/>
          <w:sz w:val="28"/>
          <w:szCs w:val="28"/>
          <w:lang w:eastAsia="zh-CN"/>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1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①</w:t>
      </w:r>
      <w:r>
        <w:rPr>
          <w:rFonts w:ascii="仿宋" w:hAnsi="仿宋" w:eastAsia="仿宋" w:cs="仿宋"/>
          <w:sz w:val="28"/>
          <w:szCs w:val="28"/>
          <w:lang w:eastAsia="zh-CN"/>
        </w:rPr>
        <w:fldChar w:fldCharType="end"/>
      </w:r>
      <w:r>
        <w:rPr>
          <w:rFonts w:hint="eastAsia" w:ascii="仿宋" w:hAnsi="仿宋" w:eastAsia="仿宋" w:cs="仿宋"/>
          <w:sz w:val="28"/>
          <w:szCs w:val="28"/>
          <w:lang w:eastAsia="zh-CN"/>
        </w:rPr>
        <w:t>危险废物发生泄露的应急处置措施</w:t>
      </w:r>
    </w:p>
    <w:p w14:paraId="44A15FAD">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危险废物（固态）在运输转移过程中散落，抢险组人员用容器收集散落</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泄漏物，集中贮存；对于被污染的土壤用铁锹收集到同种密封，委托资质单位处理。</w:t>
      </w:r>
    </w:p>
    <w:p w14:paraId="4D0D5C17">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危险废物（固态）在储存过程中散落，抢险组人员用容器收集散落</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泄漏物，集中贮存。</w:t>
      </w:r>
    </w:p>
    <w:p w14:paraId="501BC084">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危险废物（液态）在运输转移溢出、泄漏，抢险组人员用容器收集泄漏液</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集中贮存；对于被污染的土壤用铁锹收集到同种密封，委托资质单位处理。</w:t>
      </w:r>
    </w:p>
    <w:p w14:paraId="28CEF797">
      <w:pPr>
        <w:pStyle w:val="40"/>
        <w:spacing w:line="240" w:lineRule="auto"/>
        <w:ind w:firstLine="560"/>
        <w:rPr>
          <w:rFonts w:ascii="仿宋" w:hAnsi="仿宋" w:eastAsia="仿宋" w:cs="仿宋"/>
          <w:sz w:val="28"/>
          <w:szCs w:val="28"/>
          <w:lang w:eastAsia="zh-CN"/>
        </w:rPr>
      </w:pPr>
      <w:r>
        <w:rPr>
          <w:rFonts w:hint="eastAsia" w:ascii="仿宋" w:hAnsi="仿宋" w:eastAsia="仿宋" w:cs="仿宋"/>
          <w:sz w:val="28"/>
          <w:szCs w:val="28"/>
          <w:lang w:eastAsia="zh-CN"/>
        </w:rPr>
        <w:t>危险废物（液态）在储存过程中散落，抢险组人员用容器收集散落</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泄漏物，集中贮存。</w:t>
      </w:r>
    </w:p>
    <w:p w14:paraId="33AC0278">
      <w:pPr>
        <w:pStyle w:val="40"/>
        <w:keepNext w:val="0"/>
        <w:keepLines w:val="0"/>
        <w:pageBreakBefore w:val="0"/>
        <w:widowControl/>
        <w:kinsoku/>
        <w:wordWrap/>
        <w:overflowPunct/>
        <w:topLinePunct w:val="0"/>
        <w:autoSpaceDE w:val="0"/>
        <w:autoSpaceDN w:val="0"/>
        <w:bidi w:val="0"/>
        <w:adjustRightInd/>
        <w:snapToGrid/>
        <w:spacing w:line="240" w:lineRule="auto"/>
        <w:ind w:firstLine="560"/>
        <w:textAlignment w:val="auto"/>
        <w:rPr>
          <w:rFonts w:ascii="仿宋" w:hAnsi="仿宋" w:eastAsia="仿宋" w:cs="仿宋"/>
          <w:sz w:val="28"/>
          <w:szCs w:val="28"/>
          <w:lang w:eastAsia="zh-CN"/>
        </w:rPr>
      </w:pPr>
      <w:r>
        <w:rPr>
          <w:rFonts w:hint="eastAsia" w:ascii="仿宋" w:hAnsi="仿宋" w:eastAsia="仿宋" w:cs="仿宋"/>
          <w:sz w:val="28"/>
          <w:szCs w:val="28"/>
          <w:lang w:eastAsia="zh-CN"/>
        </w:rPr>
        <w:t>危险废物泄漏进入雨水管道，事故发现者发现泄漏后，立即关闭雨水排口阀门，迅速向应急指挥部汇报。一旦进入下水道，立即组织抢险组人员切断所有的下水道外排放口（包括公司总排口）。根据泄漏部位损坏情况迅速采取紧固</w:t>
      </w:r>
      <w:r>
        <w:rPr>
          <w:rFonts w:ascii="仿宋" w:hAnsi="仿宋" w:eastAsia="仿宋" w:cs="仿宋"/>
          <w:sz w:val="28"/>
          <w:szCs w:val="28"/>
          <w:lang w:eastAsia="zh-CN"/>
        </w:rPr>
        <w:t>、胶封、捆扎或用专用工具等相应措施进行止漏；尽可能使用容器收集泄漏液，用黄沙、泥土等在泄漏点周围围筑围堤，遏止污染物的扩散和流入下水道等限制区；一旦堵漏失败，迅速将设备容器中危险药液转移至空闲容器、周转箱、空桶等应急设备中，紧急情况下找不到转</w:t>
      </w:r>
      <w:r>
        <w:rPr>
          <w:rFonts w:hint="eastAsia" w:ascii="仿宋" w:hAnsi="仿宋" w:eastAsia="仿宋" w:cs="仿宋"/>
          <w:sz w:val="28"/>
          <w:szCs w:val="28"/>
          <w:lang w:eastAsia="zh-CN"/>
        </w:rPr>
        <w:t>移容器或容器不够可迅速转移至应急池。在泄漏点被封堵或药液全部转移后，对喷淋到地面及其它设备管道上的药液进行收集回收，无法收集的采用不燃的干材料、砂、土进行吸附。对于被污染的土壤，用铁锹收集到同种密封，委托资质单位处理。</w:t>
      </w:r>
    </w:p>
    <w:p w14:paraId="3776063F">
      <w:pPr>
        <w:pStyle w:val="40"/>
        <w:keepNext w:val="0"/>
        <w:keepLines w:val="0"/>
        <w:pageBreakBefore w:val="0"/>
        <w:widowControl/>
        <w:kinsoku/>
        <w:wordWrap/>
        <w:overflowPunct/>
        <w:topLinePunct w:val="0"/>
        <w:autoSpaceDE w:val="0"/>
        <w:autoSpaceDN w:val="0"/>
        <w:bidi w:val="0"/>
        <w:adjustRightInd/>
        <w:snapToGrid/>
        <w:spacing w:line="240" w:lineRule="auto"/>
        <w:ind w:firstLine="560"/>
        <w:textAlignment w:val="auto"/>
        <w:rPr>
          <w:rFonts w:ascii="仿宋" w:hAnsi="仿宋" w:eastAsia="仿宋" w:cs="仿宋"/>
          <w:sz w:val="28"/>
          <w:szCs w:val="28"/>
          <w:lang w:eastAsia="zh-CN"/>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2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②</w:t>
      </w:r>
      <w:r>
        <w:rPr>
          <w:rFonts w:ascii="仿宋" w:hAnsi="仿宋" w:eastAsia="仿宋" w:cs="仿宋"/>
          <w:sz w:val="28"/>
          <w:szCs w:val="28"/>
          <w:lang w:eastAsia="zh-CN"/>
        </w:rPr>
        <w:fldChar w:fldCharType="end"/>
      </w:r>
      <w:r>
        <w:rPr>
          <w:rFonts w:hint="eastAsia" w:ascii="仿宋" w:hAnsi="仿宋" w:eastAsia="仿宋" w:cs="仿宋"/>
          <w:sz w:val="28"/>
          <w:szCs w:val="28"/>
          <w:lang w:eastAsia="zh-CN"/>
        </w:rPr>
        <w:t>危险废物发生火灾的应急处置措施</w:t>
      </w:r>
    </w:p>
    <w:p w14:paraId="7DD691F0">
      <w:pPr>
        <w:pStyle w:val="40"/>
        <w:keepNext w:val="0"/>
        <w:keepLines w:val="0"/>
        <w:pageBreakBefore w:val="0"/>
        <w:widowControl/>
        <w:kinsoku/>
        <w:wordWrap/>
        <w:overflowPunct/>
        <w:topLinePunct w:val="0"/>
        <w:autoSpaceDE w:val="0"/>
        <w:autoSpaceDN w:val="0"/>
        <w:bidi w:val="0"/>
        <w:adjustRightInd/>
        <w:snapToGrid/>
        <w:spacing w:line="240" w:lineRule="auto"/>
        <w:ind w:firstLine="560"/>
        <w:textAlignment w:val="auto"/>
        <w:rPr>
          <w:rFonts w:ascii="仿宋" w:hAnsi="仿宋" w:eastAsia="仿宋" w:cs="仿宋"/>
          <w:sz w:val="28"/>
          <w:szCs w:val="28"/>
          <w:lang w:eastAsia="zh-CN"/>
        </w:rPr>
      </w:pPr>
      <w:r>
        <w:rPr>
          <w:rFonts w:hint="eastAsia" w:ascii="仿宋" w:hAnsi="仿宋" w:eastAsia="仿宋" w:cs="仿宋"/>
          <w:sz w:val="28"/>
          <w:szCs w:val="28"/>
          <w:lang w:eastAsia="zh-CN"/>
        </w:rPr>
        <w:t>危险废物在运输转移、储存过程中，发生火灾时抢险组人员使用生产现场配置的干粉灭火器，在上方向扑灭初期火灾；为防止火势蔓延，在保证生产安全情况下，关停生产设备，拉下电闸；火势有可能蔓延，提高预警级别，按本预案程序对周围单位和政府发出预警信息。</w:t>
      </w:r>
    </w:p>
    <w:p w14:paraId="655F085E">
      <w:pPr>
        <w:pStyle w:val="40"/>
        <w:keepNext w:val="0"/>
        <w:keepLines w:val="0"/>
        <w:pageBreakBefore w:val="0"/>
        <w:widowControl/>
        <w:kinsoku/>
        <w:wordWrap/>
        <w:overflowPunct/>
        <w:topLinePunct w:val="0"/>
        <w:autoSpaceDE w:val="0"/>
        <w:autoSpaceDN w:val="0"/>
        <w:bidi w:val="0"/>
        <w:adjustRightInd/>
        <w:snapToGrid/>
        <w:spacing w:line="240" w:lineRule="auto"/>
        <w:ind w:firstLine="560"/>
        <w:textAlignment w:val="auto"/>
        <w:rPr>
          <w:rFonts w:ascii="仿宋" w:hAnsi="仿宋" w:eastAsia="仿宋" w:cs="仿宋"/>
          <w:sz w:val="28"/>
          <w:szCs w:val="28"/>
          <w:lang w:eastAsia="zh-CN"/>
        </w:rPr>
      </w:pPr>
      <w:r>
        <w:rPr>
          <w:rFonts w:hint="eastAsia" w:ascii="仿宋" w:hAnsi="仿宋" w:eastAsia="仿宋" w:cs="仿宋"/>
          <w:sz w:val="28"/>
          <w:szCs w:val="28"/>
          <w:lang w:eastAsia="zh-CN"/>
        </w:rPr>
        <w:t>一旦本公司力量不足以控制火势时，</w:t>
      </w:r>
      <w:r>
        <w:rPr>
          <w:rFonts w:hint="eastAsia" w:ascii="仿宋" w:hAnsi="仿宋" w:eastAsia="仿宋" w:cs="仿宋"/>
          <w:sz w:val="28"/>
          <w:szCs w:val="28"/>
          <w:lang w:val="en-US" w:eastAsia="zh-CN"/>
        </w:rPr>
        <w:t>总经理</w:t>
      </w:r>
      <w:r>
        <w:rPr>
          <w:rFonts w:hint="eastAsia" w:ascii="仿宋" w:hAnsi="仿宋" w:eastAsia="仿宋" w:cs="仿宋"/>
          <w:sz w:val="28"/>
          <w:szCs w:val="28"/>
          <w:lang w:eastAsia="zh-CN"/>
        </w:rPr>
        <w:t>下令全公司全部停止，将所有人员疏散到厂区外安全地带，等待救援。</w:t>
      </w:r>
      <w:r>
        <w:rPr>
          <w:rFonts w:ascii="仿宋" w:hAnsi="仿宋" w:eastAsia="仿宋" w:cs="仿宋"/>
          <w:sz w:val="28"/>
          <w:szCs w:val="28"/>
          <w:lang w:eastAsia="zh-CN"/>
        </w:rPr>
        <w:t xml:space="preserve"> </w:t>
      </w:r>
    </w:p>
    <w:p w14:paraId="746601CD">
      <w:pPr>
        <w:pStyle w:val="40"/>
        <w:keepNext w:val="0"/>
        <w:keepLines w:val="0"/>
        <w:pageBreakBefore w:val="0"/>
        <w:widowControl/>
        <w:kinsoku/>
        <w:wordWrap/>
        <w:overflowPunct/>
        <w:topLinePunct w:val="0"/>
        <w:autoSpaceDE w:val="0"/>
        <w:autoSpaceDN w:val="0"/>
        <w:bidi w:val="0"/>
        <w:adjustRightInd/>
        <w:snapToGrid/>
        <w:spacing w:line="240" w:lineRule="auto"/>
        <w:ind w:firstLine="560"/>
        <w:textAlignment w:val="auto"/>
        <w:rPr>
          <w:rFonts w:ascii="仿宋" w:hAnsi="仿宋" w:eastAsia="仿宋" w:cs="仿宋"/>
          <w:sz w:val="28"/>
          <w:szCs w:val="28"/>
          <w:lang w:eastAsia="zh-CN"/>
        </w:rPr>
      </w:pPr>
      <w:r>
        <w:rPr>
          <w:rFonts w:hint="eastAsia" w:ascii="仿宋" w:hAnsi="仿宋" w:eastAsia="仿宋" w:cs="仿宋"/>
          <w:sz w:val="28"/>
          <w:szCs w:val="28"/>
          <w:lang w:eastAsia="zh-CN"/>
        </w:rPr>
        <w:t>一般的小火灾，利用干粉灭火器、黄沙或者沙土，其产生的污染较小。</w:t>
      </w:r>
    </w:p>
    <w:p w14:paraId="69FEB36D">
      <w:pPr>
        <w:pStyle w:val="40"/>
        <w:keepNext w:val="0"/>
        <w:keepLines w:val="0"/>
        <w:pageBreakBefore w:val="0"/>
        <w:widowControl/>
        <w:kinsoku/>
        <w:wordWrap/>
        <w:overflowPunct/>
        <w:topLinePunct w:val="0"/>
        <w:autoSpaceDE w:val="0"/>
        <w:autoSpaceDN w:val="0"/>
        <w:bidi w:val="0"/>
        <w:adjustRightInd/>
        <w:snapToGrid/>
        <w:spacing w:line="240" w:lineRule="auto"/>
        <w:ind w:firstLine="560"/>
        <w:textAlignment w:val="auto"/>
        <w:rPr>
          <w:rFonts w:ascii="仿宋" w:hAnsi="仿宋" w:eastAsia="仿宋" w:cs="仿宋"/>
          <w:sz w:val="28"/>
          <w:szCs w:val="28"/>
          <w:lang w:eastAsia="zh-CN"/>
        </w:rPr>
      </w:pPr>
      <w:r>
        <w:rPr>
          <w:rFonts w:hint="eastAsia" w:ascii="仿宋" w:hAnsi="仿宋" w:eastAsia="仿宋" w:cs="仿宋"/>
          <w:sz w:val="28"/>
          <w:szCs w:val="28"/>
          <w:lang w:eastAsia="zh-CN"/>
        </w:rPr>
        <w:t>当请求外部救援灭火时，应及时切断雨水排口，防止废物排出厂外。灭火过程产生的废物，如受污染的黄沙等收集送资质单位处置。</w:t>
      </w:r>
    </w:p>
    <w:bookmarkEnd w:id="568"/>
    <w:bookmarkEnd w:id="569"/>
    <w:bookmarkEnd w:id="570"/>
    <w:bookmarkEnd w:id="571"/>
    <w:bookmarkEnd w:id="572"/>
    <w:bookmarkEnd w:id="573"/>
    <w:bookmarkEnd w:id="574"/>
    <w:bookmarkEnd w:id="575"/>
    <w:bookmarkEnd w:id="576"/>
    <w:p w14:paraId="5AE93293">
      <w:pPr>
        <w:keepNext/>
        <w:keepLines/>
        <w:tabs>
          <w:tab w:val="left" w:pos="864"/>
        </w:tabs>
        <w:autoSpaceDE/>
        <w:autoSpaceDN/>
        <w:adjustRightInd w:val="0"/>
        <w:spacing w:before="120" w:beforeLines="50" w:after="120" w:afterLines="50"/>
        <w:ind w:firstLine="736" w:firstLineChars="263"/>
        <w:jc w:val="both"/>
        <w:outlineLvl w:val="3"/>
        <w:rPr>
          <w:rFonts w:hint="eastAsia" w:ascii="仿宋" w:hAnsi="仿宋" w:eastAsia="仿宋" w:cs="仿宋"/>
          <w:b/>
          <w:kern w:val="2"/>
          <w:sz w:val="28"/>
          <w:szCs w:val="28"/>
          <w:lang w:eastAsia="zh-CN" w:bidi="ar-SA"/>
        </w:rPr>
      </w:pPr>
      <w:r>
        <w:rPr>
          <w:rFonts w:hint="eastAsia" w:ascii="仿宋" w:hAnsi="仿宋" w:eastAsia="仿宋"/>
          <w:b w:val="0"/>
          <w:bCs/>
          <w:sz w:val="28"/>
          <w:szCs w:val="28"/>
          <w:lang w:val="en-US" w:eastAsia="zh-CN"/>
        </w:rPr>
        <w:t>应急物资和装备可采用</w:t>
      </w:r>
      <w:r>
        <w:rPr>
          <w:rFonts w:hint="eastAsia" w:ascii="仿宋" w:hAnsi="仿宋" w:eastAsia="仿宋" w:cs="仿宋"/>
          <w:sz w:val="28"/>
          <w:szCs w:val="28"/>
          <w:lang w:val="en-US" w:eastAsia="zh-CN"/>
        </w:rPr>
        <w:t>沙</w:t>
      </w:r>
      <w:r>
        <w:rPr>
          <w:rFonts w:hint="eastAsia" w:ascii="仿宋" w:hAnsi="仿宋" w:eastAsia="仿宋" w:cs="仿宋"/>
          <w:sz w:val="28"/>
          <w:szCs w:val="28"/>
        </w:rPr>
        <w:t>土或不燃材料</w:t>
      </w:r>
      <w:r>
        <w:rPr>
          <w:rFonts w:hint="eastAsia" w:ascii="仿宋" w:hAnsi="仿宋" w:eastAsia="仿宋"/>
          <w:b w:val="0"/>
          <w:bCs/>
          <w:sz w:val="28"/>
          <w:szCs w:val="28"/>
          <w:lang w:val="en-US" w:eastAsia="zh-CN"/>
        </w:rPr>
        <w:t>、干粉灭火器、消防水、导流管、正圧呼吸器、防护服、手套等。</w:t>
      </w:r>
    </w:p>
    <w:p w14:paraId="1EAEF834">
      <w:pPr>
        <w:keepNext/>
        <w:keepLines/>
        <w:tabs>
          <w:tab w:val="left" w:pos="864"/>
        </w:tabs>
        <w:autoSpaceDE/>
        <w:autoSpaceDN/>
        <w:adjustRightInd w:val="0"/>
        <w:spacing w:before="120" w:beforeLines="50" w:after="120" w:afterLines="50"/>
        <w:ind w:firstLine="141"/>
        <w:jc w:val="both"/>
        <w:outlineLvl w:val="3"/>
        <w:rPr>
          <w:rFonts w:ascii="仿宋" w:hAnsi="仿宋" w:eastAsia="仿宋" w:cs="仿宋"/>
          <w:b/>
          <w:color w:val="auto"/>
          <w:kern w:val="2"/>
          <w:sz w:val="28"/>
          <w:szCs w:val="28"/>
          <w:lang w:eastAsia="zh-CN" w:bidi="ar-SA"/>
        </w:rPr>
      </w:pPr>
      <w:r>
        <w:rPr>
          <w:rFonts w:hint="eastAsia" w:ascii="仿宋" w:hAnsi="仿宋" w:eastAsia="仿宋" w:cs="仿宋"/>
          <w:b/>
          <w:kern w:val="2"/>
          <w:sz w:val="28"/>
          <w:szCs w:val="28"/>
          <w:lang w:eastAsia="zh-CN" w:bidi="ar-SA"/>
        </w:rPr>
        <w:t>6.4.1.</w:t>
      </w:r>
      <w:r>
        <w:rPr>
          <w:rFonts w:hint="eastAsia" w:ascii="仿宋" w:hAnsi="仿宋" w:eastAsia="仿宋" w:cs="仿宋"/>
          <w:b/>
          <w:color w:val="auto"/>
          <w:kern w:val="2"/>
          <w:sz w:val="28"/>
          <w:szCs w:val="28"/>
          <w:lang w:eastAsia="zh-CN" w:bidi="ar-SA"/>
        </w:rPr>
        <w:t>2危险区、现场隔离区的划定方式与隔离方法</w:t>
      </w:r>
    </w:p>
    <w:p w14:paraId="21D339B9">
      <w:pPr>
        <w:widowControl/>
        <w:autoSpaceDE/>
        <w:autoSpaceDN/>
        <w:adjustRightInd w:val="0"/>
        <w:snapToGrid w:val="0"/>
        <w:ind w:firstLine="616" w:firstLineChars="220"/>
        <w:rPr>
          <w:rFonts w:ascii="仿宋" w:hAnsi="仿宋" w:eastAsia="仿宋" w:cs="仿宋"/>
          <w:b/>
          <w:color w:val="auto"/>
          <w:kern w:val="2"/>
          <w:sz w:val="28"/>
          <w:szCs w:val="28"/>
          <w:lang w:eastAsia="zh-CN" w:bidi="ar-SA"/>
        </w:rPr>
      </w:pPr>
      <w:r>
        <w:rPr>
          <w:rFonts w:hint="eastAsia" w:ascii="仿宋" w:hAnsi="仿宋" w:eastAsia="仿宋" w:cs="仿宋"/>
          <w:b w:val="0"/>
          <w:bCs/>
          <w:color w:val="auto"/>
          <w:kern w:val="2"/>
          <w:sz w:val="28"/>
          <w:szCs w:val="28"/>
          <w:lang w:eastAsia="zh-CN" w:bidi="ar-SA"/>
        </w:rPr>
        <w:t>1）危险区的设定</w:t>
      </w:r>
    </w:p>
    <w:p w14:paraId="3F1EEE52">
      <w:pPr>
        <w:widowControl/>
        <w:autoSpaceDE/>
        <w:autoSpaceDN/>
        <w:adjustRightInd w:val="0"/>
        <w:snapToGrid w:val="0"/>
        <w:ind w:firstLine="560" w:firstLineChars="200"/>
        <w:jc w:val="both"/>
        <w:rPr>
          <w:rFonts w:ascii="仿宋" w:hAnsi="仿宋" w:eastAsia="仿宋" w:cs="仿宋"/>
          <w:color w:val="auto"/>
          <w:kern w:val="2"/>
          <w:sz w:val="28"/>
          <w:szCs w:val="28"/>
          <w:lang w:eastAsia="zh-CN" w:bidi="ar-SA"/>
        </w:rPr>
      </w:pPr>
      <w:r>
        <w:rPr>
          <w:rFonts w:hint="eastAsia" w:ascii="仿宋" w:hAnsi="仿宋" w:eastAsia="仿宋" w:cs="仿宋"/>
          <w:color w:val="auto"/>
          <w:kern w:val="2"/>
          <w:sz w:val="28"/>
          <w:szCs w:val="28"/>
          <w:lang w:eastAsia="zh-CN" w:bidi="ar-SA"/>
        </w:rPr>
        <w:t>厂区发生化学品泄漏、火灾、爆炸、废气超标排放等事故时，结合厂内风险事故后果</w:t>
      </w:r>
      <w:r>
        <w:rPr>
          <w:rFonts w:hint="eastAsia" w:ascii="仿宋" w:hAnsi="仿宋" w:eastAsia="仿宋" w:cs="仿宋"/>
          <w:color w:val="auto"/>
          <w:kern w:val="2"/>
          <w:sz w:val="28"/>
          <w:szCs w:val="28"/>
          <w:lang w:val="en-US" w:eastAsia="zh-CN" w:bidi="ar-SA"/>
        </w:rPr>
        <w:t>预测</w:t>
      </w:r>
      <w:r>
        <w:rPr>
          <w:rFonts w:hint="eastAsia" w:ascii="仿宋" w:hAnsi="仿宋" w:eastAsia="仿宋" w:cs="仿宋"/>
          <w:color w:val="auto"/>
          <w:kern w:val="2"/>
          <w:sz w:val="28"/>
          <w:szCs w:val="28"/>
          <w:lang w:eastAsia="zh-CN" w:bidi="ar-SA"/>
        </w:rPr>
        <w:t>，按照危险程度分为三个区域，分别为事故中心区、事故波及区和受影响区。</w:t>
      </w:r>
    </w:p>
    <w:p w14:paraId="6F55D529">
      <w:pPr>
        <w:widowControl/>
        <w:autoSpaceDE/>
        <w:autoSpaceDN/>
        <w:adjustRightInd w:val="0"/>
        <w:snapToGrid w:val="0"/>
        <w:ind w:firstLine="616" w:firstLineChars="220"/>
        <w:jc w:val="both"/>
        <w:rPr>
          <w:rFonts w:ascii="仿宋" w:hAnsi="仿宋" w:eastAsia="仿宋" w:cs="仿宋"/>
          <w:kern w:val="2"/>
          <w:sz w:val="28"/>
          <w:szCs w:val="28"/>
          <w:lang w:eastAsia="zh-CN" w:bidi="ar-SA"/>
        </w:rPr>
      </w:pPr>
      <w:r>
        <w:rPr>
          <w:rFonts w:hint="eastAsia" w:ascii="仿宋" w:hAnsi="仿宋" w:eastAsia="仿宋" w:cs="仿宋"/>
          <w:color w:val="auto"/>
          <w:kern w:val="2"/>
          <w:sz w:val="28"/>
          <w:szCs w:val="28"/>
          <w:lang w:eastAsia="zh-CN" w:bidi="ar-SA"/>
        </w:rPr>
        <w:t>①事故中心区：即距离事故现场</w:t>
      </w:r>
      <w:r>
        <w:rPr>
          <w:rFonts w:hint="eastAsia" w:ascii="仿宋" w:hAnsi="仿宋" w:eastAsia="仿宋" w:cs="仿宋"/>
          <w:kern w:val="2"/>
          <w:sz w:val="28"/>
          <w:szCs w:val="28"/>
          <w:lang w:eastAsia="zh-CN" w:bidi="ar-SA"/>
        </w:rPr>
        <w:t>0～150m区域。此区域为化学品等有毒废气浓度指标高，并伴有中毒、火灾等发生，建筑物设施和设备的损坏，以及人员急性中毒的危险。区域范围划定根据突发环境事件发生地现场情况、气象特征以及专家意见进行合理的调整。</w:t>
      </w:r>
    </w:p>
    <w:p w14:paraId="45275A75">
      <w:pPr>
        <w:widowControl/>
        <w:autoSpaceDE/>
        <w:autoSpaceDN/>
        <w:adjustRightInd w:val="0"/>
        <w:snapToGrid w:val="0"/>
        <w:ind w:firstLine="616" w:firstLineChars="22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事故波及区：指距离事故现场150～500m区域。该区域空气中化学品等有毒废气浓度较高，造成作用时间长，有可能发生人员或物品的伤害或损坏，或者造成轻度中毒危险。区域范围划定根据突发环境事件发生地现场情况、气象特征以及专家意见进行合理的调整。</w:t>
      </w:r>
    </w:p>
    <w:p w14:paraId="3385E417">
      <w:pPr>
        <w:widowControl/>
        <w:autoSpaceDE/>
        <w:autoSpaceDN/>
        <w:adjustRightInd w:val="0"/>
        <w:snapToGrid w:val="0"/>
        <w:ind w:firstLine="616" w:firstLineChars="22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③受影响区：指事故波及区外可能受影响的区域。该区域可能受到从事故中心区和波及区扩散的小剂量化学品危害。</w:t>
      </w:r>
    </w:p>
    <w:p w14:paraId="418E43A3">
      <w:pPr>
        <w:widowControl/>
        <w:autoSpaceDE/>
        <w:autoSpaceDN/>
        <w:adjustRightInd w:val="0"/>
        <w:snapToGrid w:val="0"/>
        <w:ind w:firstLine="618" w:firstLineChars="220"/>
        <w:rPr>
          <w:rFonts w:hint="eastAsia" w:ascii="仿宋" w:hAnsi="仿宋" w:eastAsia="仿宋" w:cs="仿宋"/>
          <w:b/>
          <w:kern w:val="2"/>
          <w:sz w:val="28"/>
          <w:szCs w:val="28"/>
          <w:lang w:eastAsia="zh-CN" w:bidi="ar-SA"/>
        </w:rPr>
      </w:pPr>
    </w:p>
    <w:p w14:paraId="68F2BEA7">
      <w:pPr>
        <w:pageBreakBefore w:val="0"/>
        <w:widowControl/>
        <w:kinsoku/>
        <w:wordWrap/>
        <w:overflowPunct/>
        <w:topLinePunct w:val="0"/>
        <w:autoSpaceDE/>
        <w:autoSpaceDN/>
        <w:bidi w:val="0"/>
        <w:adjustRightInd w:val="0"/>
        <w:snapToGrid w:val="0"/>
        <w:ind w:firstLine="616" w:firstLineChars="220"/>
        <w:textAlignment w:val="auto"/>
        <w:rPr>
          <w:rFonts w:ascii="仿宋" w:hAnsi="仿宋" w:eastAsia="仿宋" w:cs="仿宋"/>
          <w:b w:val="0"/>
          <w:bCs/>
          <w:kern w:val="2"/>
          <w:sz w:val="28"/>
          <w:szCs w:val="28"/>
          <w:lang w:eastAsia="zh-CN" w:bidi="ar-SA"/>
        </w:rPr>
      </w:pPr>
      <w:r>
        <w:rPr>
          <w:rFonts w:hint="eastAsia" w:ascii="仿宋" w:hAnsi="仿宋" w:eastAsia="仿宋" w:cs="仿宋"/>
          <w:b w:val="0"/>
          <w:bCs/>
          <w:kern w:val="2"/>
          <w:sz w:val="28"/>
          <w:szCs w:val="28"/>
          <w:lang w:eastAsia="zh-CN" w:bidi="ar-SA"/>
        </w:rPr>
        <w:t>2）事故现场隔离区的划定方法</w:t>
      </w:r>
    </w:p>
    <w:p w14:paraId="52B9AEE0">
      <w:pPr>
        <w:pageBreakBefore w:val="0"/>
        <w:widowControl/>
        <w:kinsoku/>
        <w:wordWrap/>
        <w:overflowPunct/>
        <w:topLinePunct w:val="0"/>
        <w:autoSpaceDE/>
        <w:autoSpaceDN/>
        <w:bidi w:val="0"/>
        <w:adjustRightInd w:val="0"/>
        <w:snapToGrid w:val="0"/>
        <w:ind w:firstLine="616" w:firstLineChars="22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为防止无关人员误入现场造成伤害，按危险区的设定，划定事故现场隔离区范围。</w:t>
      </w:r>
    </w:p>
    <w:p w14:paraId="0FE718AA">
      <w:pPr>
        <w:pageBreakBefore w:val="0"/>
        <w:widowControl/>
        <w:kinsoku/>
        <w:wordWrap/>
        <w:overflowPunct/>
        <w:topLinePunct w:val="0"/>
        <w:autoSpaceDE/>
        <w:autoSpaceDN/>
        <w:bidi w:val="0"/>
        <w:adjustRightInd w:val="0"/>
        <w:snapToGrid w:val="0"/>
        <w:ind w:firstLine="616" w:firstLineChars="22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①事故中心区以距事故中心约150m道路口上设置红白色相间警戒色带标识，设置警戒人员。</w:t>
      </w:r>
    </w:p>
    <w:p w14:paraId="305AC80C">
      <w:pPr>
        <w:pageBreakBefore w:val="0"/>
        <w:widowControl/>
        <w:kinsoku/>
        <w:wordWrap/>
        <w:overflowPunct/>
        <w:topLinePunct w:val="0"/>
        <w:autoSpaceDE/>
        <w:autoSpaceDN/>
        <w:bidi w:val="0"/>
        <w:adjustRightInd w:val="0"/>
        <w:snapToGrid w:val="0"/>
        <w:ind w:firstLine="616" w:firstLineChars="22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②事故波及区以距事故中心约500m道路口上设置红白相间警示色带标识，设置警戒人员。</w:t>
      </w:r>
    </w:p>
    <w:p w14:paraId="29A5A80A">
      <w:pPr>
        <w:pageBreakBefore w:val="0"/>
        <w:widowControl/>
        <w:kinsoku/>
        <w:wordWrap/>
        <w:overflowPunct/>
        <w:topLinePunct w:val="0"/>
        <w:autoSpaceDE/>
        <w:autoSpaceDN/>
        <w:bidi w:val="0"/>
        <w:adjustRightInd w:val="0"/>
        <w:snapToGrid w:val="0"/>
        <w:ind w:firstLine="616" w:firstLineChars="220"/>
        <w:jc w:val="both"/>
        <w:textAlignment w:val="auto"/>
        <w:rPr>
          <w:rFonts w:hint="eastAsia" w:ascii="仿宋" w:hAnsi="仿宋" w:eastAsia="仿宋" w:cs="仿宋"/>
          <w:b w:val="0"/>
          <w:bCs/>
          <w:kern w:val="2"/>
          <w:sz w:val="28"/>
          <w:szCs w:val="28"/>
          <w:lang w:eastAsia="zh-CN" w:bidi="ar-SA"/>
        </w:rPr>
      </w:pPr>
      <w:r>
        <w:rPr>
          <w:rFonts w:hint="eastAsia" w:ascii="仿宋" w:hAnsi="仿宋" w:eastAsia="仿宋" w:cs="仿宋"/>
          <w:b w:val="0"/>
          <w:bCs/>
          <w:kern w:val="2"/>
          <w:sz w:val="28"/>
          <w:szCs w:val="28"/>
          <w:lang w:eastAsia="zh-CN" w:bidi="ar-SA"/>
        </w:rPr>
        <w:t>3）事故现场周边区域的道路隔离或交通疏导办法</w:t>
      </w:r>
    </w:p>
    <w:p w14:paraId="43402AC0">
      <w:pPr>
        <w:pageBreakBefore w:val="0"/>
        <w:widowControl/>
        <w:kinsoku/>
        <w:wordWrap/>
        <w:overflowPunct/>
        <w:topLinePunct w:val="0"/>
        <w:autoSpaceDE/>
        <w:autoSpaceDN/>
        <w:bidi w:val="0"/>
        <w:adjustRightInd w:val="0"/>
        <w:snapToGrid w:val="0"/>
        <w:ind w:firstLine="616" w:firstLineChars="220"/>
        <w:jc w:val="both"/>
        <w:textAlignment w:val="auto"/>
        <w:rPr>
          <w:rFonts w:hint="eastAsia" w:ascii="仿宋" w:hAnsi="仿宋" w:eastAsia="仿宋" w:cs="仿宋"/>
          <w:kern w:val="2"/>
          <w:sz w:val="28"/>
          <w:szCs w:val="28"/>
          <w:lang w:eastAsia="zh-CN" w:bidi="ar-SA"/>
        </w:rPr>
      </w:pPr>
      <w:r>
        <w:rPr>
          <w:rFonts w:hint="eastAsia" w:ascii="仿宋" w:hAnsi="仿宋" w:eastAsia="仿宋" w:cs="仿宋"/>
          <w:b w:val="0"/>
          <w:bCs/>
          <w:kern w:val="2"/>
          <w:sz w:val="28"/>
          <w:szCs w:val="28"/>
          <w:lang w:eastAsia="zh-CN" w:bidi="ar-SA"/>
        </w:rPr>
        <w:t>①事故中心区外的道路疏导由警戒人员，在实施警戒的</w:t>
      </w:r>
      <w:r>
        <w:rPr>
          <w:rFonts w:hint="eastAsia" w:ascii="仿宋" w:hAnsi="仿宋" w:eastAsia="仿宋" w:cs="仿宋"/>
          <w:kern w:val="2"/>
          <w:sz w:val="28"/>
          <w:szCs w:val="28"/>
          <w:lang w:eastAsia="zh-CN" w:bidi="ar-SA"/>
        </w:rPr>
        <w:t>道路口上设置“事故处理，禁止通行”字样的标识，并指定人员负责指明道路绕行方向。</w:t>
      </w:r>
    </w:p>
    <w:p w14:paraId="27F5CFE6">
      <w:pPr>
        <w:pageBreakBefore w:val="0"/>
        <w:widowControl/>
        <w:kinsoku/>
        <w:wordWrap/>
        <w:overflowPunct/>
        <w:topLinePunct w:val="0"/>
        <w:autoSpaceDE/>
        <w:autoSpaceDN/>
        <w:bidi w:val="0"/>
        <w:adjustRightInd w:val="0"/>
        <w:snapToGrid w:val="0"/>
        <w:ind w:firstLine="616" w:firstLineChars="22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②事故波及区外道路由政府交通管理部门负责。禁止任何车辆和人员进入，并负责指明道路绕行方向。</w:t>
      </w:r>
    </w:p>
    <w:p w14:paraId="1FBBA901">
      <w:pPr>
        <w:keepNext/>
        <w:keepLines/>
        <w:pageBreakBefore w:val="0"/>
        <w:tabs>
          <w:tab w:val="left" w:pos="864"/>
        </w:tabs>
        <w:kinsoku/>
        <w:wordWrap/>
        <w:overflowPunct/>
        <w:topLinePunct w:val="0"/>
        <w:autoSpaceDE/>
        <w:autoSpaceDN/>
        <w:bidi w:val="0"/>
        <w:adjustRightInd w:val="0"/>
        <w:spacing w:before="120" w:beforeLines="50" w:after="120" w:afterLines="50"/>
        <w:ind w:firstLine="141"/>
        <w:jc w:val="both"/>
        <w:textAlignment w:val="auto"/>
        <w:outlineLvl w:val="3"/>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6.4.1.3应急人员进入、撤离事件现场的条件、方法</w:t>
      </w:r>
    </w:p>
    <w:p w14:paraId="1C4F09EE">
      <w:pPr>
        <w:keepNext w:val="0"/>
        <w:keepLines w:val="0"/>
        <w:pageBreakBefore w:val="0"/>
        <w:widowControl/>
        <w:numPr>
          <w:ilvl w:val="0"/>
          <w:numId w:val="4"/>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准备工作。应急人员在进入现场时应做好如下准备：</w:t>
      </w:r>
    </w:p>
    <w:p w14:paraId="0BAB79F6">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1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①</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人员准备，根据事故发生的规模，影响程度以及危险范围，确定应急救援人员的人数，并由经验丰富或相关专业人员带队，并做好个人防护；</w:t>
      </w:r>
      <w:r>
        <w:rPr>
          <w:rFonts w:hint="eastAsia" w:ascii="仿宋" w:hAnsi="仿宋" w:eastAsia="仿宋" w:cs="仿宋"/>
          <w:kern w:val="2"/>
          <w:sz w:val="28"/>
          <w:szCs w:val="28"/>
          <w:lang w:val="en-US" w:eastAsia="zh-CN" w:bidi="ar-SA"/>
        </w:rPr>
        <w:t xml:space="preserve">          </w:t>
      </w:r>
    </w:p>
    <w:p w14:paraId="14619361">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2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②</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救援器材、物资准备必须准备充足，以防出现吸附剂等救险药剂不够的情况；</w:t>
      </w:r>
    </w:p>
    <w:p w14:paraId="7F3B1F34">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3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③</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必须明确救援方式，救援前尽量掌握各类相关事故处置情况，在保证自己安全的情况下最大限度的抢险救灾；</w:t>
      </w:r>
    </w:p>
    <w:p w14:paraId="4E8DE71A">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4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④</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思想准备，救援时思想情绪保持稳定，做好救援抢险工作。</w:t>
      </w:r>
    </w:p>
    <w:p w14:paraId="0399F690">
      <w:pPr>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2）</w:t>
      </w:r>
      <w:r>
        <w:rPr>
          <w:rFonts w:hint="eastAsia" w:ascii="仿宋" w:hAnsi="仿宋" w:eastAsia="仿宋" w:cs="仿宋"/>
          <w:kern w:val="2"/>
          <w:sz w:val="28"/>
          <w:szCs w:val="28"/>
          <w:lang w:eastAsia="zh-CN" w:bidi="ar-SA"/>
        </w:rPr>
        <w:t>进入事件现场。负责抢险和救护的人员在接到应急指挥部通知后，立即携带救护和防护装备赶赴现场，等候调令，听从指挥。由组长分工，分批进入事发点进行抢险或救护。在进入事故点前，组长必须向应急指挥部报告每批参加抢修（或救护）人员数量和名单并登记。</w:t>
      </w:r>
    </w:p>
    <w:p w14:paraId="5664CAB7">
      <w:pPr>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eastAsia="zh-CN" w:bidi="ar-SA"/>
        </w:rPr>
        <w:t>撤离事件现场。抢险和医疗救护人员完成任务后，组长向应急指挥部报告任务执行情况以及抢险、医疗救护人员的安全状况，申请下达撤离命令；应急指挥部根据事故控制情况，必须做出撤离或继续抢险或医疗救护的决定，向抢险和医疗救护人员下达命令。组长若接撤离命令后，带领抢险和医疗救护人员撤离事故点至安全地带，清点人员，向应急指挥部报告。</w:t>
      </w:r>
    </w:p>
    <w:p w14:paraId="15BE3C02">
      <w:pPr>
        <w:keepNext/>
        <w:keepLines/>
        <w:pageBreakBefore w:val="0"/>
        <w:tabs>
          <w:tab w:val="left" w:pos="864"/>
        </w:tabs>
        <w:kinsoku/>
        <w:wordWrap/>
        <w:overflowPunct/>
        <w:topLinePunct w:val="0"/>
        <w:autoSpaceDE/>
        <w:autoSpaceDN/>
        <w:bidi w:val="0"/>
        <w:adjustRightInd w:val="0"/>
        <w:spacing w:before="120" w:beforeLines="50" w:after="120" w:afterLines="50"/>
        <w:ind w:firstLine="141"/>
        <w:jc w:val="both"/>
        <w:textAlignment w:val="auto"/>
        <w:outlineLvl w:val="3"/>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6.4.1.4人员的救援方式及安全保护措施</w:t>
      </w:r>
    </w:p>
    <w:p w14:paraId="1EFC34CA">
      <w:pPr>
        <w:pageBreakBefore w:val="0"/>
        <w:kinsoku/>
        <w:wordWrap/>
        <w:overflowPunct/>
        <w:topLinePunct w:val="0"/>
        <w:autoSpaceDE/>
        <w:autoSpaceDN/>
        <w:bidi w:val="0"/>
        <w:adjustRightInd w:val="0"/>
        <w:snapToGrid w:val="0"/>
        <w:ind w:firstLine="562" w:firstLineChars="200"/>
        <w:jc w:val="both"/>
        <w:textAlignment w:val="auto"/>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1）抢救原则、救援方式</w:t>
      </w:r>
    </w:p>
    <w:p w14:paraId="26C05CE3">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①发生伤亡事故抢救急救工作要分秒必争，及时果断正确，不得耽误拖延；</w:t>
      </w:r>
    </w:p>
    <w:p w14:paraId="24CD1110">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②救护人员进入有毒气体区域必须两人以上分组进行；</w:t>
      </w:r>
    </w:p>
    <w:p w14:paraId="53D8C51D">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③救护人员必须在确保自身安全的前提下进行救护；</w:t>
      </w:r>
    </w:p>
    <w:p w14:paraId="421F485C">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④救护人员必须听从指挥，了解中毒物质特性及现场情况，防护器具佩戴齐全；</w:t>
      </w:r>
    </w:p>
    <w:p w14:paraId="51BF4EB4">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⑤救护在高处作业的伤员，应采取防止坠落、摔伤措施；</w:t>
      </w:r>
    </w:p>
    <w:p w14:paraId="4877A62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⑥抢救触电人员必须在脱离电源后进行；</w:t>
      </w:r>
    </w:p>
    <w:p w14:paraId="774646AF">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⑦采用正确的搬运方法，迅速将伤员抬离现场；</w:t>
      </w:r>
    </w:p>
    <w:p w14:paraId="74049033">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⑧搬运伤员时需遵守下列规定：</w:t>
      </w:r>
    </w:p>
    <w:p w14:paraId="1DB338C9">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一是</w:t>
      </w:r>
      <w:r>
        <w:rPr>
          <w:rFonts w:hint="eastAsia" w:ascii="仿宋" w:hAnsi="仿宋" w:eastAsia="仿宋" w:cs="仿宋"/>
          <w:kern w:val="2"/>
          <w:sz w:val="28"/>
          <w:szCs w:val="28"/>
          <w:lang w:eastAsia="zh-CN" w:bidi="ar-SA"/>
        </w:rPr>
        <w:t>根据伤员的伤情，选择合适搬运方法和工具，注意保护受伤部位；</w:t>
      </w:r>
    </w:p>
    <w:p w14:paraId="3269CC38">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二是</w:t>
      </w:r>
      <w:r>
        <w:rPr>
          <w:rFonts w:hint="eastAsia" w:ascii="仿宋" w:hAnsi="仿宋" w:eastAsia="仿宋" w:cs="仿宋"/>
          <w:kern w:val="2"/>
          <w:sz w:val="28"/>
          <w:szCs w:val="28"/>
          <w:lang w:eastAsia="zh-CN" w:bidi="ar-SA"/>
        </w:rPr>
        <w:t>呼吸已停止或呼吸微弱以及胸部、背部骨折的伤员，禁止背运，应使用担架或双人抬送；</w:t>
      </w:r>
    </w:p>
    <w:p w14:paraId="6CC3B456">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三是</w:t>
      </w:r>
      <w:r>
        <w:rPr>
          <w:rFonts w:hint="eastAsia" w:ascii="仿宋" w:hAnsi="仿宋" w:eastAsia="仿宋" w:cs="仿宋"/>
          <w:kern w:val="2"/>
          <w:sz w:val="28"/>
          <w:szCs w:val="28"/>
          <w:lang w:eastAsia="zh-CN" w:bidi="ar-SA"/>
        </w:rPr>
        <w:t>搬运时动作要轻不可强拉，运送要迅速及时，争取时间；</w:t>
      </w:r>
    </w:p>
    <w:p w14:paraId="1E9C03B8">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t>四是</w:t>
      </w:r>
      <w:r>
        <w:rPr>
          <w:rFonts w:hint="eastAsia" w:ascii="仿宋" w:hAnsi="仿宋" w:eastAsia="仿宋" w:cs="仿宋"/>
          <w:kern w:val="2"/>
          <w:sz w:val="28"/>
          <w:szCs w:val="28"/>
          <w:lang w:eastAsia="zh-CN" w:bidi="ar-SA"/>
        </w:rPr>
        <w:t>严重出血的伤员，应采取临时止血包扎措施。</w:t>
      </w:r>
    </w:p>
    <w:p w14:paraId="1BF8A395">
      <w:pPr>
        <w:pageBreakBefore w:val="0"/>
        <w:widowControl w:val="0"/>
        <w:kinsoku/>
        <w:wordWrap/>
        <w:overflowPunct/>
        <w:topLinePunct w:val="0"/>
        <w:autoSpaceDE/>
        <w:autoSpaceDN/>
        <w:bidi w:val="0"/>
        <w:adjustRightInd w:val="0"/>
        <w:snapToGrid w:val="0"/>
        <w:ind w:firstLine="562" w:firstLineChars="200"/>
        <w:jc w:val="both"/>
        <w:textAlignment w:val="auto"/>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2）人员的安全防护</w:t>
      </w:r>
    </w:p>
    <w:p w14:paraId="2834D828">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①呼吸系统防护：当处置过程中存在有毒气体或蒸汽时，应佩戴防毒面具；空气中毒气浓度较高时，应佩戴正压式空气呼吸器或氧气呼吸器。</w:t>
      </w:r>
    </w:p>
    <w:p w14:paraId="79293CF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②眼睛防护：当呼吸系统防护未对眼睛进行防护时应佩戴化学安全防护眼镜。</w:t>
      </w:r>
    </w:p>
    <w:p w14:paraId="63DAEAE6">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③身体防护：当有毒气体或液体可通过皮肤吸收中毒时，应穿全密闭式防护服；在可能接触腐蚀品时，应穿耐酸碱工作服；在处置易燃易爆品时，应穿防静电工作服。</w:t>
      </w:r>
    </w:p>
    <w:p w14:paraId="5D2CA2E0">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④手部防护：在未使用全密闭防护服时，应戴橡胶手套。</w:t>
      </w:r>
    </w:p>
    <w:p w14:paraId="5DB33453">
      <w:pPr>
        <w:keepNext/>
        <w:keepLines/>
        <w:pageBreakBefore w:val="0"/>
        <w:widowControl w:val="0"/>
        <w:tabs>
          <w:tab w:val="left" w:pos="864"/>
        </w:tabs>
        <w:kinsoku/>
        <w:wordWrap/>
        <w:overflowPunct/>
        <w:topLinePunct w:val="0"/>
        <w:autoSpaceDE/>
        <w:autoSpaceDN/>
        <w:bidi w:val="0"/>
        <w:adjustRightInd w:val="0"/>
        <w:spacing w:before="120" w:beforeLines="50" w:after="120" w:afterLines="50"/>
        <w:ind w:firstLine="141"/>
        <w:jc w:val="both"/>
        <w:textAlignment w:val="auto"/>
        <w:outlineLvl w:val="3"/>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6.4.1.5受伤人员现场救护、救治与医院救治</w:t>
      </w:r>
    </w:p>
    <w:p w14:paraId="655E341F">
      <w:pPr>
        <w:pageBreakBefore w:val="0"/>
        <w:widowControl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1）被救人员的衣服着火时，可用水或毯子、被褥等物覆盖措施灭火，伤处的衣、裤、袜剪开脱去，不可硬行撕拉，伤口用消毒纱布或干净棉布覆盖，并立即送往医院救治。</w:t>
      </w:r>
    </w:p>
    <w:p w14:paraId="00AE97E7">
      <w:pPr>
        <w:pageBreakBefore w:val="0"/>
        <w:widowControl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2）对烧伤面积较大的伤员要注意呼吸心跳的变化，必要使用心脏起搏器进行心脏复苏。</w:t>
      </w:r>
    </w:p>
    <w:p w14:paraId="41A294DE">
      <w:pPr>
        <w:pageBreakBefore w:val="0"/>
        <w:widowControl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3）对有骨折出血的伤员，应作相应的包扎和固定处理，搬运伤员时，以不压迫伤面和不引起呼吸困难为原则。</w:t>
      </w:r>
    </w:p>
    <w:p w14:paraId="66A19419">
      <w:pPr>
        <w:pageBreakBefore w:val="0"/>
        <w:widowControl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eastAsia="zh-CN" w:bidi="ar-SA"/>
        </w:rPr>
      </w:pPr>
      <w:r>
        <w:rPr>
          <w:rFonts w:hint="eastAsia" w:ascii="仿宋" w:hAnsi="仿宋" w:eastAsia="仿宋" w:cs="仿宋"/>
          <w:sz w:val="28"/>
          <w:szCs w:val="28"/>
          <w:lang w:val="zh-CN" w:eastAsia="zh-CN" w:bidi="ar-SA"/>
        </w:rPr>
        <w:t>4）中毒伤员：对于皮肤中毒，应</w:t>
      </w:r>
      <w:r>
        <w:rPr>
          <w:rFonts w:hint="eastAsia" w:ascii="仿宋" w:hAnsi="仿宋" w:eastAsia="仿宋" w:cs="仿宋"/>
          <w:sz w:val="28"/>
          <w:szCs w:val="28"/>
          <w:lang w:eastAsia="zh-CN" w:bidi="ar-SA"/>
        </w:rPr>
        <w:t>迅速使中毒者离开中毒场地，脱去被污染衣物。如为碱性物中毒，可用醋酸或1%</w:t>
      </w:r>
      <w:r>
        <w:rPr>
          <w:rFonts w:hint="eastAsia" w:ascii="仿宋" w:hAnsi="仿宋" w:eastAsia="仿宋" w:cs="仿宋"/>
          <w:sz w:val="28"/>
          <w:szCs w:val="28"/>
          <w:vertAlign w:val="subscript"/>
          <w:lang w:eastAsia="zh-CN" w:bidi="ar-SA"/>
        </w:rPr>
        <w:t>~</w:t>
      </w:r>
      <w:r>
        <w:rPr>
          <w:rFonts w:hint="eastAsia" w:ascii="仿宋" w:hAnsi="仿宋" w:eastAsia="仿宋" w:cs="仿宋"/>
          <w:sz w:val="28"/>
          <w:szCs w:val="28"/>
          <w:lang w:eastAsia="zh-CN" w:bidi="ar-SA"/>
        </w:rPr>
        <w:t>2%稀盐酸等冲洗；如为酸性物中毒，可用石灰水、小苏打水、肥皂水冲洗。对于吸入中毒，应立即将病人脱离中毒现场，搬至空气新鲜的地方，同时可吸氧处理，对意识不清醒的患者，检查呼吸、脉搏、必要时进行心肺复苏。</w:t>
      </w:r>
    </w:p>
    <w:p w14:paraId="0856500F">
      <w:pPr>
        <w:pageBreakBefore w:val="0"/>
        <w:widowControl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5）将伤员送往附近医院进行救治。</w:t>
      </w:r>
    </w:p>
    <w:p w14:paraId="18909F02">
      <w:pPr>
        <w:pageBreakBefore w:val="0"/>
        <w:widowControl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6）在抢救伤员的同时，拨打急救中心电话，由医务人员进行现场抢救伤员，并派人接应急救车辆。</w:t>
      </w:r>
    </w:p>
    <w:p w14:paraId="31DD225F">
      <w:pPr>
        <w:keepNext/>
        <w:keepLines/>
        <w:pageBreakBefore w:val="0"/>
        <w:tabs>
          <w:tab w:val="left" w:pos="864"/>
        </w:tabs>
        <w:kinsoku/>
        <w:wordWrap/>
        <w:overflowPunct/>
        <w:topLinePunct w:val="0"/>
        <w:autoSpaceDE/>
        <w:autoSpaceDN/>
        <w:bidi w:val="0"/>
        <w:adjustRightInd w:val="0"/>
        <w:spacing w:before="120" w:beforeLines="50" w:after="120" w:afterLines="50"/>
        <w:ind w:firstLine="141"/>
        <w:jc w:val="both"/>
        <w:textAlignment w:val="auto"/>
        <w:outlineLvl w:val="3"/>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6.4.1.6现场人员清点、撤离的方式及安置地点</w:t>
      </w:r>
    </w:p>
    <w:p w14:paraId="572F6107">
      <w:pPr>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接到应急指挥部疏散人员的指令时，协调联络组立即指挥区域内的人员迅速、有序地撤离危险区域，并到指定地点结合，从而避免人员伤亡。车间负责人在撤离前，利用最短的时间，关闭该领域内可能会引起更大事故的电源和管道阀门等。</w:t>
      </w:r>
    </w:p>
    <w:p w14:paraId="2361A471">
      <w:pPr>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事故现场人员的撤离。人员自行撤离到上风向处，由协调联络组负责清点人数，组织人员有秩序地疏散，疏散顺序从最危险地段人员开始，相互兼顾照应，并根据风向指明集合地点。人员在安全地点集合后，协调联络组清点人数，并向总指挥报告人员情况。发现缺员，应报告所缺人员的姓名和事故前所处位置等。</w:t>
      </w:r>
    </w:p>
    <w:p w14:paraId="0A5310AE">
      <w:pPr>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非事故现场人员紧急疏散。由应急指挥部报警，发出撤离命令，接命令后，协调联络组人员组织疏散，人员接到通知后，自行撤离到上风向处。疏散顺序从最危险地段人员开始，兼顾照应，并根据风向指明集合地点。人员在安全地点集合后，协调联络组清点人数，并向应急指挥部报告人员情况。发现缺员，应报告所缺人员的姓名和事故前所处位置等。</w:t>
      </w:r>
    </w:p>
    <w:p w14:paraId="70638289">
      <w:pPr>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周边区域的单位、社区人员疏散的方式、方法。当事故危及周边单位、社区时，第一时间内由总指挥向政府报告，经批准后电话通知周边单位的传达室、社区居委会。如电话打不通，则第一时间赶去周边单位、社区告知。事态严重紧急时，通过应急指挥部直接联系政府以及周边单位负责人、社区居委会主任，由总指挥亲自向其发布消息，提出要求组织撤离疏散。</w:t>
      </w:r>
    </w:p>
    <w:p w14:paraId="5B28EDD6">
      <w:pPr>
        <w:keepNext/>
        <w:keepLines/>
        <w:pageBreakBefore w:val="0"/>
        <w:tabs>
          <w:tab w:val="left" w:pos="864"/>
        </w:tabs>
        <w:kinsoku/>
        <w:wordWrap/>
        <w:overflowPunct/>
        <w:topLinePunct w:val="0"/>
        <w:autoSpaceDE/>
        <w:autoSpaceDN/>
        <w:bidi w:val="0"/>
        <w:adjustRightInd w:val="0"/>
        <w:spacing w:before="120" w:beforeLines="50" w:after="120" w:afterLines="50"/>
        <w:ind w:firstLine="141"/>
        <w:jc w:val="both"/>
        <w:textAlignment w:val="auto"/>
        <w:outlineLvl w:val="3"/>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6.4.1.7应急物资及队伍保障</w:t>
      </w:r>
    </w:p>
    <w:p w14:paraId="1E5953D8">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物资调动及保障程序。公司根据事故应急抢险救援需要，配备消防、堵漏、收集、通讯、交通、工具、应急照明、防护、急救等各类所需应急抢险装备器材。建立健全厂区环境污染事故应急物资装备的储存、调拨和紧急配送系统，确保应急物资、设备性能完好，随时备用。应急结束后，加强对应急物资、设备的维护、保养以及补充。加强对储备物资的管理，防止储备物资被盗用、挪用、流散和失效。必要时，可依据有关法律、法规，及时动员和征用社会物资。</w:t>
      </w:r>
    </w:p>
    <w:p w14:paraId="45161199">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2）应急物资可获得性说明。应急物资具有以下保证措施：</w:t>
      </w:r>
    </w:p>
    <w:p w14:paraId="48E85375">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①内部保障：由企业应急救援人员以及企业员工利用企业现有应急设备进行救援。企业配备微型消防站、应急响应柜、医用急救箱等应急救援装备、物资及药品。</w:t>
      </w:r>
    </w:p>
    <w:p w14:paraId="62C15A15">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外部救援：企业与当地固定机构或周边其他单位定期进行沟通，保持联系。当企业发生较大及以上突发环境事件需要联系外部救援时，由应急指挥部迅速联系当地消防、医疗机构等部门，并同时作简要事故汇报，派专人在事故现场及周边地区维持交通秩序，等候救援力量的到来。</w:t>
      </w:r>
    </w:p>
    <w:p w14:paraId="7904E869">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外部救援到达后，由现场应急指挥部人员向其汇报最新情况，包括事故性质、危险性质、基本注意事项、厂区内部交通、现场受困人员，已经采取的一些措施等，汇报的内容要精练。</w:t>
      </w:r>
    </w:p>
    <w:p w14:paraId="2CA47EF5">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在外部救援力量实施救援时，现场应急指挥部协助指挥，做好消防配合、物资供应等工作。</w:t>
      </w:r>
    </w:p>
    <w:p w14:paraId="3C572DC4">
      <w:pPr>
        <w:pageBreakBefore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救援结束后，事故发生部门负责现场洗清及后续工作，认真落实专家出具的整改意见。</w:t>
      </w:r>
    </w:p>
    <w:p w14:paraId="6710CF77">
      <w:pPr>
        <w:keepNext/>
        <w:keepLines/>
        <w:pageBreakBefore w:val="0"/>
        <w:widowControl w:val="0"/>
        <w:numPr>
          <w:ilvl w:val="2"/>
          <w:numId w:val="0"/>
        </w:numPr>
        <w:kinsoku/>
        <w:wordWrap/>
        <w:overflowPunct/>
        <w:topLinePunct w:val="0"/>
        <w:autoSpaceDE/>
        <w:autoSpaceDN/>
        <w:bidi w:val="0"/>
        <w:spacing w:before="120" w:after="120"/>
        <w:jc w:val="both"/>
        <w:textAlignment w:val="auto"/>
        <w:outlineLvl w:val="2"/>
        <w:rPr>
          <w:rFonts w:hint="eastAsia" w:ascii="仿宋" w:hAnsi="仿宋" w:eastAsia="仿宋" w:cs="仿宋"/>
          <w:b/>
          <w:bCs/>
          <w:kern w:val="2"/>
          <w:sz w:val="28"/>
          <w:szCs w:val="28"/>
          <w:lang w:eastAsia="zh-CN" w:bidi="ar-SA"/>
        </w:rPr>
      </w:pPr>
      <w:bookmarkStart w:id="577" w:name="_Toc75109605"/>
      <w:bookmarkStart w:id="578" w:name="_Toc75641376"/>
      <w:bookmarkStart w:id="579" w:name="_Toc40433067"/>
      <w:bookmarkStart w:id="580" w:name="_Toc46994310"/>
      <w:bookmarkStart w:id="581" w:name="_Toc40620504"/>
      <w:bookmarkStart w:id="582" w:name="_Toc73915888"/>
      <w:bookmarkStart w:id="583" w:name="_Toc6816"/>
      <w:bookmarkStart w:id="584" w:name="_Toc40623174"/>
      <w:bookmarkStart w:id="585" w:name="_Toc72357632"/>
      <w:bookmarkStart w:id="586" w:name="_Toc40621093"/>
      <w:r>
        <w:rPr>
          <w:rFonts w:hint="eastAsia" w:ascii="仿宋" w:hAnsi="仿宋" w:eastAsia="仿宋" w:cs="仿宋"/>
          <w:b/>
          <w:bCs/>
          <w:kern w:val="2"/>
          <w:sz w:val="28"/>
          <w:szCs w:val="28"/>
          <w:lang w:eastAsia="zh-CN" w:bidi="ar-SA"/>
        </w:rPr>
        <w:t>6.4.2事件处理过程中产生的次生/衍生污染的消除措施</w:t>
      </w:r>
      <w:bookmarkEnd w:id="577"/>
      <w:bookmarkEnd w:id="578"/>
      <w:bookmarkEnd w:id="579"/>
      <w:bookmarkEnd w:id="580"/>
      <w:bookmarkEnd w:id="581"/>
      <w:bookmarkEnd w:id="582"/>
      <w:bookmarkEnd w:id="583"/>
      <w:bookmarkEnd w:id="584"/>
      <w:bookmarkEnd w:id="585"/>
      <w:bookmarkEnd w:id="586"/>
    </w:p>
    <w:p w14:paraId="64D7604D">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z w:val="28"/>
          <w:szCs w:val="28"/>
          <w:lang w:val="zh-CN" w:eastAsia="zh-CN" w:bidi="ar-SA"/>
        </w:rPr>
        <w:t>1）</w:t>
      </w:r>
      <w:r>
        <w:rPr>
          <w:rFonts w:hint="eastAsia" w:ascii="仿宋" w:hAnsi="仿宋" w:eastAsia="仿宋" w:cs="仿宋"/>
          <w:kern w:val="2"/>
          <w:sz w:val="28"/>
          <w:szCs w:val="28"/>
          <w:lang w:eastAsia="zh-CN" w:bidi="ar-SA"/>
        </w:rPr>
        <w:t>消防废水、事故废水：一般性消防废水、生产事故废水排至事故池中暂存，之后分批进入污水处理站进行处理，不能处理的泄漏废液收集作为危废处置。</w:t>
      </w:r>
    </w:p>
    <w:p w14:paraId="67F1B3C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z w:val="28"/>
          <w:szCs w:val="28"/>
          <w:lang w:val="zh-CN" w:eastAsia="zh-CN" w:bidi="ar-SA"/>
        </w:rPr>
        <w:t>2）</w:t>
      </w:r>
      <w:r>
        <w:rPr>
          <w:rFonts w:hint="eastAsia" w:ascii="仿宋" w:hAnsi="仿宋" w:eastAsia="仿宋" w:cs="仿宋"/>
          <w:kern w:val="2"/>
          <w:sz w:val="28"/>
          <w:szCs w:val="28"/>
          <w:lang w:eastAsia="zh-CN" w:bidi="ar-SA"/>
        </w:rPr>
        <w:t>废弃物：事故现场处理完成后所衍生的废沙土、废手套等废弃污染物作为危废，委托有资质的单位清运处理。</w:t>
      </w:r>
    </w:p>
    <w:p w14:paraId="033094A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b/>
          <w:kern w:val="2"/>
          <w:sz w:val="28"/>
          <w:szCs w:val="28"/>
          <w:lang w:eastAsia="zh-CN" w:bidi="ar-SA"/>
        </w:rPr>
      </w:pPr>
      <w:r>
        <w:rPr>
          <w:rFonts w:hint="eastAsia" w:ascii="仿宋" w:hAnsi="仿宋" w:eastAsia="仿宋" w:cs="仿宋"/>
          <w:kern w:val="2"/>
          <w:sz w:val="28"/>
          <w:szCs w:val="28"/>
          <w:lang w:eastAsia="zh-CN" w:bidi="ar-SA"/>
        </w:rPr>
        <w:t>3）截流雨水：紧急情况下，在雨水阀门关闭后，管道中截流的雨水引入事故池，分批进入污水处理站进行处理。</w:t>
      </w:r>
    </w:p>
    <w:p w14:paraId="1F55CD0E">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采取以上措施确保不对外环境造成不利影响。</w:t>
      </w:r>
    </w:p>
    <w:p w14:paraId="67B8285B">
      <w:pPr>
        <w:keepNext/>
        <w:keepLines/>
        <w:pageBreakBefore w:val="0"/>
        <w:widowControl w:val="0"/>
        <w:numPr>
          <w:ilvl w:val="2"/>
          <w:numId w:val="0"/>
        </w:numPr>
        <w:kinsoku/>
        <w:wordWrap/>
        <w:overflowPunct/>
        <w:topLinePunct w:val="0"/>
        <w:autoSpaceDE/>
        <w:autoSpaceDN/>
        <w:bidi w:val="0"/>
        <w:spacing w:before="120" w:after="120"/>
        <w:jc w:val="both"/>
        <w:textAlignment w:val="auto"/>
        <w:outlineLvl w:val="2"/>
        <w:rPr>
          <w:rFonts w:hint="eastAsia" w:ascii="仿宋" w:hAnsi="仿宋" w:eastAsia="仿宋" w:cs="仿宋"/>
          <w:b/>
          <w:bCs/>
          <w:kern w:val="2"/>
          <w:sz w:val="28"/>
          <w:szCs w:val="28"/>
          <w:lang w:eastAsia="zh-CN" w:bidi="ar-SA"/>
        </w:rPr>
      </w:pPr>
      <w:bookmarkStart w:id="587" w:name="_Toc46994311"/>
      <w:bookmarkStart w:id="588" w:name="_Toc75641377"/>
      <w:bookmarkStart w:id="589" w:name="_Toc72357633"/>
      <w:bookmarkStart w:id="590" w:name="_Toc75109606"/>
      <w:bookmarkStart w:id="591" w:name="_Toc1870"/>
      <w:bookmarkStart w:id="592" w:name="_Toc73915889"/>
      <w:r>
        <w:rPr>
          <w:rFonts w:hint="eastAsia" w:ascii="仿宋" w:hAnsi="仿宋" w:eastAsia="仿宋" w:cs="仿宋"/>
          <w:b/>
          <w:bCs/>
          <w:kern w:val="2"/>
          <w:sz w:val="28"/>
          <w:szCs w:val="28"/>
          <w:lang w:eastAsia="zh-CN" w:bidi="ar-SA"/>
        </w:rPr>
        <w:t>6.4.3外部可采取的措施</w:t>
      </w:r>
      <w:bookmarkEnd w:id="587"/>
      <w:bookmarkEnd w:id="588"/>
      <w:bookmarkEnd w:id="589"/>
      <w:bookmarkEnd w:id="590"/>
      <w:bookmarkEnd w:id="591"/>
      <w:bookmarkEnd w:id="592"/>
    </w:p>
    <w:p w14:paraId="7FB76F82">
      <w:pPr>
        <w:keepNext/>
        <w:keepLines/>
        <w:pageBreakBefore w:val="0"/>
        <w:widowControl w:val="0"/>
        <w:tabs>
          <w:tab w:val="left" w:pos="864"/>
        </w:tabs>
        <w:kinsoku/>
        <w:wordWrap/>
        <w:overflowPunct/>
        <w:topLinePunct w:val="0"/>
        <w:autoSpaceDE/>
        <w:autoSpaceDN/>
        <w:bidi w:val="0"/>
        <w:adjustRightInd w:val="0"/>
        <w:spacing w:before="120" w:beforeLines="50" w:after="120" w:afterLines="50"/>
        <w:ind w:firstLine="141"/>
        <w:jc w:val="both"/>
        <w:textAlignment w:val="auto"/>
        <w:outlineLvl w:val="3"/>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6.4.3.1大气污染事件保护目标的应急措施</w:t>
      </w:r>
    </w:p>
    <w:p w14:paraId="6A495D92">
      <w:pPr>
        <w:pageBreakBefore w:val="0"/>
        <w:widowControl w:val="0"/>
        <w:numPr>
          <w:ilvl w:val="0"/>
          <w:numId w:val="5"/>
        </w:numPr>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确定污染物扩散模式</w:t>
      </w:r>
    </w:p>
    <w:p w14:paraId="7C78A461">
      <w:pPr>
        <w:pageBreakBefore w:val="0"/>
        <w:widowControl w:val="0"/>
        <w:numPr>
          <w:ilvl w:val="0"/>
          <w:numId w:val="0"/>
        </w:numPr>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大气污染事件首先应当确定污染物的性质、排放量、严重程度、可控能力、影响范围、风速风向以及大气稳定度。根据各车间的工艺技术水平，切断污染源所需时间等来确定污染物质的扩散速率。</w:t>
      </w:r>
    </w:p>
    <w:p w14:paraId="487DEA6B">
      <w:pPr>
        <w:pageBreakBefore w:val="0"/>
        <w:widowControl w:val="0"/>
        <w:numPr>
          <w:ilvl w:val="0"/>
          <w:numId w:val="5"/>
        </w:numPr>
        <w:kinsoku/>
        <w:wordWrap/>
        <w:overflowPunct/>
        <w:topLinePunct w:val="0"/>
        <w:bidi w:val="0"/>
        <w:adjustRightInd w:val="0"/>
        <w:snapToGrid w:val="0"/>
        <w:ind w:left="0" w:leftChars="0"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污染防治措施</w:t>
      </w:r>
    </w:p>
    <w:p w14:paraId="21566D72">
      <w:pPr>
        <w:pageBreakBefore w:val="0"/>
        <w:widowControl w:val="0"/>
        <w:numPr>
          <w:ilvl w:val="0"/>
          <w:numId w:val="0"/>
        </w:numPr>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项目废气处理装置发生故障或达不到预定处理效率时，应急措施如下：关闭生产设备，检查原因；污染情况严重时须及时上报墩头镇政府和南通市海安生态环境局等；周边大气环境遭受污染可能影响周边企业时，由政府或专业应急机构做出预警，及时通报周边企业告知作好相应的防范准备。</w:t>
      </w:r>
    </w:p>
    <w:p w14:paraId="599C95E1">
      <w:pPr>
        <w:pageBreakBefore w:val="0"/>
        <w:widowControl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3）基本防护措施</w:t>
      </w:r>
    </w:p>
    <w:p w14:paraId="3BA9D65E">
      <w:pPr>
        <w:pageBreakBefore w:val="0"/>
        <w:widowControl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①呼吸防护：在确认发生事件后，应马上用手帕、餐巾纸、衣物等随手可及的物品捂住口鼻。手头如有水或饮料，最好把手帕、衣物等浸湿。尽量及时戴上防毒面具、防毒口罩。</w:t>
      </w:r>
    </w:p>
    <w:p w14:paraId="1CFF23EF">
      <w:pPr>
        <w:pStyle w:val="35"/>
        <w:pageBreakBefore w:val="0"/>
        <w:widowControl w:val="0"/>
        <w:numPr>
          <w:ilvl w:val="0"/>
          <w:numId w:val="0"/>
        </w:numPr>
        <w:kinsoku/>
        <w:wordWrap/>
        <w:overflowPunct/>
        <w:topLinePunct w:val="0"/>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2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②</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皮肤防护：备有防静电工作服，要及时穿戴。</w:t>
      </w:r>
    </w:p>
    <w:p w14:paraId="20FB169B">
      <w:pPr>
        <w:pStyle w:val="35"/>
        <w:pageBreakBefore w:val="0"/>
        <w:widowControl w:val="0"/>
        <w:numPr>
          <w:ilvl w:val="0"/>
          <w:numId w:val="0"/>
        </w:numPr>
        <w:kinsoku/>
        <w:wordWrap/>
        <w:overflowPunct/>
        <w:topLinePunct w:val="0"/>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③眼睛防护：尽可能戴上安全防护眼镜。</w:t>
      </w:r>
    </w:p>
    <w:p w14:paraId="219D8379">
      <w:pPr>
        <w:pageBreakBefore w:val="0"/>
        <w:widowControl w:val="0"/>
        <w:kinsoku/>
        <w:wordWrap/>
        <w:overflowPunct/>
        <w:topLinePunct w:val="0"/>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 救治：迅速拨打120，将中毒人员及早送医院救治。中毒人员在等待救援时应保持平静，避免剧烈运动，以免加重心、肺负担致使病情恶化。</w:t>
      </w:r>
    </w:p>
    <w:p w14:paraId="5C5C45C3">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4）受影响区域人群疏散方式</w:t>
      </w:r>
    </w:p>
    <w:p w14:paraId="32CA1A79">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事故状态下，根据气象及交通情况，选择向远离泄漏点上风向疏散。疏散过程中应注意交通情况，有序疏散，防</w:t>
      </w:r>
      <w:r>
        <w:rPr>
          <w:rFonts w:hint="eastAsia" w:ascii="仿宋" w:hAnsi="仿宋" w:eastAsia="仿宋" w:cs="仿宋"/>
          <w:kern w:val="2"/>
          <w:sz w:val="28"/>
          <w:szCs w:val="28"/>
          <w:lang w:val="en-US" w:eastAsia="zh-CN" w:bidi="ar-SA"/>
        </w:rPr>
        <w:t>止</w:t>
      </w:r>
      <w:r>
        <w:rPr>
          <w:rFonts w:hint="eastAsia" w:ascii="仿宋" w:hAnsi="仿宋" w:eastAsia="仿宋" w:cs="仿宋"/>
          <w:kern w:val="2"/>
          <w:sz w:val="28"/>
          <w:szCs w:val="28"/>
          <w:lang w:eastAsia="zh-CN" w:bidi="ar-SA"/>
        </w:rPr>
        <w:t>发生交通事故及踩踏伤害。</w:t>
      </w:r>
    </w:p>
    <w:p w14:paraId="6D0554CF">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①保证疏散指示标志明显，应急疏散通道出口通畅，应急照明灯能正常使用。</w:t>
      </w:r>
    </w:p>
    <w:p w14:paraId="5B74059B">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2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②</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明确疏散计划，由应急指挥部发出疏散命令后，协调联络组成员按责任区域进入指定位置，立即组织人员疏散。</w:t>
      </w:r>
    </w:p>
    <w:p w14:paraId="757D88B9">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③协调联络组用最快速度通知现场人员，按疏散的方向通道进行疏散。积极配合好有关部门（消防救援大队）进行疏散，主动汇报事故现场情况。</w:t>
      </w:r>
    </w:p>
    <w:p w14:paraId="118CEA3D">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④事故现场有被困人员时，疏导人员应劝导被困人员，服从指挥，做到有组织有秩序</w:t>
      </w:r>
      <w:r>
        <w:rPr>
          <w:rFonts w:hint="eastAsia" w:ascii="仿宋" w:hAnsi="仿宋" w:eastAsia="仿宋" w:cs="仿宋"/>
          <w:kern w:val="2"/>
          <w:sz w:val="28"/>
          <w:szCs w:val="28"/>
          <w:lang w:val="en-US" w:eastAsia="zh-CN" w:bidi="ar-SA"/>
        </w:rPr>
        <w:t>的</w:t>
      </w:r>
      <w:r>
        <w:rPr>
          <w:rFonts w:hint="eastAsia" w:ascii="仿宋" w:hAnsi="仿宋" w:eastAsia="仿宋" w:cs="仿宋"/>
          <w:kern w:val="2"/>
          <w:sz w:val="28"/>
          <w:szCs w:val="28"/>
          <w:lang w:eastAsia="zh-CN" w:bidi="ar-SA"/>
        </w:rPr>
        <w:t>疏散。</w:t>
      </w:r>
    </w:p>
    <w:p w14:paraId="69FFD6FB">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⑤正确通报防止混乱。疏导人员首先通知事故现场附近人员进行疏散，然后视情况通知其他区域人员进行有序疏散，防止不分先后，发生拥挤影响顺利疏散。</w:t>
      </w:r>
    </w:p>
    <w:p w14:paraId="798D6F74">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⑥口头引导疏散。疏导人员应使用镇定的语气，劝导员工消除恐惧心里，稳定情绪，使大家能够积极配合进行疏散。</w:t>
      </w:r>
    </w:p>
    <w:p w14:paraId="3B2BB7E9">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⑦广播引导疏散。利用广播将发生事故的部位，需疏散人员的区域，安全的区域方向和标志告诉大家，对已被困人员告知他们救生器材的使用方法，自制救生器材的方法。</w:t>
      </w:r>
    </w:p>
    <w:p w14:paraId="2D6B662A">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⑧事故现场直接威胁人员安全，协调联络组采取必要的手段强制疏导，防止出现伤亡事故。在疏散通道的拐弯、叉道等容易走错方向的地方设疏导人员，提示疏散方向，防止误入死胡同或进入危险区域。</w:t>
      </w:r>
    </w:p>
    <w:p w14:paraId="2291CC36">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⑨对疏散出的人员，要加强脱险后的管理，防止脱险人员对财产和未撤离危险区的亲友生命担心而重新返回事故现场。必要时，在进入危险区域的关键部位配备警戒人员。</w:t>
      </w:r>
    </w:p>
    <w:p w14:paraId="3E933EF7">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⑩专业救援队伍到达现场后，疏导人员若知晓内部被困人员情况，要迅速报告，介绍被困人员方位数量。</w:t>
      </w:r>
    </w:p>
    <w:p w14:paraId="752F745D">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5）紧急避难场所</w:t>
      </w:r>
    </w:p>
    <w:p w14:paraId="0412CBB5">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①选择厂区大门前空地区域作为紧急避难场所。</w:t>
      </w:r>
    </w:p>
    <w:p w14:paraId="321E1D83">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②做好宣传工作，确保所有人了解紧急避难场所的位置和功能。</w:t>
      </w:r>
    </w:p>
    <w:p w14:paraId="731A55B0">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③紧急避难场所必须有醒目的标志牌。</w:t>
      </w:r>
    </w:p>
    <w:p w14:paraId="0ACE5096">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④紧急避难场所不得作为他用。</w:t>
      </w:r>
    </w:p>
    <w:p w14:paraId="56811148">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6）周边道路隔离和交通疏导办法</w:t>
      </w:r>
    </w:p>
    <w:p w14:paraId="70CF760D">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发生较大突发环境事件时，为配合救援工作开展需进行交通管制时，协调联络组应配合交警进行交通管制。</w:t>
      </w:r>
    </w:p>
    <w:p w14:paraId="4384968C">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①设置路障，封锁通往事故现场的道路，防止车辆或者人员再次进入事故现场。主要管制路段为厂区东侧和南侧等邻近厂区的部分路段，警戒区域的边界应设警示标志，并有专人警戒。</w:t>
      </w:r>
    </w:p>
    <w:p w14:paraId="1C1D2242">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②配合好进入事故现场的应急救援小队，确保应急救援小队进出现场自由通畅。</w:t>
      </w:r>
    </w:p>
    <w:p w14:paraId="529F5DA0">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③引导需经过事故现场的车辆或行人临时绕道，确保车辆行人不受危险物质的伤害。</w:t>
      </w:r>
    </w:p>
    <w:p w14:paraId="13FFFDCB">
      <w:pPr>
        <w:pageBreakBefore w:val="0"/>
        <w:kinsoku/>
        <w:wordWrap/>
        <w:overflowPunct/>
        <w:topLinePunct w:val="0"/>
        <w:bidi w:val="0"/>
        <w:adjustRightInd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公司厂区内外应急疏散线路示意图见附件。主要适用于火灾爆炸、有毒有害气体扩散（当季主导风向）等情况下的人员疏散，同时，对于有毒有害气体扩散时的人员疏散应结合突发环境事件发生当天的风向、风速等，选择事故现场的上风向进行疏散。</w:t>
      </w:r>
    </w:p>
    <w:p w14:paraId="11263260">
      <w:pPr>
        <w:keepNext/>
        <w:keepLines/>
        <w:pageBreakBefore w:val="0"/>
        <w:tabs>
          <w:tab w:val="left" w:pos="864"/>
        </w:tabs>
        <w:kinsoku/>
        <w:wordWrap/>
        <w:overflowPunct/>
        <w:topLinePunct w:val="0"/>
        <w:autoSpaceDE/>
        <w:autoSpaceDN/>
        <w:bidi w:val="0"/>
        <w:adjustRightInd w:val="0"/>
        <w:spacing w:before="120" w:beforeLines="50" w:after="120" w:afterLines="50"/>
        <w:ind w:firstLine="141"/>
        <w:jc w:val="both"/>
        <w:textAlignment w:val="auto"/>
        <w:outlineLvl w:val="3"/>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6.4.3.2水污染事件保护目标的应急措施</w:t>
      </w:r>
    </w:p>
    <w:p w14:paraId="624488BF">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公司厂区雨污分流，废水进入厂内污水处理站，处理达标后直接排入墩北河；由于池体破裂、水质超标、污水处理效率降低、污水处理设施泄漏、各构筑物（池体）连接管道发生爆裂、消防废水等突发水环境事件的风险，应采取以下应急措施，减小对水环境保护目标的影响。</w:t>
      </w:r>
    </w:p>
    <w:p w14:paraId="3245AF0B">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eastAsia="zh-CN" w:bidi="ar-SA"/>
        </w:rPr>
      </w:pPr>
      <w:r>
        <w:rPr>
          <w:rFonts w:hint="eastAsia" w:ascii="仿宋" w:hAnsi="仿宋" w:eastAsia="仿宋" w:cs="仿宋"/>
          <w:kern w:val="2"/>
          <w:sz w:val="28"/>
          <w:szCs w:val="28"/>
          <w:lang w:eastAsia="zh-CN" w:bidi="ar-SA"/>
        </w:rPr>
        <w:t>1）</w:t>
      </w:r>
      <w:r>
        <w:rPr>
          <w:rFonts w:hint="eastAsia" w:ascii="仿宋" w:hAnsi="仿宋" w:eastAsia="仿宋" w:cs="仿宋"/>
          <w:sz w:val="28"/>
          <w:szCs w:val="28"/>
          <w:lang w:val="zh-CN" w:eastAsia="zh-CN" w:bidi="ar-SA"/>
        </w:rPr>
        <w:t>消防废水事故排放应急措施</w:t>
      </w:r>
    </w:p>
    <w:p w14:paraId="01BFB115">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eastAsia="zh-CN" w:bidi="ar-SA"/>
        </w:rPr>
      </w:pPr>
      <w:r>
        <w:rPr>
          <w:rFonts w:hint="eastAsia" w:ascii="仿宋" w:hAnsi="仿宋" w:eastAsia="仿宋" w:cs="仿宋"/>
          <w:sz w:val="28"/>
          <w:szCs w:val="28"/>
          <w:lang w:eastAsia="zh-CN" w:bidi="ar-SA"/>
        </w:rPr>
        <w:t>公司位于海安市墩头镇西湖村十组，距公司最近的水体为墩北河，本项目雨水也排入墩北河，发生突发环境事件时，可能受到泄漏物、消防废水等的污染。</w:t>
      </w:r>
    </w:p>
    <w:p w14:paraId="16929E6E">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①接到消防废水事故排放报警后，应急指挥部应立即通知各应急小组做好应急准备，及时赶赴现场。</w:t>
      </w:r>
    </w:p>
    <w:p w14:paraId="6C168132">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②抢险组立即关闭雨水排口阀门，</w:t>
      </w:r>
      <w:r>
        <w:rPr>
          <w:rFonts w:hint="eastAsia" w:ascii="仿宋" w:hAnsi="仿宋" w:eastAsia="仿宋" w:cs="仿宋"/>
          <w:kern w:val="2"/>
          <w:sz w:val="28"/>
          <w:szCs w:val="28"/>
          <w:lang w:eastAsia="zh-CN" w:bidi="ar-SA"/>
        </w:rPr>
        <w:t>如发现消防废水流出厂界</w:t>
      </w:r>
      <w:r>
        <w:rPr>
          <w:rFonts w:hint="eastAsia" w:ascii="仿宋" w:hAnsi="仿宋" w:eastAsia="仿宋" w:cs="仿宋"/>
          <w:kern w:val="2"/>
          <w:sz w:val="28"/>
          <w:szCs w:val="28"/>
          <w:lang w:val="en-US" w:eastAsia="zh-CN" w:bidi="ar-SA"/>
        </w:rPr>
        <w:t>未进入墩北河时</w:t>
      </w:r>
      <w:r>
        <w:rPr>
          <w:rFonts w:hint="eastAsia" w:ascii="仿宋" w:hAnsi="仿宋" w:eastAsia="仿宋" w:cs="仿宋"/>
          <w:kern w:val="2"/>
          <w:sz w:val="28"/>
          <w:szCs w:val="28"/>
          <w:lang w:eastAsia="zh-CN" w:bidi="ar-SA"/>
        </w:rPr>
        <w:t>，立即用泵将可收集的消防废水引</w:t>
      </w:r>
      <w:r>
        <w:rPr>
          <w:rFonts w:hint="eastAsia" w:ascii="仿宋" w:hAnsi="仿宋" w:eastAsia="仿宋" w:cs="仿宋"/>
          <w:sz w:val="28"/>
          <w:szCs w:val="28"/>
          <w:lang w:val="zh-CN" w:eastAsia="zh-CN" w:bidi="ar-SA"/>
        </w:rPr>
        <w:t>入应急池中暂存，之后分批引入污水处理站进行处理</w:t>
      </w:r>
      <w:r>
        <w:rPr>
          <w:rFonts w:hint="eastAsia" w:ascii="仿宋" w:hAnsi="仿宋" w:eastAsia="仿宋" w:cs="仿宋"/>
          <w:kern w:val="2"/>
          <w:sz w:val="28"/>
          <w:szCs w:val="28"/>
          <w:lang w:eastAsia="zh-CN" w:bidi="ar-SA"/>
        </w:rPr>
        <w:t>。</w:t>
      </w:r>
    </w:p>
    <w:p w14:paraId="54D8ED49">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③若消防废水进入到外界河道—墩北河，抢险组可采取吸附、中和、絮凝、沉降等措施减小废水对水体的污染。</w:t>
      </w:r>
    </w:p>
    <w:p w14:paraId="16F2224D">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④环境监测组协助专业监测机构开展相关应急监测，确定地表水体中污染物超标范围。协调联络组现场划定紧急隔离带。</w:t>
      </w:r>
    </w:p>
    <w:p w14:paraId="650320CD">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fldChar w:fldCharType="begin"/>
      </w:r>
      <w:r>
        <w:rPr>
          <w:rFonts w:hint="eastAsia" w:ascii="仿宋" w:hAnsi="仿宋" w:eastAsia="仿宋" w:cs="仿宋"/>
          <w:sz w:val="28"/>
          <w:szCs w:val="28"/>
          <w:lang w:val="zh-CN" w:eastAsia="zh-CN" w:bidi="ar-SA"/>
        </w:rPr>
        <w:instrText xml:space="preserve"> = 5 \* GB3 </w:instrText>
      </w:r>
      <w:r>
        <w:rPr>
          <w:rFonts w:hint="eastAsia" w:ascii="仿宋" w:hAnsi="仿宋" w:eastAsia="仿宋" w:cs="仿宋"/>
          <w:sz w:val="28"/>
          <w:szCs w:val="28"/>
          <w:lang w:val="zh-CN" w:eastAsia="zh-CN" w:bidi="ar-SA"/>
        </w:rPr>
        <w:fldChar w:fldCharType="separate"/>
      </w:r>
      <w:r>
        <w:rPr>
          <w:rFonts w:hint="eastAsia" w:ascii="仿宋" w:hAnsi="仿宋" w:eastAsia="仿宋" w:cs="仿宋"/>
          <w:sz w:val="28"/>
          <w:szCs w:val="28"/>
          <w:lang w:val="zh-CN" w:eastAsia="zh-CN" w:bidi="ar-SA"/>
        </w:rPr>
        <w:t>⑤</w:t>
      </w:r>
      <w:r>
        <w:rPr>
          <w:rFonts w:hint="eastAsia" w:ascii="仿宋" w:hAnsi="仿宋" w:eastAsia="仿宋" w:cs="仿宋"/>
          <w:sz w:val="28"/>
          <w:szCs w:val="28"/>
          <w:lang w:val="zh-CN" w:eastAsia="zh-CN" w:bidi="ar-SA"/>
        </w:rPr>
        <w:fldChar w:fldCharType="end"/>
      </w:r>
      <w:r>
        <w:rPr>
          <w:rFonts w:hint="eastAsia" w:ascii="仿宋" w:hAnsi="仿宋" w:eastAsia="仿宋" w:cs="仿宋"/>
          <w:sz w:val="28"/>
          <w:szCs w:val="28"/>
          <w:lang w:val="zh-CN" w:eastAsia="zh-CN" w:bidi="ar-SA"/>
        </w:rPr>
        <w:t>若地表水受污染范围较大，立即向环保、水利、海事等部门请求援</w:t>
      </w:r>
    </w:p>
    <w:p w14:paraId="6AC09D9F">
      <w:pPr>
        <w:pageBreakBefore w:val="0"/>
        <w:kinsoku/>
        <w:wordWrap/>
        <w:overflowPunct/>
        <w:topLinePunct w:val="0"/>
        <w:bidi w:val="0"/>
        <w:adjustRightInd w:val="0"/>
        <w:snapToGrid w:val="0"/>
        <w:ind w:firstLine="14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助，采取调水、污染水体疏导等措施控制污染。</w:t>
      </w:r>
    </w:p>
    <w:p w14:paraId="41D19BB6">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fldChar w:fldCharType="begin"/>
      </w:r>
      <w:r>
        <w:rPr>
          <w:rFonts w:hint="eastAsia" w:ascii="仿宋" w:hAnsi="仿宋" w:eastAsia="仿宋" w:cs="仿宋"/>
          <w:sz w:val="28"/>
          <w:szCs w:val="28"/>
          <w:lang w:val="zh-CN" w:eastAsia="zh-CN" w:bidi="ar-SA"/>
        </w:rPr>
        <w:instrText xml:space="preserve"> = 6 \* GB3 </w:instrText>
      </w:r>
      <w:r>
        <w:rPr>
          <w:rFonts w:hint="eastAsia" w:ascii="仿宋" w:hAnsi="仿宋" w:eastAsia="仿宋" w:cs="仿宋"/>
          <w:sz w:val="28"/>
          <w:szCs w:val="28"/>
          <w:lang w:val="zh-CN" w:eastAsia="zh-CN" w:bidi="ar-SA"/>
        </w:rPr>
        <w:fldChar w:fldCharType="separate"/>
      </w:r>
      <w:r>
        <w:rPr>
          <w:rFonts w:hint="eastAsia" w:ascii="仿宋" w:hAnsi="仿宋" w:eastAsia="仿宋" w:cs="仿宋"/>
          <w:sz w:val="28"/>
          <w:szCs w:val="28"/>
          <w:lang w:val="zh-CN" w:eastAsia="zh-CN" w:bidi="ar-SA"/>
        </w:rPr>
        <w:t>⑥</w:t>
      </w:r>
      <w:r>
        <w:rPr>
          <w:rFonts w:hint="eastAsia" w:ascii="仿宋" w:hAnsi="仿宋" w:eastAsia="仿宋" w:cs="仿宋"/>
          <w:sz w:val="28"/>
          <w:szCs w:val="28"/>
          <w:lang w:val="zh-CN" w:eastAsia="zh-CN" w:bidi="ar-SA"/>
        </w:rPr>
        <w:fldChar w:fldCharType="end"/>
      </w:r>
      <w:r>
        <w:rPr>
          <w:rFonts w:hint="eastAsia" w:ascii="仿宋" w:hAnsi="仿宋" w:eastAsia="仿宋" w:cs="仿宋"/>
          <w:sz w:val="28"/>
          <w:szCs w:val="28"/>
          <w:lang w:val="zh-CN" w:eastAsia="zh-CN" w:bidi="ar-SA"/>
        </w:rPr>
        <w:t>在政府指挥下进行专家咨询，确定方案进行生态修复。</w:t>
      </w:r>
    </w:p>
    <w:p w14:paraId="13F722D1">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fldChar w:fldCharType="begin"/>
      </w:r>
      <w:r>
        <w:rPr>
          <w:rFonts w:hint="eastAsia" w:ascii="仿宋" w:hAnsi="仿宋" w:eastAsia="仿宋" w:cs="仿宋"/>
          <w:sz w:val="28"/>
          <w:szCs w:val="28"/>
          <w:lang w:val="zh-CN" w:eastAsia="zh-CN" w:bidi="ar-SA"/>
        </w:rPr>
        <w:instrText xml:space="preserve"> = 7 \* GB3 </w:instrText>
      </w:r>
      <w:r>
        <w:rPr>
          <w:rFonts w:hint="eastAsia" w:ascii="仿宋" w:hAnsi="仿宋" w:eastAsia="仿宋" w:cs="仿宋"/>
          <w:sz w:val="28"/>
          <w:szCs w:val="28"/>
          <w:lang w:val="zh-CN" w:eastAsia="zh-CN" w:bidi="ar-SA"/>
        </w:rPr>
        <w:fldChar w:fldCharType="separate"/>
      </w:r>
      <w:r>
        <w:rPr>
          <w:rFonts w:hint="eastAsia" w:ascii="仿宋" w:hAnsi="仿宋" w:eastAsia="仿宋" w:cs="仿宋"/>
          <w:sz w:val="28"/>
          <w:szCs w:val="28"/>
          <w:lang w:val="zh-CN" w:eastAsia="zh-CN" w:bidi="ar-SA"/>
        </w:rPr>
        <w:t>⑦</w:t>
      </w:r>
      <w:r>
        <w:rPr>
          <w:rFonts w:hint="eastAsia" w:ascii="仿宋" w:hAnsi="仿宋" w:eastAsia="仿宋" w:cs="仿宋"/>
          <w:sz w:val="28"/>
          <w:szCs w:val="28"/>
          <w:lang w:val="zh-CN" w:eastAsia="zh-CN" w:bidi="ar-SA"/>
        </w:rPr>
        <w:fldChar w:fldCharType="end"/>
      </w:r>
      <w:r>
        <w:rPr>
          <w:rFonts w:hint="eastAsia" w:ascii="仿宋" w:hAnsi="仿宋" w:eastAsia="仿宋" w:cs="仿宋"/>
          <w:kern w:val="2"/>
          <w:sz w:val="28"/>
          <w:szCs w:val="28"/>
          <w:lang w:eastAsia="zh-CN" w:bidi="ar-SA"/>
        </w:rPr>
        <w:t>协调联络组</w:t>
      </w:r>
      <w:r>
        <w:rPr>
          <w:rFonts w:hint="eastAsia" w:ascii="仿宋" w:hAnsi="仿宋" w:eastAsia="仿宋" w:cs="仿宋"/>
          <w:sz w:val="28"/>
          <w:szCs w:val="28"/>
          <w:lang w:val="zh-CN" w:eastAsia="zh-CN" w:bidi="ar-SA"/>
        </w:rPr>
        <w:t>根据应急指挥部的指示做好突发环境事件的上报工作。</w:t>
      </w:r>
    </w:p>
    <w:p w14:paraId="72F80129">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日常工作中，公司应加强对厂内风险物质的监管工作，严格落实各项防护措施、预警措施，减小风险发生的概率。</w:t>
      </w:r>
    </w:p>
    <w:p w14:paraId="0C8A6329">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2）应急处理过程中的人员防护和伤害救治</w:t>
      </w:r>
    </w:p>
    <w:p w14:paraId="29207D6C">
      <w:pPr>
        <w:pageBreakBefore w:val="0"/>
        <w:kinsoku/>
        <w:wordWrap/>
        <w:overflowPunct/>
        <w:topLinePunct w:val="0"/>
        <w:bidi w:val="0"/>
        <w:adjustRightInd w:val="0"/>
        <w:snapToGrid w:val="0"/>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应急处理过程中，抢险人员须采取相应防护措施后进行作业，作业中要注意人员的眼、耳、鼻、口等易进水部位的防护，防止造成不必要的伤害。若出现身体受伤的情况，应当快速将伤口处用干净的布擦干，然后涂抹消炎药物，拨打医务室电话进行进一步的医护确认，情节严重的应送医院救治。</w:t>
      </w:r>
    </w:p>
    <w:p w14:paraId="6DE3C702">
      <w:pPr>
        <w:keepNext/>
        <w:keepLines/>
        <w:pageBreakBefore w:val="0"/>
        <w:kinsoku/>
        <w:wordWrap/>
        <w:overflowPunct/>
        <w:topLinePunct w:val="0"/>
        <w:autoSpaceDE/>
        <w:autoSpaceDN/>
        <w:bidi w:val="0"/>
        <w:adjustRightInd w:val="0"/>
        <w:snapToGrid w:val="0"/>
        <w:ind w:firstLine="141"/>
        <w:jc w:val="both"/>
        <w:textAlignment w:val="auto"/>
        <w:outlineLvl w:val="2"/>
        <w:rPr>
          <w:rFonts w:hint="eastAsia" w:ascii="仿宋" w:hAnsi="仿宋" w:eastAsia="仿宋" w:cs="仿宋"/>
          <w:b/>
          <w:kern w:val="2"/>
          <w:sz w:val="28"/>
          <w:szCs w:val="28"/>
          <w:lang w:eastAsia="zh-CN" w:bidi="ar-SA"/>
        </w:rPr>
      </w:pPr>
      <w:bookmarkStart w:id="593" w:name="_Toc23187"/>
      <w:r>
        <w:rPr>
          <w:rFonts w:hint="eastAsia" w:ascii="仿宋" w:hAnsi="仿宋" w:eastAsia="仿宋" w:cs="仿宋"/>
          <w:b/>
          <w:kern w:val="2"/>
          <w:sz w:val="28"/>
          <w:szCs w:val="28"/>
          <w:lang w:eastAsia="zh-CN" w:bidi="ar-SA"/>
        </w:rPr>
        <w:t>6.4.3.3土壤、地下水污染事件保护目标的应急措施</w:t>
      </w:r>
      <w:bookmarkEnd w:id="593"/>
      <w:r>
        <w:rPr>
          <w:rFonts w:hint="eastAsia" w:ascii="仿宋" w:hAnsi="仿宋" w:eastAsia="仿宋" w:cs="仿宋"/>
          <w:b/>
          <w:kern w:val="2"/>
          <w:sz w:val="28"/>
          <w:szCs w:val="28"/>
          <w:lang w:eastAsia="zh-CN" w:bidi="ar-SA"/>
        </w:rPr>
        <w:tab/>
      </w:r>
    </w:p>
    <w:p w14:paraId="5AF5D61D">
      <w:pPr>
        <w:pageBreakBefore w:val="0"/>
        <w:kinsoku/>
        <w:wordWrap/>
        <w:overflowPunct/>
        <w:topLinePunct w:val="0"/>
        <w:bidi w:val="0"/>
        <w:adjustRightInd w:val="0"/>
        <w:snapToGrid w:val="0"/>
        <w:spacing w:after="12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土壤污染具有隐蔽性、滞后性、累积性、不可逆转性、且很难治理。必须坚持预防为主、保护优先、分类管理、风险管控、污染担责、公众参</w:t>
      </w:r>
      <w:r>
        <w:rPr>
          <w:rFonts w:hint="eastAsia" w:ascii="仿宋" w:hAnsi="仿宋" w:eastAsia="仿宋" w:cs="仿宋"/>
          <w:w w:val="105"/>
          <w:kern w:val="2"/>
          <w:sz w:val="28"/>
          <w:szCs w:val="28"/>
          <w:lang w:eastAsia="zh-CN" w:bidi="ar-SA"/>
        </w:rPr>
        <w:t>与的原则。</w:t>
      </w:r>
    </w:p>
    <w:p w14:paraId="78727A7B">
      <w:pPr>
        <w:pageBreakBefore w:val="0"/>
        <w:tabs>
          <w:tab w:val="left" w:pos="1494"/>
        </w:tabs>
        <w:kinsoku/>
        <w:wordWrap/>
        <w:overflowPunct/>
        <w:topLinePunct w:val="0"/>
        <w:bidi w:val="0"/>
        <w:adjustRightInd w:val="0"/>
        <w:snapToGrid w:val="0"/>
        <w:ind w:firstLine="548" w:firstLineChars="200"/>
        <w:jc w:val="both"/>
        <w:textAlignment w:val="auto"/>
        <w:rPr>
          <w:rFonts w:hint="eastAsia" w:ascii="仿宋" w:hAnsi="仿宋" w:eastAsia="仿宋" w:cs="仿宋"/>
          <w:spacing w:val="-3"/>
          <w:kern w:val="2"/>
          <w:sz w:val="28"/>
          <w:szCs w:val="28"/>
          <w:lang w:eastAsia="zh-CN" w:bidi="ar-SA"/>
        </w:rPr>
      </w:pPr>
      <w:r>
        <w:rPr>
          <w:rFonts w:hint="eastAsia" w:ascii="仿宋" w:hAnsi="仿宋" w:eastAsia="仿宋" w:cs="仿宋"/>
          <w:spacing w:val="-3"/>
          <w:kern w:val="2"/>
          <w:sz w:val="28"/>
          <w:szCs w:val="28"/>
          <w:lang w:eastAsia="zh-CN" w:bidi="ar-SA"/>
        </w:rPr>
        <w:t>1）加强废水、废气和固体废物管理，按照规定进行处置，并达标排放。地下水池必须进行防腐、防渗漏处理；危险废物贮存</w:t>
      </w:r>
      <w:r>
        <w:rPr>
          <w:rFonts w:hint="eastAsia" w:ascii="仿宋" w:hAnsi="仿宋" w:eastAsia="仿宋" w:cs="仿宋"/>
          <w:spacing w:val="-7"/>
          <w:kern w:val="2"/>
          <w:sz w:val="28"/>
          <w:szCs w:val="28"/>
          <w:lang w:eastAsia="zh-CN" w:bidi="ar-SA"/>
        </w:rPr>
        <w:t>场所设置应符合《危险废物贮存污染控制标准</w:t>
      </w:r>
      <w:r>
        <w:rPr>
          <w:rFonts w:hint="eastAsia" w:ascii="仿宋" w:hAnsi="仿宋" w:eastAsia="仿宋" w:cs="仿宋"/>
          <w:spacing w:val="-149"/>
          <w:kern w:val="2"/>
          <w:sz w:val="28"/>
          <w:szCs w:val="28"/>
          <w:lang w:eastAsia="zh-CN" w:bidi="ar-SA"/>
        </w:rPr>
        <w:t>》</w:t>
      </w:r>
      <w:r>
        <w:rPr>
          <w:rFonts w:hint="eastAsia" w:ascii="仿宋" w:hAnsi="仿宋" w:eastAsia="仿宋" w:cs="仿宋"/>
          <w:kern w:val="2"/>
          <w:sz w:val="28"/>
          <w:szCs w:val="28"/>
          <w:lang w:eastAsia="zh-CN" w:bidi="ar-SA"/>
        </w:rPr>
        <w:t>（GB18597-20</w:t>
      </w:r>
      <w:r>
        <w:rPr>
          <w:rFonts w:hint="eastAsia" w:ascii="仿宋" w:hAnsi="仿宋" w:eastAsia="仿宋" w:cs="仿宋"/>
          <w:kern w:val="2"/>
          <w:sz w:val="28"/>
          <w:szCs w:val="28"/>
          <w:lang w:val="en-US" w:eastAsia="zh-CN" w:bidi="ar-SA"/>
        </w:rPr>
        <w:t>23</w:t>
      </w:r>
      <w:r>
        <w:rPr>
          <w:rFonts w:hint="eastAsia" w:ascii="仿宋" w:hAnsi="仿宋" w:eastAsia="仿宋" w:cs="仿宋"/>
          <w:kern w:val="2"/>
          <w:sz w:val="28"/>
          <w:szCs w:val="28"/>
          <w:lang w:eastAsia="zh-CN" w:bidi="ar-SA"/>
        </w:rPr>
        <w:t>）</w:t>
      </w:r>
      <w:r>
        <w:rPr>
          <w:rFonts w:hint="eastAsia" w:ascii="仿宋" w:hAnsi="仿宋" w:eastAsia="仿宋" w:cs="仿宋"/>
          <w:spacing w:val="-3"/>
          <w:kern w:val="2"/>
          <w:sz w:val="28"/>
          <w:szCs w:val="28"/>
          <w:lang w:eastAsia="zh-CN" w:bidi="ar-SA"/>
        </w:rPr>
        <w:t>要求，固废贮存场所应采</w:t>
      </w:r>
      <w:sdt>
        <w:sdtPr>
          <w:rPr>
            <w:rFonts w:hint="eastAsia" w:ascii="仿宋" w:hAnsi="仿宋" w:eastAsia="仿宋" w:cs="仿宋"/>
            <w:kern w:val="2"/>
            <w:sz w:val="28"/>
            <w:szCs w:val="28"/>
            <w:lang w:eastAsia="zh-CN" w:bidi="ar-SA"/>
          </w:rPr>
          <w:alias w:val="易错词检查"/>
          <w:id w:val="1052606"/>
        </w:sdtPr>
        <w:sdtEndPr>
          <w:rPr>
            <w:rFonts w:hint="eastAsia" w:ascii="仿宋" w:hAnsi="仿宋" w:eastAsia="仿宋" w:cs="仿宋"/>
            <w:kern w:val="2"/>
            <w:sz w:val="28"/>
            <w:szCs w:val="28"/>
            <w:lang w:eastAsia="zh-CN" w:bidi="ar-SA"/>
          </w:rPr>
        </w:sdtEndPr>
        <w:sdtContent>
          <w:bookmarkStart w:id="594" w:name="bkReivew1052606"/>
          <w:r>
            <w:rPr>
              <w:rFonts w:hint="eastAsia" w:ascii="仿宋" w:hAnsi="仿宋" w:eastAsia="仿宋" w:cs="仿宋"/>
              <w:spacing w:val="-3"/>
              <w:kern w:val="2"/>
              <w:sz w:val="28"/>
              <w:szCs w:val="28"/>
              <w:lang w:eastAsia="zh-CN" w:bidi="ar-SA"/>
            </w:rPr>
            <w:t>取</w:t>
          </w:r>
          <w:bookmarkEnd w:id="594"/>
        </w:sdtContent>
      </w:sdt>
      <w:r>
        <w:rPr>
          <w:rFonts w:hint="eastAsia" w:ascii="仿宋" w:hAnsi="仿宋" w:eastAsia="仿宋" w:cs="仿宋"/>
          <w:spacing w:val="-3"/>
          <w:kern w:val="2"/>
          <w:sz w:val="28"/>
          <w:szCs w:val="28"/>
          <w:lang w:eastAsia="zh-CN" w:bidi="ar-SA"/>
        </w:rPr>
        <w:t>防雨淋、防扬散、防渗漏、防流失等</w:t>
      </w:r>
      <w:r>
        <w:rPr>
          <w:rFonts w:hint="eastAsia" w:ascii="仿宋" w:hAnsi="仿宋" w:eastAsia="仿宋" w:cs="仿宋"/>
          <w:spacing w:val="-1"/>
          <w:w w:val="105"/>
          <w:kern w:val="2"/>
          <w:sz w:val="28"/>
          <w:szCs w:val="28"/>
          <w:lang w:eastAsia="zh-CN" w:bidi="ar-SA"/>
        </w:rPr>
        <w:t>措施；建立地下水监测点；</w:t>
      </w:r>
    </w:p>
    <w:p w14:paraId="13CB0A3E">
      <w:pPr>
        <w:pageBreakBefore w:val="0"/>
        <w:tabs>
          <w:tab w:val="left" w:pos="1494"/>
        </w:tabs>
        <w:kinsoku/>
        <w:wordWrap/>
        <w:overflowPunct/>
        <w:topLinePunct w:val="0"/>
        <w:bidi w:val="0"/>
        <w:adjustRightInd w:val="0"/>
        <w:snapToGrid w:val="0"/>
        <w:ind w:firstLine="548"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pacing w:val="-3"/>
          <w:kern w:val="2"/>
          <w:sz w:val="28"/>
          <w:szCs w:val="28"/>
          <w:lang w:eastAsia="zh-CN" w:bidi="ar-SA"/>
        </w:rPr>
        <w:t>2）严格控制有毒有害物质排放，采取有效措施，防止有毒有害物质</w:t>
      </w:r>
      <w:r>
        <w:rPr>
          <w:rFonts w:hint="eastAsia" w:ascii="仿宋" w:hAnsi="仿宋" w:eastAsia="仿宋" w:cs="仿宋"/>
          <w:w w:val="105"/>
          <w:kern w:val="2"/>
          <w:sz w:val="28"/>
          <w:szCs w:val="28"/>
          <w:lang w:eastAsia="zh-CN" w:bidi="ar-SA"/>
        </w:rPr>
        <w:t>渗漏、流失、扬散，避免土壤受到污染。</w:t>
      </w:r>
    </w:p>
    <w:p w14:paraId="2D192909">
      <w:pPr>
        <w:pageBreakBefore w:val="0"/>
        <w:tabs>
          <w:tab w:val="left" w:pos="1494"/>
        </w:tabs>
        <w:kinsoku/>
        <w:wordWrap/>
        <w:overflowPunct/>
        <w:topLinePunct w:val="0"/>
        <w:bidi w:val="0"/>
        <w:adjustRightInd w:val="0"/>
        <w:snapToGrid w:val="0"/>
        <w:ind w:firstLine="548"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pacing w:val="-3"/>
          <w:kern w:val="2"/>
          <w:sz w:val="28"/>
          <w:szCs w:val="28"/>
          <w:lang w:eastAsia="zh-CN" w:bidi="ar-SA"/>
        </w:rPr>
        <w:t>3）建立土壤污染隐患排查制度，保证持续有效防止有毒有害物质渗</w:t>
      </w:r>
      <w:r>
        <w:rPr>
          <w:rFonts w:hint="eastAsia" w:ascii="仿宋" w:hAnsi="仿宋" w:eastAsia="仿宋" w:cs="仿宋"/>
          <w:spacing w:val="3"/>
          <w:kern w:val="2"/>
          <w:sz w:val="28"/>
          <w:szCs w:val="28"/>
          <w:lang w:eastAsia="zh-CN" w:bidi="ar-SA"/>
        </w:rPr>
        <w:t>漏、流失、扬散；制定实施自行监测方案，将监测数据报</w:t>
      </w:r>
      <w:r>
        <w:rPr>
          <w:rFonts w:hint="eastAsia" w:ascii="仿宋" w:hAnsi="仿宋" w:eastAsia="仿宋" w:cs="仿宋"/>
          <w:w w:val="105"/>
          <w:kern w:val="2"/>
          <w:sz w:val="28"/>
          <w:szCs w:val="28"/>
          <w:lang w:eastAsia="zh-CN" w:bidi="ar-SA"/>
        </w:rPr>
        <w:t>生态环境主管部门。</w:t>
      </w:r>
    </w:p>
    <w:p w14:paraId="39A3C636">
      <w:pPr>
        <w:pageBreakBefore w:val="0"/>
        <w:tabs>
          <w:tab w:val="left" w:pos="1494"/>
        </w:tabs>
        <w:kinsoku/>
        <w:wordWrap/>
        <w:overflowPunct/>
        <w:topLinePunct w:val="0"/>
        <w:bidi w:val="0"/>
        <w:adjustRightInd w:val="0"/>
        <w:snapToGrid w:val="0"/>
        <w:ind w:firstLine="548"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pacing w:val="-3"/>
          <w:kern w:val="2"/>
          <w:sz w:val="28"/>
          <w:szCs w:val="28"/>
          <w:lang w:eastAsia="zh-CN" w:bidi="ar-SA"/>
        </w:rPr>
        <w:t>4）拆除设施、设备或者建筑物、构筑物，制定包括应急措施在内的土壤污染防治工作方案，报市人民政府生态环境、工业和信息</w:t>
      </w:r>
      <w:r>
        <w:rPr>
          <w:rFonts w:hint="eastAsia" w:ascii="仿宋" w:hAnsi="仿宋" w:eastAsia="仿宋" w:cs="仿宋"/>
          <w:w w:val="105"/>
          <w:kern w:val="2"/>
          <w:sz w:val="28"/>
          <w:szCs w:val="28"/>
          <w:lang w:eastAsia="zh-CN" w:bidi="ar-SA"/>
        </w:rPr>
        <w:t>化主管</w:t>
      </w:r>
      <w:r>
        <w:rPr>
          <w:rFonts w:hint="eastAsia" w:ascii="仿宋" w:hAnsi="仿宋" w:eastAsia="仿宋" w:cs="仿宋"/>
          <w:w w:val="105"/>
          <w:kern w:val="2"/>
          <w:sz w:val="28"/>
          <w:szCs w:val="28"/>
          <w:lang w:val="en-US" w:eastAsia="zh-CN" w:bidi="ar-SA"/>
        </w:rPr>
        <w:t>等</w:t>
      </w:r>
      <w:r>
        <w:rPr>
          <w:rFonts w:hint="eastAsia" w:ascii="仿宋" w:hAnsi="仿宋" w:eastAsia="仿宋" w:cs="仿宋"/>
          <w:w w:val="105"/>
          <w:kern w:val="2"/>
          <w:sz w:val="28"/>
          <w:szCs w:val="28"/>
          <w:lang w:eastAsia="zh-CN" w:bidi="ar-SA"/>
        </w:rPr>
        <w:t>部门备案并实施。</w:t>
      </w:r>
    </w:p>
    <w:p w14:paraId="761C2028">
      <w:pPr>
        <w:pageBreakBefore w:val="0"/>
        <w:tabs>
          <w:tab w:val="left" w:pos="1494"/>
        </w:tabs>
        <w:kinsoku/>
        <w:wordWrap/>
        <w:overflowPunct/>
        <w:topLinePunct w:val="0"/>
        <w:bidi w:val="0"/>
        <w:adjustRightInd w:val="0"/>
        <w:snapToGrid w:val="0"/>
        <w:ind w:firstLine="548"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pacing w:val="-3"/>
          <w:kern w:val="2"/>
          <w:sz w:val="28"/>
          <w:szCs w:val="28"/>
          <w:lang w:eastAsia="zh-CN" w:bidi="ar-SA"/>
        </w:rPr>
        <w:t>5）建立地下水环境监控体系，包括建立地下水监控、监测制度。制定实施测控、监测计划，以便及时发现，及时采取措施。运行期</w:t>
      </w:r>
      <w:r>
        <w:rPr>
          <w:rFonts w:hint="eastAsia" w:ascii="仿宋" w:hAnsi="仿宋" w:eastAsia="仿宋" w:cs="仿宋"/>
          <w:w w:val="105"/>
          <w:kern w:val="2"/>
          <w:sz w:val="28"/>
          <w:szCs w:val="28"/>
          <w:lang w:eastAsia="zh-CN" w:bidi="ar-SA"/>
        </w:rPr>
        <w:t>间应严格管理，加强巡检，及时发现污染物泄漏；</w:t>
      </w:r>
    </w:p>
    <w:p w14:paraId="3B5F0C16">
      <w:pPr>
        <w:pageBreakBefore w:val="0"/>
        <w:tabs>
          <w:tab w:val="left" w:pos="1494"/>
        </w:tabs>
        <w:kinsoku/>
        <w:wordWrap/>
        <w:overflowPunct/>
        <w:topLinePunct w:val="0"/>
        <w:bidi w:val="0"/>
        <w:adjustRightInd w:val="0"/>
        <w:snapToGrid w:val="0"/>
        <w:ind w:firstLine="548"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pacing w:val="-3"/>
          <w:kern w:val="2"/>
          <w:sz w:val="28"/>
          <w:szCs w:val="28"/>
          <w:lang w:eastAsia="zh-CN" w:bidi="ar-SA"/>
        </w:rPr>
        <w:t>6）一旦发现泄漏及时处理，检修检查设备，将污染物泄漏的环境风</w:t>
      </w:r>
      <w:r>
        <w:rPr>
          <w:rFonts w:hint="eastAsia" w:ascii="仿宋" w:hAnsi="仿宋" w:eastAsia="仿宋" w:cs="仿宋"/>
          <w:w w:val="105"/>
          <w:kern w:val="2"/>
          <w:sz w:val="28"/>
          <w:szCs w:val="28"/>
          <w:lang w:eastAsia="zh-CN" w:bidi="ar-SA"/>
        </w:rPr>
        <w:t>险事件降到最低。</w:t>
      </w:r>
    </w:p>
    <w:p w14:paraId="3B785795">
      <w:pPr>
        <w:pageBreakBefore w:val="0"/>
        <w:tabs>
          <w:tab w:val="left" w:pos="1494"/>
        </w:tabs>
        <w:kinsoku/>
        <w:wordWrap/>
        <w:overflowPunct/>
        <w:topLinePunct w:val="0"/>
        <w:bidi w:val="0"/>
        <w:adjustRightInd w:val="0"/>
        <w:snapToGrid w:val="0"/>
        <w:ind w:firstLine="520" w:firstLineChars="200"/>
        <w:textAlignment w:val="auto"/>
        <w:rPr>
          <w:rFonts w:hint="eastAsia" w:ascii="仿宋" w:hAnsi="仿宋" w:eastAsia="仿宋" w:cs="仿宋"/>
          <w:w w:val="105"/>
          <w:kern w:val="2"/>
          <w:sz w:val="28"/>
          <w:szCs w:val="28"/>
          <w:lang w:eastAsia="zh-CN" w:bidi="ar-SA"/>
        </w:rPr>
      </w:pPr>
      <w:r>
        <w:rPr>
          <w:rFonts w:hint="eastAsia" w:ascii="仿宋" w:hAnsi="仿宋" w:eastAsia="仿宋" w:cs="仿宋"/>
          <w:spacing w:val="-10"/>
          <w:kern w:val="2"/>
          <w:sz w:val="28"/>
          <w:szCs w:val="28"/>
          <w:lang w:eastAsia="zh-CN" w:bidi="ar-SA"/>
        </w:rPr>
        <w:t>7）发生突发土壤污染事件，立即采取应急措施，切断污染源，调查、</w:t>
      </w:r>
      <w:r>
        <w:rPr>
          <w:rFonts w:hint="eastAsia" w:ascii="仿宋" w:hAnsi="仿宋" w:eastAsia="仿宋" w:cs="仿宋"/>
          <w:spacing w:val="-15"/>
          <w:w w:val="105"/>
          <w:kern w:val="2"/>
          <w:sz w:val="28"/>
          <w:szCs w:val="28"/>
          <w:lang w:eastAsia="zh-CN" w:bidi="ar-SA"/>
        </w:rPr>
        <w:t>控制污染区周边</w:t>
      </w:r>
      <w:r>
        <w:rPr>
          <w:rFonts w:hint="eastAsia" w:ascii="仿宋" w:hAnsi="仿宋" w:eastAsia="仿宋" w:cs="仿宋"/>
          <w:w w:val="105"/>
          <w:kern w:val="2"/>
          <w:sz w:val="28"/>
          <w:szCs w:val="28"/>
          <w:lang w:eastAsia="zh-CN" w:bidi="ar-SA"/>
        </w:rPr>
        <w:t>50-100m</w:t>
      </w:r>
      <w:r>
        <w:rPr>
          <w:rFonts w:hint="eastAsia" w:ascii="仿宋" w:hAnsi="仿宋" w:eastAsia="仿宋" w:cs="仿宋"/>
          <w:spacing w:val="-6"/>
          <w:w w:val="105"/>
          <w:kern w:val="2"/>
          <w:sz w:val="28"/>
          <w:szCs w:val="28"/>
          <w:lang w:eastAsia="zh-CN" w:bidi="ar-SA"/>
        </w:rPr>
        <w:t>范围内地下水的使用，防止误用发生中</w:t>
      </w:r>
      <w:r>
        <w:rPr>
          <w:rFonts w:hint="eastAsia" w:ascii="仿宋" w:hAnsi="仿宋" w:eastAsia="仿宋" w:cs="仿宋"/>
          <w:spacing w:val="-4"/>
          <w:kern w:val="2"/>
          <w:sz w:val="28"/>
          <w:szCs w:val="28"/>
          <w:lang w:eastAsia="zh-CN" w:bidi="ar-SA"/>
        </w:rPr>
        <w:t>毒事故，开展土壤和地下水污染状况监测、调查，实施土壤污染</w:t>
      </w:r>
      <w:r>
        <w:rPr>
          <w:rFonts w:hint="eastAsia" w:ascii="仿宋" w:hAnsi="仿宋" w:eastAsia="仿宋" w:cs="仿宋"/>
          <w:w w:val="105"/>
          <w:kern w:val="2"/>
          <w:sz w:val="28"/>
          <w:szCs w:val="28"/>
          <w:lang w:eastAsia="zh-CN" w:bidi="ar-SA"/>
        </w:rPr>
        <w:t>风险评估和修复</w:t>
      </w:r>
      <w:r>
        <w:rPr>
          <w:rFonts w:hint="eastAsia" w:ascii="仿宋" w:hAnsi="仿宋" w:eastAsia="仿宋" w:cs="仿宋"/>
          <w:spacing w:val="-1"/>
          <w:w w:val="105"/>
          <w:kern w:val="2"/>
          <w:sz w:val="28"/>
          <w:szCs w:val="28"/>
          <w:lang w:eastAsia="zh-CN" w:bidi="ar-SA"/>
        </w:rPr>
        <w:t>。</w:t>
      </w:r>
    </w:p>
    <w:p w14:paraId="6CFEC936">
      <w:pPr>
        <w:keepNext/>
        <w:keepLines/>
        <w:pageBreakBefore w:val="0"/>
        <w:numPr>
          <w:ilvl w:val="2"/>
          <w:numId w:val="0"/>
        </w:numPr>
        <w:kinsoku/>
        <w:wordWrap/>
        <w:overflowPunct/>
        <w:topLinePunct w:val="0"/>
        <w:autoSpaceDE/>
        <w:autoSpaceDN/>
        <w:bidi w:val="0"/>
        <w:spacing w:before="120" w:after="120"/>
        <w:jc w:val="both"/>
        <w:textAlignment w:val="auto"/>
        <w:outlineLvl w:val="2"/>
        <w:rPr>
          <w:rFonts w:hint="eastAsia" w:ascii="仿宋" w:hAnsi="仿宋" w:eastAsia="仿宋" w:cs="仿宋"/>
          <w:b/>
          <w:bCs/>
          <w:kern w:val="2"/>
          <w:sz w:val="28"/>
          <w:szCs w:val="28"/>
          <w:lang w:eastAsia="zh-CN" w:bidi="ar-SA"/>
        </w:rPr>
      </w:pPr>
      <w:bookmarkStart w:id="595" w:name="_Toc8970"/>
      <w:bookmarkStart w:id="596" w:name="_Toc75109607"/>
      <w:bookmarkStart w:id="597" w:name="_Toc73915890"/>
      <w:bookmarkStart w:id="598" w:name="_Toc75641378"/>
      <w:bookmarkStart w:id="599" w:name="_Toc46994312"/>
      <w:bookmarkStart w:id="600" w:name="_Toc72357634"/>
      <w:r>
        <w:rPr>
          <w:rFonts w:hint="eastAsia" w:ascii="仿宋" w:hAnsi="仿宋" w:eastAsia="仿宋" w:cs="仿宋"/>
          <w:b/>
          <w:bCs/>
          <w:kern w:val="2"/>
          <w:sz w:val="28"/>
          <w:szCs w:val="28"/>
          <w:lang w:eastAsia="zh-CN" w:bidi="ar-SA"/>
        </w:rPr>
        <w:t>6.4.4企业应急措施分析</w:t>
      </w:r>
      <w:bookmarkEnd w:id="595"/>
      <w:bookmarkEnd w:id="596"/>
      <w:bookmarkEnd w:id="597"/>
      <w:bookmarkEnd w:id="598"/>
      <w:bookmarkEnd w:id="599"/>
      <w:bookmarkEnd w:id="600"/>
    </w:p>
    <w:p w14:paraId="0468ED42">
      <w:pPr>
        <w:pStyle w:val="40"/>
        <w:pageBreakBefore w:val="0"/>
        <w:kinsoku/>
        <w:wordWrap/>
        <w:overflowPunct/>
        <w:topLinePunct w:val="0"/>
        <w:bidi w:val="0"/>
        <w:spacing w:line="240" w:lineRule="auto"/>
        <w:ind w:firstLine="560"/>
        <w:textAlignment w:val="auto"/>
        <w:rPr>
          <w:rFonts w:hint="eastAsia" w:ascii="仿宋" w:hAnsi="仿宋" w:eastAsia="仿宋" w:cs="仿宋"/>
          <w:sz w:val="28"/>
          <w:szCs w:val="28"/>
          <w:lang w:val="zh-CN" w:eastAsia="zh-CN" w:bidi="ar-SA"/>
        </w:rPr>
        <w:sectPr>
          <w:footerReference r:id="rId3" w:type="default"/>
          <w:pgSz w:w="11906" w:h="16838"/>
          <w:pgMar w:top="1440" w:right="1440" w:bottom="1440" w:left="1440" w:header="851" w:footer="992" w:gutter="0"/>
          <w:cols w:space="720" w:num="1"/>
          <w:docGrid w:linePitch="312" w:charSpace="0"/>
        </w:sectPr>
      </w:pPr>
      <w:r>
        <w:rPr>
          <w:rFonts w:hint="eastAsia" w:ascii="仿宋" w:hAnsi="仿宋" w:eastAsia="仿宋" w:cs="仿宋"/>
          <w:sz w:val="28"/>
          <w:szCs w:val="28"/>
          <w:lang w:val="zh-CN" w:eastAsia="zh-CN" w:bidi="ar-SA"/>
        </w:rPr>
        <w:t>公司主要危险物质突发环境事件应急对策措施见表6.4-1.</w:t>
      </w:r>
    </w:p>
    <w:p w14:paraId="55444BBF">
      <w:pPr>
        <w:adjustRightInd w:val="0"/>
        <w:snapToGrid w:val="0"/>
        <w:ind w:firstLine="141"/>
        <w:jc w:val="center"/>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表6.4-1  危险物质突发</w:t>
      </w:r>
      <w:r>
        <w:rPr>
          <w:rFonts w:hint="eastAsia" w:ascii="仿宋" w:hAnsi="仿宋" w:eastAsia="仿宋" w:cs="Times New Roman"/>
          <w:b/>
          <w:sz w:val="28"/>
          <w:szCs w:val="28"/>
          <w:lang w:eastAsia="zh-CN" w:bidi="ar-SA"/>
        </w:rPr>
        <w:t>环境</w:t>
      </w:r>
      <w:r>
        <w:rPr>
          <w:rFonts w:ascii="仿宋" w:hAnsi="仿宋" w:eastAsia="仿宋" w:cs="Times New Roman"/>
          <w:b/>
          <w:sz w:val="28"/>
          <w:szCs w:val="28"/>
          <w:lang w:eastAsia="zh-CN" w:bidi="ar-SA"/>
        </w:rPr>
        <w:t>事件应急对策措施</w:t>
      </w:r>
    </w:p>
    <w:tbl>
      <w:tblPr>
        <w:tblStyle w:val="31"/>
        <w:tblW w:w="14460"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5"/>
        <w:gridCol w:w="1701"/>
        <w:gridCol w:w="1985"/>
        <w:gridCol w:w="2409"/>
        <w:gridCol w:w="7230"/>
      </w:tblGrid>
      <w:tr w14:paraId="5BD45E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135" w:type="dxa"/>
            <w:vAlign w:val="center"/>
          </w:tcPr>
          <w:p w14:paraId="602E6BB5">
            <w:pPr>
              <w:numPr>
                <w:ilvl w:val="1"/>
                <w:numId w:val="0"/>
              </w:numPr>
              <w:snapToGrid w:val="0"/>
              <w:jc w:val="center"/>
              <w:rPr>
                <w:rFonts w:ascii="仿宋" w:hAnsi="仿宋" w:eastAsia="仿宋"/>
                <w:b/>
                <w:bCs/>
                <w:sz w:val="21"/>
                <w:szCs w:val="21"/>
                <w:lang w:val="zh-CN"/>
              </w:rPr>
            </w:pPr>
            <w:r>
              <w:rPr>
                <w:rFonts w:ascii="仿宋" w:hAnsi="仿宋" w:eastAsia="仿宋"/>
                <w:b/>
                <w:bCs/>
                <w:sz w:val="21"/>
                <w:szCs w:val="21"/>
                <w:lang w:val="zh-CN" w:eastAsia="zh-CN"/>
              </w:rPr>
              <w:t>物料名称</w:t>
            </w:r>
          </w:p>
        </w:tc>
        <w:tc>
          <w:tcPr>
            <w:tcW w:w="1701" w:type="dxa"/>
            <w:vAlign w:val="center"/>
          </w:tcPr>
          <w:p w14:paraId="415117D5">
            <w:pPr>
              <w:numPr>
                <w:ilvl w:val="1"/>
                <w:numId w:val="0"/>
              </w:numPr>
              <w:snapToGrid w:val="0"/>
              <w:jc w:val="center"/>
              <w:rPr>
                <w:rFonts w:ascii="仿宋" w:hAnsi="仿宋" w:eastAsia="仿宋"/>
                <w:b/>
                <w:bCs/>
                <w:sz w:val="21"/>
                <w:szCs w:val="21"/>
                <w:lang w:val="zh-CN"/>
              </w:rPr>
            </w:pPr>
            <w:r>
              <w:rPr>
                <w:rFonts w:ascii="仿宋" w:hAnsi="仿宋" w:eastAsia="仿宋"/>
                <w:b/>
                <w:bCs/>
                <w:sz w:val="21"/>
                <w:szCs w:val="21"/>
                <w:lang w:val="zh-CN" w:eastAsia="zh-CN"/>
              </w:rPr>
              <w:t>皮肤接触</w:t>
            </w:r>
          </w:p>
        </w:tc>
        <w:tc>
          <w:tcPr>
            <w:tcW w:w="1985" w:type="dxa"/>
            <w:vAlign w:val="center"/>
          </w:tcPr>
          <w:p w14:paraId="0E50983C">
            <w:pPr>
              <w:numPr>
                <w:ilvl w:val="1"/>
                <w:numId w:val="0"/>
              </w:numPr>
              <w:snapToGrid w:val="0"/>
              <w:jc w:val="center"/>
              <w:rPr>
                <w:rFonts w:ascii="仿宋" w:hAnsi="仿宋" w:eastAsia="仿宋"/>
                <w:b/>
                <w:bCs/>
                <w:sz w:val="21"/>
                <w:szCs w:val="21"/>
                <w:lang w:val="zh-CN"/>
              </w:rPr>
            </w:pPr>
            <w:r>
              <w:rPr>
                <w:rFonts w:ascii="仿宋" w:hAnsi="仿宋" w:eastAsia="仿宋"/>
                <w:b/>
                <w:bCs/>
                <w:sz w:val="21"/>
                <w:szCs w:val="21"/>
                <w:lang w:val="zh-CN" w:eastAsia="zh-CN"/>
              </w:rPr>
              <w:t>眼睛接触</w:t>
            </w:r>
          </w:p>
        </w:tc>
        <w:tc>
          <w:tcPr>
            <w:tcW w:w="2409" w:type="dxa"/>
            <w:vAlign w:val="center"/>
          </w:tcPr>
          <w:p w14:paraId="13252F0D">
            <w:pPr>
              <w:numPr>
                <w:ilvl w:val="1"/>
                <w:numId w:val="0"/>
              </w:numPr>
              <w:snapToGrid w:val="0"/>
              <w:jc w:val="center"/>
              <w:rPr>
                <w:rFonts w:ascii="仿宋" w:hAnsi="仿宋" w:eastAsia="仿宋"/>
                <w:b/>
                <w:bCs/>
                <w:sz w:val="21"/>
                <w:szCs w:val="21"/>
                <w:lang w:val="zh-CN"/>
              </w:rPr>
            </w:pPr>
            <w:r>
              <w:rPr>
                <w:rFonts w:ascii="仿宋" w:hAnsi="仿宋" w:eastAsia="仿宋"/>
                <w:b/>
                <w:bCs/>
                <w:sz w:val="21"/>
                <w:szCs w:val="21"/>
                <w:lang w:val="zh-CN" w:eastAsia="zh-CN"/>
              </w:rPr>
              <w:t>吸入</w:t>
            </w:r>
          </w:p>
        </w:tc>
        <w:tc>
          <w:tcPr>
            <w:tcW w:w="7230" w:type="dxa"/>
            <w:vAlign w:val="center"/>
          </w:tcPr>
          <w:p w14:paraId="4DF13BA3">
            <w:pPr>
              <w:numPr>
                <w:ilvl w:val="1"/>
                <w:numId w:val="0"/>
              </w:numPr>
              <w:snapToGrid w:val="0"/>
              <w:jc w:val="center"/>
              <w:rPr>
                <w:rFonts w:ascii="仿宋" w:hAnsi="仿宋" w:eastAsia="仿宋"/>
                <w:b/>
                <w:bCs/>
                <w:sz w:val="21"/>
                <w:szCs w:val="21"/>
                <w:lang w:val="zh-CN"/>
              </w:rPr>
            </w:pPr>
            <w:r>
              <w:rPr>
                <w:rFonts w:ascii="仿宋" w:hAnsi="仿宋" w:eastAsia="仿宋"/>
                <w:b/>
                <w:bCs/>
                <w:sz w:val="21"/>
                <w:szCs w:val="21"/>
                <w:lang w:val="zh-CN" w:eastAsia="zh-CN"/>
              </w:rPr>
              <w:t>应急处理</w:t>
            </w:r>
          </w:p>
        </w:tc>
      </w:tr>
      <w:tr w14:paraId="7755F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135" w:type="dxa"/>
            <w:vAlign w:val="center"/>
          </w:tcPr>
          <w:p w14:paraId="158EE479">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盐酸</w:t>
            </w:r>
          </w:p>
        </w:tc>
        <w:tc>
          <w:tcPr>
            <w:tcW w:w="1701" w:type="dxa"/>
            <w:vAlign w:val="center"/>
          </w:tcPr>
          <w:p w14:paraId="3006A396">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立即脱去污染的衣着，用大量流动清水冲洗至少</w:t>
            </w:r>
            <w:r>
              <w:rPr>
                <w:rFonts w:ascii="仿宋" w:hAnsi="仿宋" w:eastAsia="仿宋"/>
                <w:bCs/>
                <w:sz w:val="21"/>
                <w:szCs w:val="21"/>
                <w:lang w:val="zh-CN" w:eastAsia="zh-CN"/>
              </w:rPr>
              <w:t>15分钟。就医。</w:t>
            </w:r>
          </w:p>
        </w:tc>
        <w:tc>
          <w:tcPr>
            <w:tcW w:w="1985" w:type="dxa"/>
            <w:vAlign w:val="center"/>
          </w:tcPr>
          <w:p w14:paraId="49F29E55">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立即提起眼睑，用大量流动清水或生理盐水彻底冲洗至少</w:t>
            </w:r>
            <w:r>
              <w:rPr>
                <w:rFonts w:ascii="仿宋" w:hAnsi="仿宋" w:eastAsia="仿宋"/>
                <w:bCs/>
                <w:sz w:val="21"/>
                <w:szCs w:val="21"/>
                <w:lang w:val="zh-CN" w:eastAsia="zh-CN"/>
              </w:rPr>
              <w:t>15分钟。就医。</w:t>
            </w:r>
          </w:p>
        </w:tc>
        <w:tc>
          <w:tcPr>
            <w:tcW w:w="2409" w:type="dxa"/>
            <w:vAlign w:val="center"/>
          </w:tcPr>
          <w:p w14:paraId="706CC4F6">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迅速脱离现场至空气新鲜处。保持呼吸道通畅。如呼吸困难，给输氧。如呼吸停止，立即进行人工呼吸。就医。</w:t>
            </w:r>
          </w:p>
        </w:tc>
        <w:tc>
          <w:tcPr>
            <w:tcW w:w="7230" w:type="dxa"/>
            <w:vAlign w:val="center"/>
          </w:tcPr>
          <w:p w14:paraId="12D6B90D">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（1）迅速撤离泄漏污染区人员至安全区，并进行隔离，严格限制出入。（2）建议应急处理人员戴自给正压式呼吸器，穿防酸碱工作服。不要直接接触泄漏物。</w:t>
            </w:r>
          </w:p>
          <w:p w14:paraId="1945FBDA">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3）尽可能切断泄漏源。小量泄漏：用砂土、干燥石灰或苏打灰混合。也可以用大量水冲洗，洗水稀释后放入废水系统。大量泄漏：构筑围堤或挖坑收容。用泵转移至槽车或专用收集器内，回收或运至废物处理场所处置。</w:t>
            </w:r>
          </w:p>
        </w:tc>
      </w:tr>
      <w:tr w14:paraId="1279E8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135" w:type="dxa"/>
            <w:vAlign w:val="center"/>
          </w:tcPr>
          <w:p w14:paraId="79020AE4">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硫酸</w:t>
            </w:r>
          </w:p>
        </w:tc>
        <w:tc>
          <w:tcPr>
            <w:tcW w:w="1701" w:type="dxa"/>
            <w:vAlign w:val="center"/>
          </w:tcPr>
          <w:p w14:paraId="6D41F73B">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立即脱去污染的衣着，用大量流动清水冲洗</w:t>
            </w:r>
            <w:r>
              <w:rPr>
                <w:rFonts w:ascii="仿宋" w:hAnsi="仿宋" w:eastAsia="仿宋"/>
                <w:bCs/>
                <w:sz w:val="21"/>
                <w:szCs w:val="21"/>
                <w:lang w:val="zh-CN" w:eastAsia="zh-CN"/>
              </w:rPr>
              <w:t>20-30min。就医</w:t>
            </w:r>
          </w:p>
        </w:tc>
        <w:tc>
          <w:tcPr>
            <w:tcW w:w="1985" w:type="dxa"/>
            <w:vAlign w:val="center"/>
          </w:tcPr>
          <w:p w14:paraId="0BD1DB5E">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立即提起眼睑，用大量流动清水或生理盐水彻底冲洗</w:t>
            </w:r>
            <w:r>
              <w:rPr>
                <w:rFonts w:ascii="仿宋" w:hAnsi="仿宋" w:eastAsia="仿宋"/>
                <w:bCs/>
                <w:sz w:val="21"/>
                <w:szCs w:val="21"/>
                <w:lang w:val="zh-CN" w:eastAsia="zh-CN"/>
              </w:rPr>
              <w:t>10-15min。就医</w:t>
            </w:r>
          </w:p>
          <w:p w14:paraId="3DCFB4AF">
            <w:pPr>
              <w:numPr>
                <w:ilvl w:val="1"/>
                <w:numId w:val="0"/>
              </w:numPr>
              <w:snapToGrid w:val="0"/>
              <w:jc w:val="center"/>
              <w:rPr>
                <w:rFonts w:ascii="仿宋" w:hAnsi="仿宋" w:eastAsia="仿宋"/>
                <w:bCs/>
                <w:sz w:val="21"/>
                <w:szCs w:val="21"/>
                <w:lang w:val="zh-CN" w:eastAsia="zh-CN"/>
              </w:rPr>
            </w:pPr>
          </w:p>
        </w:tc>
        <w:tc>
          <w:tcPr>
            <w:tcW w:w="2409" w:type="dxa"/>
            <w:vAlign w:val="center"/>
          </w:tcPr>
          <w:p w14:paraId="5AE03B48">
            <w:pPr>
              <w:numPr>
                <w:ilvl w:val="1"/>
                <w:numId w:val="0"/>
              </w:numPr>
              <w:snapToGrid w:val="0"/>
              <w:jc w:val="center"/>
              <w:rPr>
                <w:rFonts w:ascii="仿宋" w:hAnsi="仿宋" w:eastAsia="仿宋"/>
                <w:bCs/>
                <w:sz w:val="21"/>
                <w:szCs w:val="21"/>
                <w:lang w:val="zh-CN" w:eastAsia="zh-CN"/>
              </w:rPr>
            </w:pPr>
            <w:r>
              <w:rPr>
                <w:rFonts w:ascii="仿宋" w:hAnsi="仿宋" w:eastAsia="仿宋"/>
                <w:bCs/>
                <w:sz w:val="21"/>
                <w:szCs w:val="21"/>
                <w:lang w:val="zh-CN" w:eastAsia="zh-CN"/>
              </w:rPr>
              <w:t>迅速脱离现场至空气新鲜处。保持呼吸道通畅。如呼吸困难，给输氧。呼吸、心跳停止，立即进行心肺复苏术。就医。</w:t>
            </w:r>
          </w:p>
        </w:tc>
        <w:tc>
          <w:tcPr>
            <w:tcW w:w="7230" w:type="dxa"/>
            <w:vAlign w:val="center"/>
          </w:tcPr>
          <w:p w14:paraId="23353820">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（1）根据液体流动和蒸气扩散的影响区域划定警戒区，无关人员从侧风、上风向撤离至安全区。</w:t>
            </w:r>
          </w:p>
          <w:p w14:paraId="09061E35">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（2）建议应急处理人员戴正压自给式呼吸器，穿防酸碱服，戴橡胶耐酸碱手套。穿上适当的防护服前严禁接触破裂的容器和泄漏物。</w:t>
            </w:r>
          </w:p>
          <w:p w14:paraId="5ABD89C8">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（3）尽可能切断泄漏源。勿使泄漏物与可燃物质接触。</w:t>
            </w:r>
          </w:p>
          <w:p w14:paraId="485425AA">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4）防止泄漏物进入水体、下水道、地下室或限制性空间。小量泄漏物：用干燥的砂土或其他不燃材料覆盖泄漏物，用洁净的无火花工具收集泄漏物，置于一盖子较松的塑料容器中，待处置。大量泄漏：构筑围堤或挖坑收容。用砂土、惰性物质或蛭石吸收大量液体。用石灰、碎石灰石或碳酸氢钠中和。用耐腐蚀泵转移至槽车或专用收集器内</w:t>
            </w:r>
          </w:p>
        </w:tc>
      </w:tr>
      <w:tr w14:paraId="4C522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135" w:type="dxa"/>
            <w:vAlign w:val="center"/>
          </w:tcPr>
          <w:p w14:paraId="351B964F">
            <w:pPr>
              <w:autoSpaceDE/>
              <w:autoSpaceDN/>
              <w:adjustRightInd w:val="0"/>
              <w:snapToGrid w:val="0"/>
              <w:jc w:val="center"/>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硝酸</w:t>
            </w:r>
          </w:p>
        </w:tc>
        <w:tc>
          <w:tcPr>
            <w:tcW w:w="1701" w:type="dxa"/>
            <w:vAlign w:val="center"/>
          </w:tcPr>
          <w:p w14:paraId="6411897E">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立即用水冲洗至少</w:t>
            </w:r>
            <w:r>
              <w:rPr>
                <w:rFonts w:ascii="仿宋" w:hAnsi="仿宋" w:eastAsia="仿宋"/>
                <w:bCs/>
                <w:sz w:val="21"/>
                <w:szCs w:val="21"/>
                <w:lang w:val="zh-CN" w:eastAsia="zh-CN"/>
              </w:rPr>
              <w:t>15分钟。或用2%碳酸氢钠溶液冲洗。若有灼伤，就医治疗。</w:t>
            </w:r>
          </w:p>
        </w:tc>
        <w:tc>
          <w:tcPr>
            <w:tcW w:w="1985" w:type="dxa"/>
            <w:vAlign w:val="center"/>
          </w:tcPr>
          <w:p w14:paraId="54F9BA54">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立即提起眼睑，用流动清水或生理盐水冲洗至少</w:t>
            </w:r>
            <w:r>
              <w:rPr>
                <w:rFonts w:ascii="仿宋" w:hAnsi="仿宋" w:eastAsia="仿宋"/>
                <w:bCs/>
                <w:sz w:val="21"/>
                <w:szCs w:val="21"/>
                <w:lang w:val="zh-CN" w:eastAsia="zh-CN"/>
              </w:rPr>
              <w:t xml:space="preserve">15分钟。就医。 </w:t>
            </w:r>
          </w:p>
        </w:tc>
        <w:tc>
          <w:tcPr>
            <w:tcW w:w="2409" w:type="dxa"/>
            <w:vAlign w:val="center"/>
          </w:tcPr>
          <w:p w14:paraId="5C9CA174">
            <w:pPr>
              <w:numPr>
                <w:ilvl w:val="1"/>
                <w:numId w:val="0"/>
              </w:numPr>
              <w:snapToGrid w:val="0"/>
              <w:jc w:val="center"/>
              <w:rPr>
                <w:rFonts w:ascii="仿宋" w:hAnsi="仿宋" w:eastAsia="仿宋"/>
                <w:bCs/>
                <w:sz w:val="21"/>
                <w:szCs w:val="21"/>
                <w:lang w:val="zh-CN" w:eastAsia="zh-CN"/>
              </w:rPr>
            </w:pPr>
            <w:r>
              <w:rPr>
                <w:rFonts w:ascii="仿宋" w:hAnsi="仿宋" w:eastAsia="仿宋"/>
                <w:bCs/>
                <w:sz w:val="21"/>
                <w:szCs w:val="21"/>
                <w:lang w:val="zh-CN" w:eastAsia="zh-CN"/>
              </w:rPr>
              <w:t>迅速脱离现场至空气新鲜处。呼吸困难时给输氧。给予2-4%碳酸氢钠溶液雾化吸入。就医。</w:t>
            </w:r>
          </w:p>
        </w:tc>
        <w:tc>
          <w:tcPr>
            <w:tcW w:w="7230" w:type="dxa"/>
            <w:vAlign w:val="center"/>
          </w:tcPr>
          <w:p w14:paraId="08BA7690">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（1）迅速撤离泄漏污染区人员至安全区，并进行隔离，严格限制出入。</w:t>
            </w:r>
          </w:p>
          <w:p w14:paraId="52D94FE5">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（2）建议应急处理人员戴自给正压式呼吸器，穿防酸碱工作服。从上风处进入现场。</w:t>
            </w:r>
          </w:p>
          <w:p w14:paraId="10D594BD">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（3）尽可能切断泄漏源。防止流入下水道、排洪沟等限制性空间。不要直接接触泄漏物，勿使泄漏物与可燃物质</w:t>
            </w:r>
            <w:r>
              <w:rPr>
                <w:rFonts w:ascii="仿宋" w:hAnsi="仿宋" w:eastAsia="仿宋"/>
                <w:bCs/>
                <w:sz w:val="21"/>
                <w:szCs w:val="21"/>
                <w:lang w:val="zh-CN" w:eastAsia="zh-CN"/>
              </w:rPr>
              <w:t>(木材、纸、油等)接触，在确保安全情况下堵漏。喷水雾能减少蒸发但不要使水进入储存容器内。小量泄漏：将地面洒上苏打灰，然后用大量水冲洗，洗水稀释后放入废水系统。大量泄漏：构筑围堤或挖坑收容。喷雾状水冷却和稀释蒸汽、保护现场人员、把泄漏物稀释成不燃物。用泵转移至槽车或专用收集器内，回收或运至废</w:t>
            </w:r>
            <w:r>
              <w:rPr>
                <w:rFonts w:hint="eastAsia" w:ascii="仿宋" w:hAnsi="仿宋" w:eastAsia="仿宋"/>
                <w:bCs/>
                <w:sz w:val="21"/>
                <w:szCs w:val="21"/>
                <w:lang w:val="zh-CN" w:eastAsia="zh-CN"/>
              </w:rPr>
              <w:t>物处理场所处置。</w:t>
            </w:r>
          </w:p>
        </w:tc>
      </w:tr>
      <w:tr w14:paraId="2AA6F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135" w:type="dxa"/>
            <w:vAlign w:val="center"/>
          </w:tcPr>
          <w:p w14:paraId="4FC404C1">
            <w:pPr>
              <w:numPr>
                <w:ilvl w:val="1"/>
                <w:numId w:val="0"/>
              </w:numPr>
              <w:snapToGrid w:val="0"/>
              <w:jc w:val="center"/>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氢氟酸</w:t>
            </w:r>
          </w:p>
        </w:tc>
        <w:tc>
          <w:tcPr>
            <w:tcW w:w="1701" w:type="dxa"/>
            <w:vAlign w:val="center"/>
          </w:tcPr>
          <w:p w14:paraId="3EA00546">
            <w:pPr>
              <w:numPr>
                <w:ilvl w:val="1"/>
                <w:numId w:val="0"/>
              </w:numPr>
              <w:snapToGrid w:val="0"/>
              <w:jc w:val="center"/>
              <w:rPr>
                <w:rFonts w:ascii="仿宋" w:hAnsi="仿宋" w:eastAsia="仿宋"/>
                <w:bCs/>
                <w:sz w:val="21"/>
                <w:szCs w:val="21"/>
                <w:lang w:val="zh-CN" w:eastAsia="zh-CN"/>
              </w:rPr>
            </w:pPr>
            <w:r>
              <w:rPr>
                <w:rFonts w:hint="eastAsia" w:ascii="仿宋" w:hAnsi="仿宋" w:eastAsia="仿宋"/>
                <w:sz w:val="21"/>
                <w:szCs w:val="21"/>
                <w:lang w:val="zh-CN" w:eastAsia="zh-CN"/>
              </w:rPr>
              <w:t>脱去污染的衣着，用流动清水冲洗</w:t>
            </w:r>
            <w:r>
              <w:rPr>
                <w:rFonts w:ascii="仿宋" w:hAnsi="仿宋" w:eastAsia="仿宋"/>
                <w:sz w:val="21"/>
                <w:szCs w:val="21"/>
                <w:lang w:val="zh-CN" w:eastAsia="zh-CN"/>
              </w:rPr>
              <w:t>10分钟或用2%碳酸氢钠溶液冲洗。若有灼伤，就医治疗。</w:t>
            </w:r>
          </w:p>
        </w:tc>
        <w:tc>
          <w:tcPr>
            <w:tcW w:w="1985" w:type="dxa"/>
            <w:vAlign w:val="center"/>
          </w:tcPr>
          <w:p w14:paraId="06665647">
            <w:pPr>
              <w:numPr>
                <w:ilvl w:val="1"/>
                <w:numId w:val="0"/>
              </w:numPr>
              <w:snapToGrid w:val="0"/>
              <w:jc w:val="center"/>
              <w:rPr>
                <w:rFonts w:ascii="仿宋" w:hAnsi="仿宋" w:eastAsia="仿宋"/>
                <w:bCs/>
                <w:sz w:val="21"/>
                <w:szCs w:val="21"/>
                <w:lang w:val="zh-CN" w:eastAsia="zh-CN"/>
              </w:rPr>
            </w:pPr>
            <w:r>
              <w:rPr>
                <w:rFonts w:hint="eastAsia" w:ascii="仿宋" w:hAnsi="仿宋" w:eastAsia="仿宋"/>
                <w:sz w:val="21"/>
                <w:szCs w:val="21"/>
                <w:lang w:val="zh-CN" w:eastAsia="zh-CN"/>
              </w:rPr>
              <w:t>立即提起眼睑，用流动清水或生理盐水冲洗至少</w:t>
            </w:r>
            <w:r>
              <w:rPr>
                <w:rFonts w:ascii="仿宋" w:hAnsi="仿宋" w:eastAsia="仿宋"/>
                <w:sz w:val="21"/>
                <w:szCs w:val="21"/>
                <w:lang w:val="zh-CN" w:eastAsia="zh-CN"/>
              </w:rPr>
              <w:t>15分钟。就医。</w:t>
            </w:r>
          </w:p>
        </w:tc>
        <w:tc>
          <w:tcPr>
            <w:tcW w:w="2409" w:type="dxa"/>
            <w:vAlign w:val="center"/>
          </w:tcPr>
          <w:p w14:paraId="78DCCAAE">
            <w:pPr>
              <w:autoSpaceDE/>
              <w:autoSpaceDN/>
              <w:adjustRightInd w:val="0"/>
              <w:snapToGrid w:val="0"/>
              <w:jc w:val="center"/>
              <w:rPr>
                <w:rFonts w:ascii="仿宋" w:hAnsi="仿宋" w:eastAsia="仿宋" w:cs="Times New Roman"/>
                <w:kern w:val="2"/>
                <w:sz w:val="21"/>
                <w:szCs w:val="21"/>
                <w:lang w:eastAsia="zh-CN" w:bidi="ar-SA"/>
              </w:rPr>
            </w:pPr>
            <w:r>
              <w:rPr>
                <w:rFonts w:ascii="仿宋" w:hAnsi="仿宋" w:eastAsia="仿宋"/>
                <w:sz w:val="21"/>
                <w:szCs w:val="21"/>
                <w:lang w:val="zh-CN" w:eastAsia="zh-CN"/>
              </w:rPr>
              <w:t>迅速脱离现场至空气新鲜处。保持呼吸道通畅。呼吸困难时给输氧。给予2-4%碳酸氢钠溶液雾化吸入。就医。</w:t>
            </w:r>
          </w:p>
        </w:tc>
        <w:tc>
          <w:tcPr>
            <w:tcW w:w="7230" w:type="dxa"/>
            <w:vAlign w:val="center"/>
          </w:tcPr>
          <w:p w14:paraId="23355026">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（1）疏散泄漏污染区人员至安全区，禁止无关人员进入污染区；</w:t>
            </w:r>
          </w:p>
          <w:p w14:paraId="590CE11F">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（2）建议应急处理人员戴好面罩，穿化学防护服。</w:t>
            </w:r>
          </w:p>
          <w:p w14:paraId="3C7323D9">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（3）不要直接接触泄漏物，在确保安全情况下堵漏。喷雾状水减少蒸发。</w:t>
            </w:r>
          </w:p>
          <w:p w14:paraId="2BCB78C8">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（4）用沙土、干燥石灰或苏打灰混合，然后收集运至废物处理场所处置。也可以用大量水冲洗，经稀释的洗水放入废水系统。如大量泄漏，利用围堤收容，然后收集、转移、回收或无害处理后废弃。</w:t>
            </w:r>
          </w:p>
        </w:tc>
      </w:tr>
      <w:tr w14:paraId="10B20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135" w:type="dxa"/>
            <w:vAlign w:val="center"/>
          </w:tcPr>
          <w:p w14:paraId="1CF326BB">
            <w:pPr>
              <w:numPr>
                <w:ilvl w:val="1"/>
                <w:numId w:val="0"/>
              </w:numPr>
              <w:snapToGrid w:val="0"/>
              <w:jc w:val="center"/>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氰化钾</w:t>
            </w:r>
          </w:p>
        </w:tc>
        <w:tc>
          <w:tcPr>
            <w:tcW w:w="1701" w:type="dxa"/>
            <w:vAlign w:val="center"/>
          </w:tcPr>
          <w:p w14:paraId="06877FA6">
            <w:pPr>
              <w:numPr>
                <w:ilvl w:val="1"/>
                <w:numId w:val="0"/>
              </w:numPr>
              <w:snapToGrid w:val="0"/>
              <w:jc w:val="center"/>
              <w:rPr>
                <w:rFonts w:ascii="仿宋" w:hAnsi="仿宋" w:eastAsia="仿宋"/>
                <w:sz w:val="21"/>
                <w:szCs w:val="21"/>
                <w:lang w:val="zh-CN" w:eastAsia="zh-CN"/>
              </w:rPr>
            </w:pPr>
            <w:r>
              <w:rPr>
                <w:rFonts w:ascii="仿宋" w:hAnsi="仿宋" w:eastAsia="仿宋"/>
                <w:sz w:val="21"/>
                <w:szCs w:val="21"/>
                <w:lang w:val="zh-CN" w:eastAsia="zh-CN"/>
              </w:rPr>
              <w:t>吸入、摄入或经皮肤吸收均有毒。</w:t>
            </w:r>
          </w:p>
        </w:tc>
        <w:tc>
          <w:tcPr>
            <w:tcW w:w="1985" w:type="dxa"/>
            <w:vAlign w:val="center"/>
          </w:tcPr>
          <w:p w14:paraId="33B4559A">
            <w:pPr>
              <w:numPr>
                <w:ilvl w:val="1"/>
                <w:numId w:val="0"/>
              </w:numPr>
              <w:snapToGrid w:val="0"/>
              <w:jc w:val="center"/>
              <w:rPr>
                <w:rFonts w:ascii="仿宋" w:hAnsi="仿宋" w:eastAsia="仿宋"/>
                <w:sz w:val="21"/>
                <w:szCs w:val="21"/>
                <w:lang w:val="zh-CN" w:eastAsia="zh-CN"/>
              </w:rPr>
            </w:pPr>
            <w:r>
              <w:rPr>
                <w:rFonts w:ascii="仿宋" w:hAnsi="仿宋" w:eastAsia="仿宋"/>
                <w:sz w:val="21"/>
                <w:szCs w:val="21"/>
                <w:lang w:val="zh-CN" w:eastAsia="zh-CN"/>
              </w:rPr>
              <w:t>对眼、皮肤有刺激作用。</w:t>
            </w:r>
          </w:p>
        </w:tc>
        <w:tc>
          <w:tcPr>
            <w:tcW w:w="2409" w:type="dxa"/>
            <w:vAlign w:val="center"/>
          </w:tcPr>
          <w:p w14:paraId="7DB59A27">
            <w:pPr>
              <w:numPr>
                <w:ilvl w:val="1"/>
                <w:numId w:val="0"/>
              </w:numPr>
              <w:snapToGrid w:val="0"/>
              <w:jc w:val="center"/>
              <w:rPr>
                <w:rFonts w:ascii="仿宋" w:hAnsi="仿宋" w:eastAsia="仿宋"/>
                <w:sz w:val="21"/>
                <w:szCs w:val="21"/>
                <w:lang w:val="zh-CN" w:eastAsia="zh-CN"/>
              </w:rPr>
            </w:pPr>
            <w:r>
              <w:rPr>
                <w:rFonts w:ascii="仿宋" w:hAnsi="仿宋" w:eastAsia="仿宋"/>
                <w:sz w:val="21"/>
                <w:szCs w:val="21"/>
                <w:lang w:val="zh-CN" w:eastAsia="zh-CN"/>
              </w:rPr>
              <w:t>口服剧毒，非骤死者，先出现感觉无力、头痛、眩晕、恶心、呕吐、四肢沉重以及呼吸困难等症状，随后面色苍白、失去知觉、甚至呼吸停止而死亡。</w:t>
            </w:r>
          </w:p>
        </w:tc>
        <w:tc>
          <w:tcPr>
            <w:tcW w:w="7230" w:type="dxa"/>
            <w:vAlign w:val="center"/>
          </w:tcPr>
          <w:p w14:paraId="5D4D5CD7">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（1）对泄漏物处理必须戴好防毒面具与手套，扫起，加入过量次氯酸钠溶液，放置</w:t>
            </w:r>
            <w:r>
              <w:rPr>
                <w:rFonts w:ascii="仿宋" w:hAnsi="仿宋" w:eastAsia="仿宋"/>
                <w:sz w:val="21"/>
                <w:szCs w:val="21"/>
                <w:lang w:val="zh-CN" w:eastAsia="zh-CN"/>
              </w:rPr>
              <w:t>24小时，确认氰化钾全部分解，稀释后放入废水系统。</w:t>
            </w:r>
          </w:p>
          <w:p w14:paraId="3C26A8A9">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（2）</w:t>
            </w:r>
            <w:r>
              <w:rPr>
                <w:rFonts w:ascii="仿宋" w:hAnsi="仿宋" w:eastAsia="仿宋"/>
                <w:sz w:val="21"/>
                <w:szCs w:val="21"/>
                <w:lang w:val="zh-CN" w:eastAsia="zh-CN"/>
              </w:rPr>
              <w:t>污染区用次氯酸钠溶液浸泡24小时后，用大量水冲洗，洗水放入废水系统。</w:t>
            </w:r>
          </w:p>
        </w:tc>
      </w:tr>
      <w:tr w14:paraId="53B1E9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1135" w:type="dxa"/>
            <w:vAlign w:val="center"/>
          </w:tcPr>
          <w:p w14:paraId="3032C6F6">
            <w:pPr>
              <w:numPr>
                <w:ilvl w:val="1"/>
                <w:numId w:val="0"/>
              </w:numPr>
              <w:snapToGrid w:val="0"/>
              <w:jc w:val="center"/>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氰化钠</w:t>
            </w:r>
          </w:p>
        </w:tc>
        <w:tc>
          <w:tcPr>
            <w:tcW w:w="1701" w:type="dxa"/>
            <w:vAlign w:val="center"/>
          </w:tcPr>
          <w:p w14:paraId="3D580F34">
            <w:pPr>
              <w:numPr>
                <w:ilvl w:val="1"/>
                <w:numId w:val="0"/>
              </w:numPr>
              <w:snapToGrid w:val="0"/>
              <w:jc w:val="center"/>
              <w:rPr>
                <w:rFonts w:ascii="仿宋" w:hAnsi="仿宋" w:eastAsia="仿宋"/>
                <w:bCs/>
                <w:sz w:val="21"/>
                <w:szCs w:val="21"/>
                <w:lang w:val="zh-CN" w:eastAsia="zh-CN"/>
              </w:rPr>
            </w:pPr>
            <w:r>
              <w:rPr>
                <w:rFonts w:hint="eastAsia" w:ascii="仿宋" w:hAnsi="仿宋" w:eastAsia="仿宋"/>
                <w:bCs/>
                <w:sz w:val="21"/>
                <w:szCs w:val="21"/>
                <w:lang w:val="zh-CN" w:eastAsia="zh-CN"/>
              </w:rPr>
              <w:t>立即脱去污染的衣着，用流动清水或</w:t>
            </w:r>
            <w:r>
              <w:rPr>
                <w:rFonts w:ascii="仿宋" w:hAnsi="仿宋" w:eastAsia="仿宋"/>
                <w:bCs/>
                <w:sz w:val="21"/>
                <w:szCs w:val="21"/>
                <w:lang w:val="zh-CN" w:eastAsia="zh-CN"/>
              </w:rPr>
              <w:t>5%硫代硫酸钠溶液彻底冲洗至少２０分钟。就医。</w:t>
            </w:r>
          </w:p>
        </w:tc>
        <w:tc>
          <w:tcPr>
            <w:tcW w:w="1985" w:type="dxa"/>
            <w:vAlign w:val="center"/>
          </w:tcPr>
          <w:p w14:paraId="27B36649">
            <w:pPr>
              <w:numPr>
                <w:ilvl w:val="1"/>
                <w:numId w:val="0"/>
              </w:numPr>
              <w:snapToGrid w:val="0"/>
              <w:jc w:val="center"/>
              <w:rPr>
                <w:rFonts w:ascii="仿宋" w:hAnsi="仿宋" w:eastAsia="仿宋"/>
                <w:bCs/>
                <w:sz w:val="21"/>
                <w:szCs w:val="21"/>
                <w:lang w:val="zh-CN" w:eastAsia="zh-CN"/>
              </w:rPr>
            </w:pPr>
            <w:r>
              <w:rPr>
                <w:rFonts w:ascii="仿宋" w:hAnsi="仿宋" w:eastAsia="仿宋"/>
                <w:bCs/>
                <w:sz w:val="21"/>
                <w:szCs w:val="21"/>
                <w:lang w:val="zh-CN" w:eastAsia="zh-CN"/>
              </w:rPr>
              <w:t>立即提起眼睑，用大量流动清水或生理盐水彻底冲洗至少15分钟。就医。</w:t>
            </w:r>
          </w:p>
        </w:tc>
        <w:tc>
          <w:tcPr>
            <w:tcW w:w="2409" w:type="dxa"/>
            <w:vAlign w:val="center"/>
          </w:tcPr>
          <w:p w14:paraId="6408BFF2">
            <w:pPr>
              <w:numPr>
                <w:ilvl w:val="1"/>
                <w:numId w:val="0"/>
              </w:numPr>
              <w:snapToGrid w:val="0"/>
              <w:jc w:val="center"/>
              <w:rPr>
                <w:rFonts w:ascii="仿宋" w:hAnsi="仿宋" w:eastAsia="仿宋"/>
                <w:bCs/>
                <w:sz w:val="21"/>
                <w:szCs w:val="21"/>
                <w:lang w:val="zh-CN" w:eastAsia="zh-CN"/>
              </w:rPr>
            </w:pPr>
            <w:r>
              <w:rPr>
                <w:rFonts w:ascii="仿宋" w:hAnsi="仿宋" w:eastAsia="仿宋"/>
                <w:bCs/>
                <w:sz w:val="21"/>
                <w:szCs w:val="21"/>
                <w:lang w:val="zh-CN" w:eastAsia="zh-CN"/>
              </w:rPr>
              <w:t>迅速脱离现场至空气新鲜处。保持呼吸道通畅。如呼吸困难，给输氧。呼吸心跳停止时，立即进行人工呼吸（勿用口对口）和胸外心脏按压术。给吸入亚硝酸异戊酯，就医。</w:t>
            </w:r>
          </w:p>
        </w:tc>
        <w:tc>
          <w:tcPr>
            <w:tcW w:w="7230" w:type="dxa"/>
            <w:vAlign w:val="center"/>
          </w:tcPr>
          <w:p w14:paraId="46A45010">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（1）隔离泄漏污染区，限制出入。</w:t>
            </w:r>
          </w:p>
          <w:p w14:paraId="0D8FF673">
            <w:pPr>
              <w:numPr>
                <w:ilvl w:val="1"/>
                <w:numId w:val="0"/>
              </w:numPr>
              <w:snapToGrid w:val="0"/>
              <w:rPr>
                <w:rFonts w:ascii="仿宋" w:hAnsi="仿宋" w:eastAsia="仿宋"/>
                <w:bCs/>
                <w:sz w:val="21"/>
                <w:szCs w:val="21"/>
                <w:lang w:val="zh-CN" w:eastAsia="zh-CN"/>
              </w:rPr>
            </w:pPr>
            <w:r>
              <w:rPr>
                <w:rFonts w:hint="eastAsia" w:ascii="仿宋" w:hAnsi="仿宋" w:eastAsia="仿宋"/>
                <w:bCs/>
                <w:sz w:val="21"/>
                <w:szCs w:val="21"/>
                <w:lang w:val="zh-CN" w:eastAsia="zh-CN"/>
              </w:rPr>
              <w:t>（2）建议应急处理人员戴防尘面具（全面罩），穿防毒服。不要直接接触泄漏物。小量泄漏：避免扬尘，用洁净的铲子收集于干燥、洁净、有盖的容器中。大量泄漏：用塑料布、帆布覆盖。然后收集回收或运至废物处理场所处置。</w:t>
            </w:r>
          </w:p>
        </w:tc>
      </w:tr>
      <w:tr w14:paraId="59C56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55B01B4E">
            <w:pPr>
              <w:numPr>
                <w:ilvl w:val="1"/>
                <w:numId w:val="0"/>
              </w:numPr>
              <w:snapToGrid w:val="0"/>
              <w:jc w:val="center"/>
              <w:rPr>
                <w:rFonts w:ascii="仿宋" w:hAnsi="仿宋" w:eastAsia="仿宋"/>
                <w:sz w:val="21"/>
                <w:szCs w:val="21"/>
                <w:lang w:val="zh-CN"/>
              </w:rPr>
            </w:pPr>
            <w:r>
              <w:rPr>
                <w:rFonts w:ascii="仿宋" w:hAnsi="仿宋" w:eastAsia="仿宋"/>
                <w:sz w:val="21"/>
                <w:szCs w:val="21"/>
                <w:lang w:val="zh-CN" w:eastAsia="zh-CN"/>
              </w:rPr>
              <w:t>消防水</w:t>
            </w:r>
          </w:p>
        </w:tc>
        <w:tc>
          <w:tcPr>
            <w:tcW w:w="1701" w:type="dxa"/>
            <w:vAlign w:val="center"/>
          </w:tcPr>
          <w:p w14:paraId="051B7CF9">
            <w:pPr>
              <w:numPr>
                <w:ilvl w:val="1"/>
                <w:numId w:val="0"/>
              </w:numPr>
              <w:snapToGrid w:val="0"/>
              <w:rPr>
                <w:rFonts w:ascii="仿宋" w:hAnsi="仿宋" w:eastAsia="仿宋"/>
                <w:sz w:val="21"/>
                <w:szCs w:val="21"/>
                <w:lang w:val="zh-CN"/>
              </w:rPr>
            </w:pPr>
            <w:r>
              <w:rPr>
                <w:rFonts w:ascii="仿宋" w:hAnsi="仿宋" w:eastAsia="仿宋"/>
                <w:sz w:val="21"/>
                <w:szCs w:val="21"/>
                <w:lang w:val="zh-CN" w:eastAsia="zh-CN"/>
              </w:rPr>
              <w:t>立即脱去被污染的衣物，用大量流动清水彻底清洗</w:t>
            </w:r>
            <w:r>
              <w:rPr>
                <w:rFonts w:hint="eastAsia" w:ascii="仿宋" w:hAnsi="仿宋" w:eastAsia="仿宋"/>
                <w:sz w:val="21"/>
                <w:szCs w:val="21"/>
                <w:lang w:val="zh-CN" w:eastAsia="zh-CN"/>
              </w:rPr>
              <w:t>。</w:t>
            </w:r>
          </w:p>
        </w:tc>
        <w:tc>
          <w:tcPr>
            <w:tcW w:w="1985" w:type="dxa"/>
            <w:vAlign w:val="center"/>
          </w:tcPr>
          <w:p w14:paraId="5C450E4B">
            <w:pPr>
              <w:numPr>
                <w:ilvl w:val="1"/>
                <w:numId w:val="0"/>
              </w:numPr>
              <w:snapToGrid w:val="0"/>
              <w:rPr>
                <w:rFonts w:ascii="仿宋" w:hAnsi="仿宋" w:eastAsia="仿宋"/>
                <w:sz w:val="21"/>
                <w:szCs w:val="21"/>
                <w:lang w:val="zh-CN"/>
              </w:rPr>
            </w:pPr>
            <w:r>
              <w:rPr>
                <w:rFonts w:ascii="仿宋" w:hAnsi="仿宋" w:eastAsia="仿宋"/>
                <w:sz w:val="21"/>
                <w:szCs w:val="21"/>
                <w:lang w:val="zh-CN" w:eastAsia="zh-CN"/>
              </w:rPr>
              <w:t>立即提起眼睑，用大量流动清水彻底冲洗至少15分钟，就医</w:t>
            </w:r>
          </w:p>
        </w:tc>
        <w:tc>
          <w:tcPr>
            <w:tcW w:w="2409" w:type="dxa"/>
            <w:vAlign w:val="center"/>
          </w:tcPr>
          <w:p w14:paraId="4451C06A">
            <w:pPr>
              <w:numPr>
                <w:ilvl w:val="1"/>
                <w:numId w:val="0"/>
              </w:numPr>
              <w:snapToGrid w:val="0"/>
              <w:jc w:val="center"/>
              <w:rPr>
                <w:rFonts w:ascii="仿宋" w:hAnsi="仿宋" w:eastAsia="仿宋"/>
                <w:sz w:val="21"/>
                <w:szCs w:val="21"/>
                <w:lang w:val="zh-CN"/>
              </w:rPr>
            </w:pPr>
            <w:r>
              <w:rPr>
                <w:rFonts w:hint="eastAsia" w:ascii="仿宋" w:hAnsi="仿宋" w:eastAsia="仿宋"/>
                <w:sz w:val="21"/>
                <w:szCs w:val="21"/>
                <w:lang w:val="zh-CN" w:eastAsia="zh-CN"/>
              </w:rPr>
              <w:t>/</w:t>
            </w:r>
          </w:p>
        </w:tc>
        <w:tc>
          <w:tcPr>
            <w:tcW w:w="7230" w:type="dxa"/>
            <w:vAlign w:val="center"/>
          </w:tcPr>
          <w:p w14:paraId="4C56C1B1">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（1）事故污水可能或已进入厂区外雨水系统时，应急人员应立即向公司指挥部报告，指挥部在接到报告后，立即下令切断雨水排口阀门。当截流闸门关不死时用沙袋封堵。</w:t>
            </w:r>
          </w:p>
          <w:p w14:paraId="1AA5A4FC">
            <w:pPr>
              <w:widowControl/>
              <w:adjustRightInd w:val="0"/>
              <w:snapToGrid w:val="0"/>
              <w:rPr>
                <w:rFonts w:ascii="仿宋" w:hAnsi="仿宋" w:eastAsia="仿宋"/>
                <w:bCs/>
                <w:snapToGrid w:val="0"/>
                <w:sz w:val="21"/>
                <w:szCs w:val="21"/>
                <w:lang w:eastAsia="zh-CN"/>
              </w:rPr>
            </w:pPr>
            <w:r>
              <w:rPr>
                <w:rFonts w:hint="eastAsia" w:ascii="仿宋" w:hAnsi="仿宋" w:eastAsia="仿宋"/>
                <w:sz w:val="21"/>
                <w:szCs w:val="21"/>
                <w:lang w:eastAsia="zh-CN"/>
              </w:rPr>
              <w:t>（2</w:t>
            </w:r>
            <w:r>
              <w:rPr>
                <w:rFonts w:hint="eastAsia" w:ascii="仿宋" w:hAnsi="仿宋" w:eastAsia="仿宋"/>
                <w:bCs/>
                <w:snapToGrid w:val="0"/>
                <w:sz w:val="21"/>
                <w:szCs w:val="21"/>
                <w:lang w:eastAsia="zh-CN"/>
              </w:rPr>
              <w:t>）总指挥应立即向政府和生态环境局等部门报告，同时向周边社区、政府、消防、公安、应急等部门报告请求支援，全公司停产，停止向外排水；</w:t>
            </w:r>
          </w:p>
          <w:p w14:paraId="2219ADF9">
            <w:pPr>
              <w:widowControl/>
              <w:adjustRightInd w:val="0"/>
              <w:snapToGrid w:val="0"/>
              <w:rPr>
                <w:rFonts w:ascii="仿宋" w:hAnsi="仿宋" w:eastAsia="仿宋"/>
                <w:bCs/>
                <w:snapToGrid w:val="0"/>
                <w:sz w:val="21"/>
                <w:szCs w:val="21"/>
                <w:lang w:eastAsia="zh-CN"/>
              </w:rPr>
            </w:pPr>
            <w:r>
              <w:rPr>
                <w:rFonts w:hint="eastAsia" w:ascii="仿宋" w:hAnsi="仿宋" w:eastAsia="仿宋"/>
                <w:sz w:val="21"/>
                <w:szCs w:val="21"/>
                <w:lang w:eastAsia="zh-CN"/>
              </w:rPr>
              <w:t>（3</w:t>
            </w:r>
            <w:r>
              <w:rPr>
                <w:rFonts w:hint="eastAsia" w:ascii="仿宋" w:hAnsi="仿宋" w:eastAsia="仿宋"/>
                <w:bCs/>
                <w:snapToGrid w:val="0"/>
                <w:sz w:val="21"/>
                <w:szCs w:val="21"/>
                <w:lang w:eastAsia="zh-CN"/>
              </w:rPr>
              <w:t>）成立“指挥中心”，公司应急人员接受指挥中心指挥，沿</w:t>
            </w:r>
            <w:r>
              <w:rPr>
                <w:rFonts w:hint="eastAsia" w:ascii="仿宋" w:hAnsi="仿宋" w:eastAsia="仿宋"/>
                <w:bCs/>
                <w:snapToGrid w:val="0"/>
                <w:sz w:val="21"/>
                <w:szCs w:val="21"/>
                <w:lang w:val="en-US" w:eastAsia="zh-CN"/>
              </w:rPr>
              <w:t>墩北河</w:t>
            </w:r>
            <w:r>
              <w:rPr>
                <w:rFonts w:hint="eastAsia" w:ascii="仿宋" w:hAnsi="仿宋" w:eastAsia="仿宋"/>
                <w:bCs/>
                <w:snapToGrid w:val="0"/>
                <w:sz w:val="21"/>
                <w:szCs w:val="21"/>
                <w:lang w:eastAsia="zh-CN"/>
              </w:rPr>
              <w:t>1.0Km范围内设置隔离区；</w:t>
            </w:r>
          </w:p>
          <w:p w14:paraId="00C5CE65">
            <w:pPr>
              <w:widowControl/>
              <w:adjustRightInd w:val="0"/>
              <w:snapToGrid w:val="0"/>
              <w:rPr>
                <w:rFonts w:ascii="仿宋" w:hAnsi="仿宋" w:eastAsia="仿宋"/>
                <w:bCs/>
                <w:snapToGrid w:val="0"/>
                <w:sz w:val="21"/>
                <w:szCs w:val="21"/>
                <w:lang w:eastAsia="zh-CN"/>
              </w:rPr>
            </w:pPr>
            <w:r>
              <w:rPr>
                <w:rFonts w:hint="eastAsia" w:ascii="仿宋" w:hAnsi="仿宋" w:eastAsia="仿宋"/>
                <w:sz w:val="21"/>
                <w:szCs w:val="21"/>
                <w:lang w:eastAsia="zh-CN"/>
              </w:rPr>
              <w:t>（4</w:t>
            </w:r>
            <w:r>
              <w:rPr>
                <w:rFonts w:hint="eastAsia" w:ascii="仿宋" w:hAnsi="仿宋" w:eastAsia="仿宋"/>
                <w:bCs/>
                <w:snapToGrid w:val="0"/>
                <w:sz w:val="21"/>
                <w:szCs w:val="21"/>
                <w:lang w:eastAsia="zh-CN"/>
              </w:rPr>
              <w:t>）由专业应急机构或政府通知隔离区范围内企业停产或限排；</w:t>
            </w:r>
            <w:r>
              <w:rPr>
                <w:rFonts w:hint="eastAsia" w:ascii="仿宋" w:hAnsi="仿宋" w:eastAsia="仿宋"/>
                <w:sz w:val="21"/>
                <w:szCs w:val="21"/>
                <w:lang w:eastAsia="zh-CN"/>
              </w:rPr>
              <w:t>通知各取水口停止取水，防止误用；</w:t>
            </w:r>
          </w:p>
          <w:p w14:paraId="42419CCF">
            <w:pPr>
              <w:widowControl/>
              <w:adjustRightInd w:val="0"/>
              <w:snapToGrid w:val="0"/>
              <w:rPr>
                <w:rFonts w:ascii="仿宋" w:hAnsi="仿宋" w:eastAsia="仿宋"/>
                <w:bCs/>
                <w:snapToGrid w:val="0"/>
                <w:sz w:val="21"/>
                <w:szCs w:val="21"/>
                <w:lang w:eastAsia="zh-CN"/>
              </w:rPr>
            </w:pPr>
            <w:r>
              <w:rPr>
                <w:rFonts w:hint="eastAsia" w:ascii="仿宋" w:hAnsi="仿宋" w:eastAsia="仿宋"/>
                <w:sz w:val="21"/>
                <w:szCs w:val="21"/>
                <w:lang w:eastAsia="zh-CN"/>
              </w:rPr>
              <w:t>（5</w:t>
            </w:r>
            <w:r>
              <w:rPr>
                <w:rFonts w:hint="eastAsia" w:ascii="仿宋" w:hAnsi="仿宋" w:eastAsia="仿宋"/>
                <w:bCs/>
                <w:snapToGrid w:val="0"/>
                <w:sz w:val="21"/>
                <w:szCs w:val="21"/>
                <w:lang w:eastAsia="zh-CN"/>
              </w:rPr>
              <w:t>）沿河设置多处监测点，根据指挥中心要求定时进行监测；</w:t>
            </w:r>
          </w:p>
          <w:p w14:paraId="0625BE0A">
            <w:pPr>
              <w:widowControl/>
              <w:adjustRightInd w:val="0"/>
              <w:snapToGrid w:val="0"/>
              <w:rPr>
                <w:rFonts w:ascii="仿宋" w:hAnsi="仿宋" w:eastAsia="仿宋"/>
                <w:bCs/>
                <w:snapToGrid w:val="0"/>
                <w:sz w:val="21"/>
                <w:szCs w:val="21"/>
                <w:lang w:eastAsia="zh-CN"/>
              </w:rPr>
            </w:pPr>
            <w:r>
              <w:rPr>
                <w:rFonts w:hint="eastAsia" w:ascii="仿宋" w:hAnsi="仿宋" w:eastAsia="仿宋"/>
                <w:sz w:val="21"/>
                <w:szCs w:val="21"/>
                <w:lang w:eastAsia="zh-CN"/>
              </w:rPr>
              <w:t>（6</w:t>
            </w:r>
            <w:r>
              <w:rPr>
                <w:rFonts w:hint="eastAsia" w:ascii="仿宋" w:hAnsi="仿宋" w:eastAsia="仿宋"/>
                <w:bCs/>
                <w:snapToGrid w:val="0"/>
                <w:sz w:val="21"/>
                <w:szCs w:val="21"/>
                <w:lang w:eastAsia="zh-CN"/>
              </w:rPr>
              <w:t>）抢险抢修组根据污染物的性质，沿河抛洒相应药剂；</w:t>
            </w:r>
          </w:p>
          <w:p w14:paraId="6C86E783">
            <w:pPr>
              <w:widowControl/>
              <w:adjustRightInd w:val="0"/>
              <w:snapToGrid w:val="0"/>
              <w:rPr>
                <w:rFonts w:ascii="仿宋" w:hAnsi="仿宋" w:eastAsia="仿宋"/>
                <w:bCs/>
                <w:snapToGrid w:val="0"/>
                <w:sz w:val="21"/>
                <w:szCs w:val="21"/>
                <w:lang w:eastAsia="zh-CN"/>
              </w:rPr>
            </w:pPr>
            <w:r>
              <w:rPr>
                <w:rFonts w:hint="eastAsia" w:ascii="仿宋" w:hAnsi="仿宋" w:eastAsia="仿宋"/>
                <w:sz w:val="21"/>
                <w:szCs w:val="21"/>
                <w:lang w:eastAsia="zh-CN"/>
              </w:rPr>
              <w:t>（7</w:t>
            </w:r>
            <w:r>
              <w:rPr>
                <w:rFonts w:hint="eastAsia" w:ascii="仿宋" w:hAnsi="仿宋" w:eastAsia="仿宋"/>
                <w:bCs/>
                <w:snapToGrid w:val="0"/>
                <w:sz w:val="21"/>
                <w:szCs w:val="21"/>
                <w:lang w:eastAsia="zh-CN"/>
              </w:rPr>
              <w:t>）</w:t>
            </w:r>
            <w:r>
              <w:rPr>
                <w:rFonts w:hint="eastAsia" w:ascii="仿宋" w:hAnsi="仿宋" w:eastAsia="仿宋"/>
                <w:sz w:val="21"/>
                <w:szCs w:val="21"/>
                <w:lang w:eastAsia="zh-CN"/>
              </w:rPr>
              <w:t>沿河设置污染控制区，并沿河两岸派人监护；</w:t>
            </w:r>
          </w:p>
          <w:p w14:paraId="74B9E7AE">
            <w:pPr>
              <w:numPr>
                <w:ilvl w:val="1"/>
                <w:numId w:val="0"/>
              </w:numPr>
              <w:snapToGrid w:val="0"/>
              <w:rPr>
                <w:rFonts w:ascii="仿宋" w:hAnsi="仿宋" w:eastAsia="仿宋"/>
                <w:sz w:val="21"/>
                <w:szCs w:val="21"/>
                <w:lang w:eastAsia="zh-CN"/>
              </w:rPr>
            </w:pPr>
            <w:r>
              <w:rPr>
                <w:rFonts w:hint="eastAsia" w:ascii="仿宋" w:hAnsi="仿宋" w:eastAsia="仿宋"/>
                <w:sz w:val="21"/>
                <w:szCs w:val="21"/>
                <w:lang w:eastAsia="zh-CN"/>
              </w:rPr>
              <w:t>（8）</w:t>
            </w:r>
            <w:r>
              <w:rPr>
                <w:rFonts w:hint="eastAsia" w:ascii="仿宋" w:hAnsi="仿宋" w:eastAsia="仿宋"/>
                <w:bCs/>
                <w:snapToGrid w:val="0"/>
                <w:sz w:val="21"/>
                <w:szCs w:val="21"/>
                <w:lang w:eastAsia="zh-CN"/>
              </w:rPr>
              <w:t>多次（至少3次）监测，并经政府安全卫生、环保等部门人员对下游水域进行勘查、鉴定符合相关标准后，由专业应急机构或政府通报周边社区、企业，宣告隔离区解除，通知相关企业恢复排放。</w:t>
            </w:r>
          </w:p>
        </w:tc>
      </w:tr>
      <w:tr w14:paraId="7BF67F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071B5A18">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火灾爆炸</w:t>
            </w:r>
          </w:p>
        </w:tc>
        <w:tc>
          <w:tcPr>
            <w:tcW w:w="1701" w:type="dxa"/>
            <w:vAlign w:val="center"/>
          </w:tcPr>
          <w:p w14:paraId="27126BD4">
            <w:pPr>
              <w:numPr>
                <w:ilvl w:val="1"/>
                <w:numId w:val="0"/>
              </w:numPr>
              <w:snapToGrid w:val="0"/>
              <w:jc w:val="center"/>
              <w:rPr>
                <w:rFonts w:ascii="仿宋" w:hAnsi="仿宋" w:eastAsia="仿宋"/>
                <w:sz w:val="21"/>
                <w:szCs w:val="21"/>
                <w:lang w:val="zh-CN" w:eastAsia="zh-CN"/>
              </w:rPr>
            </w:pPr>
            <w:r>
              <w:rPr>
                <w:rFonts w:hint="eastAsia" w:ascii="仿宋" w:hAnsi="仿宋" w:eastAsia="仿宋"/>
                <w:sz w:val="21"/>
                <w:szCs w:val="21"/>
                <w:lang w:val="zh-CN" w:eastAsia="zh-CN"/>
              </w:rPr>
              <w:t>/</w:t>
            </w:r>
          </w:p>
        </w:tc>
        <w:tc>
          <w:tcPr>
            <w:tcW w:w="1985" w:type="dxa"/>
            <w:vAlign w:val="center"/>
          </w:tcPr>
          <w:p w14:paraId="77132763">
            <w:pPr>
              <w:numPr>
                <w:ilvl w:val="1"/>
                <w:numId w:val="0"/>
              </w:numPr>
              <w:snapToGrid w:val="0"/>
              <w:jc w:val="center"/>
              <w:rPr>
                <w:rFonts w:ascii="仿宋" w:hAnsi="仿宋" w:eastAsia="仿宋"/>
                <w:sz w:val="21"/>
                <w:szCs w:val="21"/>
                <w:lang w:val="zh-CN" w:eastAsia="zh-CN"/>
              </w:rPr>
            </w:pPr>
            <w:r>
              <w:rPr>
                <w:rFonts w:hint="eastAsia" w:ascii="仿宋" w:hAnsi="仿宋" w:eastAsia="仿宋"/>
                <w:sz w:val="21"/>
                <w:szCs w:val="21"/>
                <w:lang w:val="zh-CN" w:eastAsia="zh-CN"/>
              </w:rPr>
              <w:t>/</w:t>
            </w:r>
          </w:p>
        </w:tc>
        <w:tc>
          <w:tcPr>
            <w:tcW w:w="2409" w:type="dxa"/>
            <w:vAlign w:val="center"/>
          </w:tcPr>
          <w:p w14:paraId="494E90CB">
            <w:pPr>
              <w:numPr>
                <w:ilvl w:val="1"/>
                <w:numId w:val="0"/>
              </w:numPr>
              <w:snapToGrid w:val="0"/>
              <w:rPr>
                <w:rFonts w:ascii="仿宋" w:hAnsi="仿宋" w:eastAsia="仿宋"/>
                <w:sz w:val="21"/>
                <w:szCs w:val="21"/>
                <w:lang w:val="zh-CN"/>
              </w:rPr>
            </w:pPr>
            <w:r>
              <w:rPr>
                <w:rFonts w:ascii="仿宋" w:hAnsi="仿宋" w:eastAsia="仿宋"/>
                <w:sz w:val="21"/>
                <w:szCs w:val="21"/>
                <w:lang w:val="zh-CN" w:eastAsia="zh-CN"/>
              </w:rPr>
              <w:t>迅速脱离现场至空气新鲜处，保持呼吸道通畅，如呼吸困难，给输氧。如呼吸停止，立即进行人工呼吸，就医</w:t>
            </w:r>
          </w:p>
        </w:tc>
        <w:tc>
          <w:tcPr>
            <w:tcW w:w="7230" w:type="dxa"/>
            <w:vAlign w:val="center"/>
          </w:tcPr>
          <w:p w14:paraId="5BC5A6B1">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（1）火灾发生时，最早发现事故者应立即报告车间主管。</w:t>
            </w:r>
          </w:p>
          <w:p w14:paraId="323BAE78">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（2）进行火情侦查，确定有无人员被困。抢险救灾组人员戴自给正压式呼吸器，使用生产现场配置的灭火设备，扑灭初期火灾；为防止火势蔓延，在保证生产安全情况下拉下电闸。</w:t>
            </w:r>
          </w:p>
          <w:p w14:paraId="40978923">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（3）如火势有可能蔓延，提高预警级别，同时向政府或生态环境局等部门报告。</w:t>
            </w:r>
          </w:p>
          <w:p w14:paraId="027CDCD1">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（4）一旦本公司力量不足以控制火势时，总指挥下令停止抢险，将所有人员疏散到厂区外安全地带，等待救援。</w:t>
            </w:r>
          </w:p>
          <w:p w14:paraId="6958F5D4">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（5）当产生消防废水时，要及时切断雨水排口阀门，以减少消防产生的二次污染对外环境的影响。灭火过程产生的废物，如受污染的砂土等应收集送有资质的单位处置。</w:t>
            </w:r>
          </w:p>
          <w:p w14:paraId="058E9260">
            <w:pPr>
              <w:numPr>
                <w:ilvl w:val="1"/>
                <w:numId w:val="0"/>
              </w:numPr>
              <w:snapToGrid w:val="0"/>
              <w:rPr>
                <w:rFonts w:ascii="仿宋" w:hAnsi="仿宋" w:eastAsia="仿宋"/>
                <w:sz w:val="21"/>
                <w:szCs w:val="21"/>
                <w:lang w:val="zh-CN" w:eastAsia="zh-CN"/>
              </w:rPr>
            </w:pPr>
            <w:r>
              <w:rPr>
                <w:rFonts w:hint="eastAsia" w:ascii="仿宋" w:hAnsi="仿宋" w:eastAsia="仿宋"/>
                <w:sz w:val="21"/>
                <w:szCs w:val="21"/>
                <w:lang w:val="zh-CN" w:eastAsia="zh-CN"/>
              </w:rPr>
              <w:t>（6）灭火工作应采取“先控制、后消灭”的原则，集中力量切断火势蔓延途径，将火势控制在一定的范围内，防止火势向主生产区、主生产设备、易燃易爆物品、人员集中场所、重要建筑等蔓延。</w:t>
            </w:r>
          </w:p>
        </w:tc>
      </w:tr>
      <w:tr w14:paraId="2B517C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5" w:hRule="atLeast"/>
        </w:trPr>
        <w:tc>
          <w:tcPr>
            <w:tcW w:w="1135" w:type="dxa"/>
            <w:vAlign w:val="center"/>
          </w:tcPr>
          <w:p w14:paraId="2DC829C6">
            <w:pPr>
              <w:numPr>
                <w:ilvl w:val="1"/>
                <w:numId w:val="0"/>
              </w:numPr>
              <w:snapToGrid w:val="0"/>
              <w:jc w:val="center"/>
              <w:rPr>
                <w:rFonts w:ascii="仿宋" w:hAnsi="仿宋" w:eastAsia="仿宋"/>
                <w:sz w:val="21"/>
                <w:szCs w:val="21"/>
                <w:lang w:val="zh-CN" w:eastAsia="zh-CN"/>
              </w:rPr>
            </w:pPr>
            <w:r>
              <w:rPr>
                <w:rFonts w:ascii="仿宋" w:hAnsi="仿宋" w:eastAsia="仿宋"/>
                <w:sz w:val="21"/>
                <w:szCs w:val="21"/>
                <w:lang w:val="zh-CN" w:eastAsia="zh-CN"/>
              </w:rPr>
              <w:t>固废堆场</w:t>
            </w:r>
          </w:p>
          <w:p w14:paraId="3553F31B">
            <w:pPr>
              <w:numPr>
                <w:ilvl w:val="1"/>
                <w:numId w:val="0"/>
              </w:numPr>
              <w:snapToGrid w:val="0"/>
              <w:jc w:val="center"/>
              <w:rPr>
                <w:rFonts w:ascii="仿宋" w:hAnsi="仿宋" w:eastAsia="仿宋"/>
                <w:sz w:val="21"/>
                <w:szCs w:val="21"/>
                <w:lang w:val="zh-CN" w:eastAsia="zh-CN"/>
              </w:rPr>
            </w:pPr>
            <w:r>
              <w:rPr>
                <w:rFonts w:ascii="仿宋" w:hAnsi="仿宋" w:eastAsia="仿宋"/>
                <w:sz w:val="21"/>
                <w:szCs w:val="21"/>
                <w:lang w:val="zh-CN" w:eastAsia="zh-CN"/>
              </w:rPr>
              <w:t>泄漏</w:t>
            </w:r>
          </w:p>
        </w:tc>
        <w:tc>
          <w:tcPr>
            <w:tcW w:w="1701" w:type="dxa"/>
            <w:vAlign w:val="center"/>
          </w:tcPr>
          <w:p w14:paraId="4B55F617">
            <w:pPr>
              <w:numPr>
                <w:ilvl w:val="1"/>
                <w:numId w:val="0"/>
              </w:numPr>
              <w:snapToGrid w:val="0"/>
              <w:rPr>
                <w:rFonts w:ascii="仿宋" w:hAnsi="仿宋" w:eastAsia="仿宋"/>
                <w:sz w:val="21"/>
                <w:szCs w:val="21"/>
                <w:lang w:val="zh-CN"/>
              </w:rPr>
            </w:pPr>
            <w:r>
              <w:rPr>
                <w:rFonts w:ascii="仿宋" w:hAnsi="仿宋" w:eastAsia="仿宋"/>
                <w:sz w:val="21"/>
                <w:szCs w:val="21"/>
                <w:lang w:val="zh-CN" w:eastAsia="zh-CN"/>
              </w:rPr>
              <w:t>立即脱去污染的衣物，用肥皂水和清水彻底冲洗皮肤</w:t>
            </w:r>
          </w:p>
        </w:tc>
        <w:tc>
          <w:tcPr>
            <w:tcW w:w="1985" w:type="dxa"/>
            <w:vAlign w:val="center"/>
          </w:tcPr>
          <w:p w14:paraId="56643D0F">
            <w:pPr>
              <w:numPr>
                <w:ilvl w:val="1"/>
                <w:numId w:val="0"/>
              </w:numPr>
              <w:snapToGrid w:val="0"/>
              <w:rPr>
                <w:rFonts w:ascii="仿宋" w:hAnsi="仿宋" w:eastAsia="仿宋"/>
                <w:sz w:val="21"/>
                <w:szCs w:val="21"/>
                <w:lang w:val="zh-CN"/>
              </w:rPr>
            </w:pPr>
            <w:r>
              <w:rPr>
                <w:rFonts w:ascii="仿宋" w:hAnsi="仿宋" w:eastAsia="仿宋"/>
                <w:sz w:val="21"/>
                <w:szCs w:val="21"/>
                <w:lang w:val="zh-CN" w:eastAsia="zh-CN"/>
              </w:rPr>
              <w:t>立即提起眼睑，用大量流动清水或生理盐水彻底冲洗至少15分钟，就医</w:t>
            </w:r>
          </w:p>
        </w:tc>
        <w:tc>
          <w:tcPr>
            <w:tcW w:w="2409" w:type="dxa"/>
            <w:vAlign w:val="center"/>
          </w:tcPr>
          <w:p w14:paraId="189B90AD">
            <w:pPr>
              <w:numPr>
                <w:ilvl w:val="1"/>
                <w:numId w:val="0"/>
              </w:numPr>
              <w:snapToGrid w:val="0"/>
              <w:rPr>
                <w:rFonts w:ascii="仿宋" w:hAnsi="仿宋" w:eastAsia="仿宋"/>
                <w:sz w:val="21"/>
                <w:szCs w:val="21"/>
                <w:lang w:val="zh-CN"/>
              </w:rPr>
            </w:pPr>
            <w:r>
              <w:rPr>
                <w:rFonts w:ascii="仿宋" w:hAnsi="仿宋" w:eastAsia="仿宋"/>
                <w:sz w:val="21"/>
                <w:szCs w:val="21"/>
                <w:lang w:val="zh-CN" w:eastAsia="zh-CN"/>
              </w:rPr>
              <w:t>迅速脱离现场至空气新鲜处，保持呼吸道通畅，如呼吸困难，给输氧。如呼吸停止，立即进行人工呼吸，就医</w:t>
            </w:r>
          </w:p>
        </w:tc>
        <w:tc>
          <w:tcPr>
            <w:tcW w:w="7230" w:type="dxa"/>
            <w:vAlign w:val="center"/>
          </w:tcPr>
          <w:p w14:paraId="41FD2B34">
            <w:pPr>
              <w:numPr>
                <w:ilvl w:val="1"/>
                <w:numId w:val="0"/>
              </w:numPr>
              <w:snapToGrid w:val="0"/>
              <w:rPr>
                <w:rFonts w:ascii="仿宋" w:hAnsi="仿宋" w:eastAsia="仿宋"/>
                <w:sz w:val="21"/>
                <w:szCs w:val="21"/>
                <w:lang w:val="zh-CN" w:eastAsia="zh-CN"/>
              </w:rPr>
            </w:pPr>
            <w:r>
              <w:rPr>
                <w:rFonts w:ascii="仿宋" w:hAnsi="仿宋" w:eastAsia="仿宋"/>
                <w:sz w:val="21"/>
                <w:szCs w:val="21"/>
                <w:lang w:val="zh-CN" w:eastAsia="zh-CN"/>
              </w:rPr>
              <w:t>隔离泄漏污染区，限制出入。建议应急处理人员戴防尘面具(全面罩)，穿防毒服。不要直接接触泄漏物。勿使泄漏物与有机物、还原剂、易燃物接触。小量泄漏:用洁净的铲子收集于干燥、洁净、有盖的容器中。或用大量水冲洗，洗水稀释后放入废水系统。大量泄漏:收集回收或运至废物处理场所处置，将泄漏处的土壤包裹好，作为危险废物处置。</w:t>
            </w:r>
          </w:p>
        </w:tc>
      </w:t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tbl>
    <w:p w14:paraId="66B5B1E5">
      <w:pPr>
        <w:pStyle w:val="40"/>
        <w:spacing w:line="360" w:lineRule="exact"/>
        <w:ind w:firstLine="420"/>
        <w:rPr>
          <w:sz w:val="21"/>
          <w:szCs w:val="21"/>
          <w:lang w:eastAsia="zh-CN"/>
        </w:rPr>
      </w:pPr>
    </w:p>
    <w:p w14:paraId="5458A396">
      <w:pPr>
        <w:pStyle w:val="40"/>
        <w:rPr>
          <w:lang w:eastAsia="zh-CN"/>
        </w:rPr>
        <w:sectPr>
          <w:footerReference r:id="rId8" w:type="first"/>
          <w:headerReference r:id="rId4" w:type="default"/>
          <w:footerReference r:id="rId6" w:type="default"/>
          <w:headerReference r:id="rId5" w:type="even"/>
          <w:footerReference r:id="rId7" w:type="even"/>
          <w:pgSz w:w="16838" w:h="11906" w:orient="landscape"/>
          <w:pgMar w:top="1701" w:right="1701" w:bottom="1701" w:left="1701" w:header="851" w:footer="992" w:gutter="0"/>
          <w:cols w:space="720" w:num="1"/>
          <w:docGrid w:linePitch="312" w:charSpace="0"/>
        </w:sectPr>
      </w:pPr>
    </w:p>
    <w:p w14:paraId="4D623282">
      <w:pPr>
        <w:pStyle w:val="4"/>
        <w:adjustRightInd w:val="0"/>
        <w:snapToGrid w:val="0"/>
        <w:spacing w:before="60" w:beforeLines="25" w:after="0"/>
        <w:ind w:firstLine="141"/>
        <w:rPr>
          <w:rFonts w:hint="eastAsia" w:ascii="仿宋" w:hAnsi="仿宋" w:eastAsia="仿宋" w:cs="仿宋"/>
          <w:b/>
          <w:bCs w:val="0"/>
          <w:kern w:val="2"/>
          <w:sz w:val="28"/>
          <w:szCs w:val="28"/>
          <w:lang w:val="en-US" w:eastAsia="zh-CN" w:bidi="ar-SA"/>
        </w:rPr>
      </w:pPr>
      <w:bookmarkStart w:id="601" w:name="_Toc75641379"/>
      <w:bookmarkStart w:id="602" w:name="_Toc72357635"/>
      <w:bookmarkStart w:id="603" w:name="_Toc451953617"/>
      <w:bookmarkStart w:id="604" w:name="_Toc40621108"/>
      <w:bookmarkStart w:id="605" w:name="_Toc40623189"/>
      <w:bookmarkStart w:id="606" w:name="_Toc40433082"/>
      <w:bookmarkStart w:id="607" w:name="_Toc6210"/>
      <w:bookmarkStart w:id="608" w:name="_Toc46994313"/>
      <w:bookmarkStart w:id="609" w:name="_Toc40620519"/>
      <w:bookmarkStart w:id="610" w:name="_Toc54268478"/>
      <w:bookmarkStart w:id="611" w:name="_Toc31715"/>
      <w:bookmarkStart w:id="612" w:name="_Toc45390946"/>
      <w:bookmarkStart w:id="613" w:name="_Toc11737"/>
      <w:bookmarkStart w:id="614" w:name="_Toc54267748"/>
      <w:r>
        <w:rPr>
          <w:rFonts w:hint="eastAsia" w:ascii="仿宋" w:hAnsi="仿宋" w:eastAsia="仿宋" w:cs="仿宋"/>
          <w:b/>
          <w:bCs w:val="0"/>
          <w:kern w:val="2"/>
          <w:sz w:val="28"/>
          <w:szCs w:val="28"/>
          <w:lang w:val="en-US" w:eastAsia="zh-CN" w:bidi="ar-SA"/>
        </w:rPr>
        <w:t>6.5与其他应急预案和风险防范措施的衔接</w:t>
      </w:r>
      <w:bookmarkEnd w:id="601"/>
      <w:bookmarkEnd w:id="602"/>
      <w:bookmarkEnd w:id="603"/>
      <w:bookmarkEnd w:id="604"/>
      <w:bookmarkEnd w:id="605"/>
      <w:bookmarkEnd w:id="606"/>
      <w:bookmarkEnd w:id="607"/>
      <w:bookmarkEnd w:id="608"/>
      <w:bookmarkEnd w:id="609"/>
    </w:p>
    <w:p w14:paraId="53BC24F8">
      <w:pPr>
        <w:pStyle w:val="4"/>
        <w:adjustRightInd w:val="0"/>
        <w:snapToGrid w:val="0"/>
        <w:spacing w:before="60" w:beforeLines="25" w:after="0"/>
        <w:ind w:firstLine="141"/>
        <w:rPr>
          <w:rFonts w:hint="eastAsia" w:ascii="仿宋" w:hAnsi="仿宋" w:eastAsia="仿宋" w:cs="仿宋"/>
          <w:b/>
          <w:bCs w:val="0"/>
          <w:kern w:val="2"/>
          <w:sz w:val="28"/>
          <w:szCs w:val="28"/>
          <w:lang w:val="en-US" w:eastAsia="zh-CN" w:bidi="ar-SA"/>
        </w:rPr>
      </w:pPr>
      <w:bookmarkStart w:id="615" w:name="_Toc40621109"/>
      <w:bookmarkStart w:id="616" w:name="_Toc40623190"/>
      <w:bookmarkStart w:id="617" w:name="_Toc40433083"/>
      <w:bookmarkStart w:id="618" w:name="_Toc19573"/>
      <w:bookmarkStart w:id="619" w:name="_Toc72357636"/>
      <w:bookmarkStart w:id="620" w:name="_Toc73915892"/>
      <w:bookmarkStart w:id="621" w:name="_Toc40620520"/>
      <w:bookmarkStart w:id="622" w:name="_Toc75109609"/>
      <w:bookmarkStart w:id="623" w:name="_Toc75641380"/>
      <w:bookmarkStart w:id="624" w:name="_Toc46994314"/>
      <w:r>
        <w:rPr>
          <w:rFonts w:hint="eastAsia" w:ascii="仿宋" w:hAnsi="仿宋" w:eastAsia="仿宋" w:cs="仿宋"/>
          <w:b/>
          <w:bCs w:val="0"/>
          <w:kern w:val="2"/>
          <w:sz w:val="28"/>
          <w:szCs w:val="28"/>
          <w:lang w:val="en-US" w:eastAsia="zh-CN" w:bidi="ar-SA"/>
        </w:rPr>
        <w:t>6.5.1应急预案的衔接</w:t>
      </w:r>
      <w:bookmarkEnd w:id="615"/>
      <w:bookmarkEnd w:id="616"/>
      <w:bookmarkEnd w:id="617"/>
      <w:bookmarkEnd w:id="618"/>
      <w:bookmarkEnd w:id="619"/>
      <w:bookmarkEnd w:id="620"/>
      <w:bookmarkEnd w:id="621"/>
      <w:bookmarkEnd w:id="622"/>
      <w:bookmarkEnd w:id="623"/>
      <w:bookmarkEnd w:id="624"/>
    </w:p>
    <w:p w14:paraId="4F1E5CFA">
      <w:pPr>
        <w:pageBreakBefore w:val="0"/>
        <w:widowControl w:val="0"/>
        <w:kinsoku/>
        <w:wordWrap/>
        <w:overflowPunct/>
        <w:topLinePunct w:val="0"/>
        <w:autoSpaceDE/>
        <w:autoSpaceDN/>
        <w:bidi w:val="0"/>
        <w:adjustRightInd w:val="0"/>
        <w:snapToGrid w:val="0"/>
        <w:ind w:firstLine="560" w:firstLineChars="200"/>
        <w:textAlignment w:val="auto"/>
        <w:rPr>
          <w:rFonts w:ascii="仿宋" w:hAnsi="仿宋" w:eastAsia="仿宋" w:cs="Times New Roman"/>
          <w:sz w:val="28"/>
          <w:szCs w:val="28"/>
          <w:lang w:val="zh-CN" w:eastAsia="zh-CN" w:bidi="ar-SA"/>
        </w:rPr>
      </w:pPr>
      <w:r>
        <w:rPr>
          <w:rFonts w:ascii="仿宋" w:hAnsi="仿宋" w:eastAsia="仿宋" w:cs="Times New Roman"/>
          <w:b w:val="0"/>
          <w:bCs/>
          <w:sz w:val="28"/>
          <w:szCs w:val="28"/>
          <w:lang w:val="zh-CN" w:eastAsia="zh-CN" w:bidi="ar-SA"/>
        </w:rPr>
        <w:t>1）</w:t>
      </w:r>
      <w:r>
        <w:rPr>
          <w:rFonts w:ascii="仿宋" w:hAnsi="仿宋" w:eastAsia="仿宋" w:cs="Times New Roman"/>
          <w:sz w:val="28"/>
          <w:szCs w:val="28"/>
          <w:lang w:val="zh-CN" w:eastAsia="zh-CN" w:bidi="ar-SA"/>
        </w:rPr>
        <w:t>与政府部门应急预案的衔接</w:t>
      </w:r>
    </w:p>
    <w:p w14:paraId="5A1722CB">
      <w:pPr>
        <w:pageBreakBefore w:val="0"/>
        <w:widowControl w:val="0"/>
        <w:kinsoku/>
        <w:wordWrap/>
        <w:overflowPunct/>
        <w:topLinePunct w:val="0"/>
        <w:autoSpaceDE/>
        <w:autoSpaceDN/>
        <w:bidi w:val="0"/>
        <w:adjustRightInd w:val="0"/>
        <w:snapToGrid w:val="0"/>
        <w:ind w:firstLine="560" w:firstLineChars="200"/>
        <w:textAlignment w:val="auto"/>
        <w:rPr>
          <w:rFonts w:ascii="仿宋" w:hAnsi="仿宋" w:eastAsia="仿宋" w:cs="Times New Roman"/>
          <w:sz w:val="28"/>
          <w:szCs w:val="28"/>
          <w:lang w:eastAsia="zh-CN" w:bidi="ar-SA"/>
        </w:rPr>
      </w:pPr>
      <w:r>
        <w:rPr>
          <w:rFonts w:ascii="仿宋" w:hAnsi="仿宋" w:eastAsia="仿宋" w:cs="Times New Roman"/>
          <w:sz w:val="28"/>
          <w:szCs w:val="28"/>
          <w:lang w:val="zh-CN" w:eastAsia="zh-CN" w:bidi="ar-SA"/>
        </w:rPr>
        <w:t>当发生突发环境事件时，在</w:t>
      </w:r>
      <w:r>
        <w:rPr>
          <w:rFonts w:hint="eastAsia" w:ascii="仿宋" w:hAnsi="仿宋" w:eastAsia="仿宋" w:cs="Times New Roman"/>
          <w:sz w:val="28"/>
          <w:szCs w:val="28"/>
          <w:lang w:val="zh-CN" w:eastAsia="zh-CN" w:bidi="ar-SA"/>
        </w:rPr>
        <w:t>墩头镇政府</w:t>
      </w:r>
      <w:r>
        <w:rPr>
          <w:rFonts w:ascii="仿宋" w:hAnsi="仿宋" w:eastAsia="仿宋" w:cs="Times New Roman"/>
          <w:sz w:val="28"/>
          <w:szCs w:val="28"/>
          <w:lang w:val="zh-CN" w:eastAsia="zh-CN" w:bidi="ar-SA"/>
        </w:rPr>
        <w:t>突发环境事件应急救援指挥中心的指导下开展区域风险应急管理工作。</w:t>
      </w:r>
    </w:p>
    <w:p w14:paraId="5D5D025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b w:val="0"/>
          <w:bCs/>
          <w:kern w:val="2"/>
          <w:sz w:val="28"/>
          <w:szCs w:val="28"/>
          <w:lang w:eastAsia="zh-CN" w:bidi="ar-SA"/>
        </w:rPr>
        <w:t>2）</w:t>
      </w:r>
      <w:r>
        <w:rPr>
          <w:rFonts w:ascii="仿宋" w:hAnsi="仿宋" w:eastAsia="仿宋" w:cs="Times New Roman"/>
          <w:kern w:val="2"/>
          <w:sz w:val="28"/>
          <w:szCs w:val="28"/>
          <w:lang w:eastAsia="zh-CN" w:bidi="ar-SA"/>
        </w:rPr>
        <w:t>应急组织机构人员的衔接</w:t>
      </w:r>
    </w:p>
    <w:p w14:paraId="251E356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当发生</w:t>
      </w:r>
      <w:r>
        <w:rPr>
          <w:rFonts w:ascii="仿宋" w:hAnsi="仿宋" w:eastAsia="仿宋" w:cs="Times New Roman"/>
          <w:sz w:val="28"/>
          <w:szCs w:val="28"/>
          <w:lang w:val="zh-CN" w:eastAsia="zh-CN" w:bidi="ar-SA"/>
        </w:rPr>
        <w:t>突发环境事件</w:t>
      </w:r>
      <w:r>
        <w:rPr>
          <w:rFonts w:ascii="仿宋" w:hAnsi="仿宋" w:eastAsia="仿宋" w:cs="Times New Roman"/>
          <w:kern w:val="2"/>
          <w:sz w:val="28"/>
          <w:szCs w:val="28"/>
          <w:lang w:eastAsia="zh-CN" w:bidi="ar-SA"/>
        </w:rPr>
        <w:t>时，厂区</w:t>
      </w:r>
      <w:r>
        <w:rPr>
          <w:rFonts w:hint="eastAsia" w:ascii="仿宋" w:hAnsi="仿宋" w:eastAsia="仿宋" w:cs="Times New Roman"/>
          <w:kern w:val="2"/>
          <w:sz w:val="28"/>
          <w:szCs w:val="28"/>
          <w:lang w:eastAsia="zh-CN" w:bidi="ar-SA"/>
        </w:rPr>
        <w:t>协调联络</w:t>
      </w:r>
      <w:r>
        <w:rPr>
          <w:rFonts w:ascii="仿宋" w:hAnsi="仿宋" w:eastAsia="仿宋" w:cs="Times New Roman"/>
          <w:kern w:val="2"/>
          <w:sz w:val="28"/>
          <w:szCs w:val="28"/>
          <w:lang w:eastAsia="zh-CN" w:bidi="ar-SA"/>
        </w:rPr>
        <w:t>组应及时承担起与当地区域或各职能管理部门的应急指挥机构的联系，及时将事故发生情况及最新进展向有关部门汇报，并将上级指挥机构的命令及时向公司应急指挥部汇报；环境监测组编制环境污染事故报告，并向上级部门汇报。</w:t>
      </w:r>
    </w:p>
    <w:p w14:paraId="015F52EB">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b w:val="0"/>
          <w:bCs/>
          <w:kern w:val="2"/>
          <w:sz w:val="28"/>
          <w:szCs w:val="28"/>
          <w:lang w:eastAsia="zh-CN" w:bidi="ar-SA"/>
        </w:rPr>
        <w:t>3）</w:t>
      </w:r>
      <w:r>
        <w:rPr>
          <w:rFonts w:ascii="仿宋" w:hAnsi="仿宋" w:eastAsia="仿宋" w:cs="Times New Roman"/>
          <w:kern w:val="2"/>
          <w:sz w:val="28"/>
          <w:szCs w:val="28"/>
          <w:lang w:eastAsia="zh-CN" w:bidi="ar-SA"/>
        </w:rPr>
        <w:t>预案分级响应的衔接</w:t>
      </w:r>
    </w:p>
    <w:p w14:paraId="2D6A7AF5">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重大（</w:t>
      </w:r>
      <w:r>
        <w:rPr>
          <w:rFonts w:hint="eastAsia" w:ascii="仿宋" w:hAnsi="仿宋" w:eastAsia="仿宋"/>
          <w:kern w:val="2"/>
          <w:sz w:val="28"/>
          <w:szCs w:val="28"/>
          <w:lang w:eastAsia="zh-CN" w:bidi="ar-SA"/>
        </w:rPr>
        <w:t>Ⅰ</w:t>
      </w:r>
      <w:r>
        <w:rPr>
          <w:rFonts w:ascii="仿宋" w:hAnsi="仿宋" w:eastAsia="仿宋" w:cs="Times New Roman"/>
          <w:kern w:val="2"/>
          <w:sz w:val="28"/>
          <w:szCs w:val="28"/>
          <w:lang w:eastAsia="zh-CN" w:bidi="ar-SA"/>
        </w:rPr>
        <w:t>级）突发环境事件：应急指挥部在接到事故报警后，及时向</w:t>
      </w:r>
      <w:r>
        <w:rPr>
          <w:rFonts w:hint="eastAsia" w:ascii="仿宋" w:hAnsi="仿宋" w:eastAsia="仿宋" w:cs="Times New Roman"/>
          <w:kern w:val="2"/>
          <w:sz w:val="28"/>
          <w:szCs w:val="28"/>
          <w:lang w:eastAsia="zh-CN" w:bidi="ar-SA"/>
        </w:rPr>
        <w:t>海安市人民政府、南通市海安生态环境局、海安应急管理局等部门</w:t>
      </w:r>
      <w:r>
        <w:rPr>
          <w:rFonts w:ascii="仿宋" w:hAnsi="仿宋" w:eastAsia="仿宋" w:cs="Times New Roman"/>
          <w:kern w:val="2"/>
          <w:sz w:val="28"/>
          <w:szCs w:val="28"/>
          <w:lang w:eastAsia="zh-CN" w:bidi="ar-SA"/>
        </w:rPr>
        <w:t>报告，并请求支援。</w:t>
      </w: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指挥部到达现场后，领导各应急小</w:t>
      </w:r>
      <w:r>
        <w:rPr>
          <w:rFonts w:hint="eastAsia" w:ascii="仿宋" w:hAnsi="仿宋" w:eastAsia="仿宋" w:cs="Times New Roman"/>
          <w:kern w:val="2"/>
          <w:sz w:val="28"/>
          <w:szCs w:val="28"/>
          <w:lang w:eastAsia="zh-CN" w:bidi="ar-SA"/>
        </w:rPr>
        <w:t>组</w:t>
      </w:r>
      <w:r>
        <w:rPr>
          <w:rFonts w:ascii="仿宋" w:hAnsi="仿宋" w:eastAsia="仿宋" w:cs="Times New Roman"/>
          <w:kern w:val="2"/>
          <w:sz w:val="28"/>
          <w:szCs w:val="28"/>
          <w:lang w:eastAsia="zh-CN" w:bidi="ar-SA"/>
        </w:rPr>
        <w:t>开展先期处置。待上级应急指挥中心成立后，</w:t>
      </w: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应急指挥部</w:t>
      </w:r>
      <w:r>
        <w:rPr>
          <w:rFonts w:hint="eastAsia" w:ascii="仿宋" w:hAnsi="仿宋" w:eastAsia="仿宋" w:cs="Times New Roman"/>
          <w:kern w:val="2"/>
          <w:sz w:val="28"/>
          <w:szCs w:val="28"/>
          <w:lang w:eastAsia="zh-CN" w:bidi="ar-SA"/>
        </w:rPr>
        <w:t>服从</w:t>
      </w:r>
      <w:r>
        <w:rPr>
          <w:rFonts w:ascii="仿宋" w:hAnsi="仿宋" w:eastAsia="仿宋" w:cs="Times New Roman"/>
          <w:kern w:val="2"/>
          <w:sz w:val="28"/>
          <w:szCs w:val="28"/>
          <w:lang w:eastAsia="zh-CN" w:bidi="ar-SA"/>
        </w:rPr>
        <w:t>上级应急指挥中心进行应急协调及处置工作，并做好信息上报工作。</w:t>
      </w:r>
    </w:p>
    <w:p w14:paraId="6AD0440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较大（II级）突发环境事件：应急指挥部应在接报后立即启动公司突发环境事件应急预案，并向</w:t>
      </w:r>
      <w:r>
        <w:rPr>
          <w:rFonts w:hint="eastAsia" w:ascii="仿宋" w:hAnsi="仿宋" w:eastAsia="仿宋" w:cs="Times New Roman"/>
          <w:kern w:val="2"/>
          <w:sz w:val="28"/>
          <w:szCs w:val="28"/>
          <w:lang w:eastAsia="zh-CN" w:bidi="ar-SA"/>
        </w:rPr>
        <w:t>墩头镇政府、南通市海安生态环境局、海安应急管理局等部门报告</w:t>
      </w:r>
      <w:r>
        <w:rPr>
          <w:rFonts w:ascii="仿宋" w:hAnsi="仿宋" w:eastAsia="仿宋" w:cs="Times New Roman"/>
          <w:kern w:val="2"/>
          <w:sz w:val="28"/>
          <w:szCs w:val="28"/>
          <w:lang w:eastAsia="zh-CN" w:bidi="ar-SA"/>
        </w:rPr>
        <w:t>，必要时向</w:t>
      </w:r>
      <w:r>
        <w:rPr>
          <w:rFonts w:hint="eastAsia" w:ascii="仿宋" w:hAnsi="仿宋" w:eastAsia="仿宋" w:cs="Times New Roman"/>
          <w:kern w:val="2"/>
          <w:sz w:val="28"/>
          <w:szCs w:val="28"/>
          <w:lang w:eastAsia="zh-CN" w:bidi="ar-SA"/>
        </w:rPr>
        <w:t>协议救援</w:t>
      </w:r>
      <w:r>
        <w:rPr>
          <w:rFonts w:ascii="仿宋" w:hAnsi="仿宋" w:eastAsia="仿宋" w:cs="Times New Roman"/>
          <w:kern w:val="2"/>
          <w:sz w:val="28"/>
          <w:szCs w:val="28"/>
          <w:lang w:eastAsia="zh-CN" w:bidi="ar-SA"/>
        </w:rPr>
        <w:t>单位请求援助，实时进行事故处理动态情况续报，事故处置完毕后及时进行总结，将事故处理结果进行上报。</w:t>
      </w:r>
    </w:p>
    <w:p w14:paraId="35EB9CD4">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cs="Times New Roman"/>
          <w:kern w:val="2"/>
          <w:sz w:val="28"/>
          <w:szCs w:val="28"/>
          <w:lang w:eastAsia="zh-CN" w:bidi="ar-SA"/>
        </w:rPr>
        <w:t>一般（III级）突发环境事件：立即启动公司突发环境事件应急预案，污染事故现场处置妥当后，经应急指挥部研究确定，向</w:t>
      </w:r>
      <w:r>
        <w:rPr>
          <w:rFonts w:hint="eastAsia" w:ascii="仿宋" w:hAnsi="仿宋" w:eastAsia="仿宋" w:cs="Times New Roman"/>
          <w:kern w:val="2"/>
          <w:sz w:val="28"/>
          <w:szCs w:val="28"/>
          <w:lang w:eastAsia="zh-CN" w:bidi="ar-SA"/>
        </w:rPr>
        <w:t>墩头镇政府、南通市海安生态环境局</w:t>
      </w:r>
      <w:r>
        <w:rPr>
          <w:rFonts w:ascii="仿宋" w:hAnsi="仿宋" w:eastAsia="仿宋" w:cs="Times New Roman"/>
          <w:kern w:val="2"/>
          <w:sz w:val="28"/>
          <w:szCs w:val="28"/>
          <w:lang w:eastAsia="zh-CN" w:bidi="ar-SA"/>
        </w:rPr>
        <w:t>报告处理结果。</w:t>
      </w:r>
    </w:p>
    <w:p w14:paraId="5008497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b w:val="0"/>
          <w:bCs/>
          <w:kern w:val="2"/>
          <w:sz w:val="28"/>
          <w:szCs w:val="28"/>
          <w:lang w:eastAsia="zh-CN" w:bidi="ar-SA"/>
        </w:rPr>
      </w:pPr>
      <w:r>
        <w:rPr>
          <w:rFonts w:ascii="仿宋" w:hAnsi="仿宋" w:eastAsia="仿宋" w:cs="Times New Roman"/>
          <w:b w:val="0"/>
          <w:bCs/>
          <w:kern w:val="2"/>
          <w:sz w:val="28"/>
          <w:szCs w:val="28"/>
          <w:lang w:eastAsia="zh-CN" w:bidi="ar-SA"/>
        </w:rPr>
        <w:t>4）应急救援保障的衔接</w:t>
      </w:r>
    </w:p>
    <w:p w14:paraId="44D6E84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单位互助体系：公司位于</w:t>
      </w:r>
      <w:r>
        <w:rPr>
          <w:rFonts w:hint="eastAsia" w:ascii="仿宋" w:hAnsi="仿宋" w:eastAsia="仿宋"/>
          <w:kern w:val="2"/>
          <w:sz w:val="28"/>
          <w:szCs w:val="28"/>
          <w:lang w:eastAsia="zh-CN" w:bidi="ar-SA"/>
        </w:rPr>
        <w:t>海安市墩头镇西湖村十组</w:t>
      </w:r>
      <w:r>
        <w:rPr>
          <w:rFonts w:ascii="仿宋" w:hAnsi="仿宋" w:eastAsia="仿宋" w:cs="Times New Roman"/>
          <w:kern w:val="2"/>
          <w:sz w:val="28"/>
          <w:szCs w:val="28"/>
          <w:lang w:eastAsia="zh-CN" w:bidi="ar-SA"/>
        </w:rPr>
        <w:t>，与周边企业建立了良好的应急互助关系，在较大事故发生后相互支援。</w:t>
      </w:r>
    </w:p>
    <w:p w14:paraId="5D77B7C3">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公共援助力量：</w:t>
      </w: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需要外部援助时</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可</w:t>
      </w:r>
      <w:r>
        <w:rPr>
          <w:rFonts w:hint="eastAsia" w:ascii="仿宋" w:hAnsi="仿宋" w:eastAsia="仿宋" w:cs="Times New Roman"/>
          <w:kern w:val="2"/>
          <w:sz w:val="28"/>
          <w:szCs w:val="28"/>
          <w:lang w:eastAsia="zh-CN" w:bidi="ar-SA"/>
        </w:rPr>
        <w:t>在</w:t>
      </w:r>
      <w:r>
        <w:rPr>
          <w:rFonts w:ascii="仿宋" w:hAnsi="仿宋" w:eastAsia="仿宋" w:cs="Times New Roman"/>
          <w:kern w:val="2"/>
          <w:sz w:val="28"/>
          <w:szCs w:val="28"/>
          <w:lang w:eastAsia="zh-CN" w:bidi="ar-SA"/>
        </w:rPr>
        <w:t>第一时间</w:t>
      </w:r>
      <w:r>
        <w:rPr>
          <w:rFonts w:hint="eastAsia" w:ascii="仿宋" w:hAnsi="仿宋" w:eastAsia="仿宋" w:cs="Times New Roman"/>
          <w:kern w:val="2"/>
          <w:sz w:val="28"/>
          <w:szCs w:val="28"/>
          <w:lang w:eastAsia="zh-CN" w:bidi="ar-SA"/>
        </w:rPr>
        <w:t>向墩头镇</w:t>
      </w:r>
      <w:r>
        <w:rPr>
          <w:rFonts w:ascii="仿宋" w:hAnsi="仿宋" w:eastAsia="仿宋" w:cs="Times New Roman"/>
          <w:kern w:val="2"/>
          <w:sz w:val="28"/>
          <w:szCs w:val="28"/>
          <w:lang w:eastAsia="zh-CN" w:bidi="ar-SA"/>
        </w:rPr>
        <w:t>公安、</w:t>
      </w:r>
      <w:r>
        <w:rPr>
          <w:rFonts w:hint="eastAsia" w:ascii="仿宋" w:hAnsi="仿宋" w:eastAsia="仿宋" w:cs="Times New Roman"/>
          <w:kern w:val="2"/>
          <w:sz w:val="28"/>
          <w:szCs w:val="28"/>
          <w:lang w:eastAsia="zh-CN" w:bidi="ar-SA"/>
        </w:rPr>
        <w:t>环保部门</w:t>
      </w:r>
      <w:r>
        <w:rPr>
          <w:rFonts w:ascii="仿宋" w:hAnsi="仿宋" w:eastAsia="仿宋" w:cs="Times New Roman"/>
          <w:kern w:val="2"/>
          <w:sz w:val="28"/>
          <w:szCs w:val="28"/>
          <w:lang w:eastAsia="zh-CN" w:bidi="ar-SA"/>
        </w:rPr>
        <w:t>求助，还可以</w:t>
      </w:r>
      <w:r>
        <w:rPr>
          <w:rFonts w:hint="eastAsia" w:ascii="仿宋" w:hAnsi="仿宋" w:eastAsia="仿宋" w:cs="Times New Roman"/>
          <w:kern w:val="2"/>
          <w:sz w:val="28"/>
          <w:szCs w:val="28"/>
          <w:lang w:eastAsia="zh-CN" w:bidi="ar-SA"/>
        </w:rPr>
        <w:t>直接</w:t>
      </w:r>
      <w:r>
        <w:rPr>
          <w:rFonts w:ascii="仿宋" w:hAnsi="仿宋" w:eastAsia="仿宋" w:cs="Times New Roman"/>
          <w:kern w:val="2"/>
          <w:sz w:val="28"/>
          <w:szCs w:val="28"/>
          <w:lang w:eastAsia="zh-CN" w:bidi="ar-SA"/>
        </w:rPr>
        <w:t>联系</w:t>
      </w:r>
      <w:r>
        <w:rPr>
          <w:rFonts w:hint="eastAsia" w:ascii="仿宋" w:hAnsi="仿宋" w:eastAsia="仿宋" w:cs="Times New Roman"/>
          <w:kern w:val="2"/>
          <w:sz w:val="28"/>
          <w:szCs w:val="28"/>
          <w:lang w:eastAsia="zh-CN" w:bidi="ar-SA"/>
        </w:rPr>
        <w:t>海安</w:t>
      </w:r>
      <w:r>
        <w:rPr>
          <w:rFonts w:ascii="仿宋" w:hAnsi="仿宋" w:eastAsia="仿宋" w:cs="Times New Roman"/>
          <w:kern w:val="2"/>
          <w:sz w:val="28"/>
          <w:szCs w:val="28"/>
          <w:lang w:eastAsia="zh-CN" w:bidi="ar-SA"/>
        </w:rPr>
        <w:t>环保、消防</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交通、医院</w:t>
      </w:r>
      <w:r>
        <w:rPr>
          <w:rFonts w:hint="eastAsia" w:ascii="仿宋" w:hAnsi="仿宋" w:eastAsia="仿宋" w:cs="Times New Roman"/>
          <w:kern w:val="2"/>
          <w:sz w:val="28"/>
          <w:szCs w:val="28"/>
          <w:lang w:eastAsia="zh-CN" w:bidi="ar-SA"/>
        </w:rPr>
        <w:t>等</w:t>
      </w:r>
      <w:r>
        <w:rPr>
          <w:rFonts w:ascii="仿宋" w:hAnsi="仿宋" w:eastAsia="仿宋" w:cs="Times New Roman"/>
          <w:kern w:val="2"/>
          <w:sz w:val="28"/>
          <w:szCs w:val="28"/>
          <w:lang w:eastAsia="zh-CN" w:bidi="ar-SA"/>
        </w:rPr>
        <w:t>相关职能部门，请求救援支持。</w:t>
      </w:r>
    </w:p>
    <w:p w14:paraId="5B332951">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kern w:val="2"/>
          <w:sz w:val="28"/>
          <w:szCs w:val="28"/>
          <w:lang w:eastAsia="zh-CN" w:bidi="ar-SA"/>
        </w:rPr>
        <w:t>专家援助：</w:t>
      </w:r>
      <w:r>
        <w:rPr>
          <w:rFonts w:hint="eastAsia" w:ascii="仿宋" w:hAnsi="仿宋" w:eastAsia="仿宋"/>
          <w:kern w:val="2"/>
          <w:sz w:val="28"/>
          <w:szCs w:val="28"/>
          <w:lang w:eastAsia="zh-CN" w:bidi="ar-SA"/>
        </w:rPr>
        <w:t>公司</w:t>
      </w:r>
      <w:r>
        <w:rPr>
          <w:rFonts w:ascii="仿宋" w:hAnsi="仿宋" w:eastAsia="仿宋"/>
          <w:kern w:val="2"/>
          <w:sz w:val="28"/>
          <w:szCs w:val="28"/>
          <w:lang w:eastAsia="zh-CN" w:bidi="ar-SA"/>
        </w:rPr>
        <w:t>依靠自身或外部高校</w:t>
      </w:r>
      <w:r>
        <w:rPr>
          <w:rFonts w:hint="eastAsia" w:ascii="仿宋" w:hAnsi="仿宋" w:eastAsia="仿宋"/>
          <w:kern w:val="2"/>
          <w:sz w:val="28"/>
          <w:szCs w:val="28"/>
          <w:lang w:eastAsia="zh-CN" w:bidi="ar-SA"/>
        </w:rPr>
        <w:t>、部门单位</w:t>
      </w:r>
      <w:r>
        <w:rPr>
          <w:rFonts w:ascii="仿宋" w:hAnsi="仿宋" w:eastAsia="仿宋"/>
          <w:kern w:val="2"/>
          <w:sz w:val="28"/>
          <w:szCs w:val="28"/>
          <w:lang w:eastAsia="zh-CN" w:bidi="ar-SA"/>
        </w:rPr>
        <w:t>等建立风险事故救援安全专家库，在紧急情况下，可以联系获取救援支持，并可定期邀请专家对</w:t>
      </w:r>
      <w:r>
        <w:rPr>
          <w:rFonts w:hint="eastAsia" w:ascii="仿宋" w:hAnsi="仿宋" w:eastAsia="仿宋"/>
          <w:kern w:val="2"/>
          <w:sz w:val="28"/>
          <w:szCs w:val="28"/>
          <w:lang w:eastAsia="zh-CN" w:bidi="ar-SA"/>
        </w:rPr>
        <w:t>公司</w:t>
      </w:r>
      <w:r>
        <w:rPr>
          <w:rFonts w:ascii="仿宋" w:hAnsi="仿宋" w:eastAsia="仿宋"/>
          <w:kern w:val="2"/>
          <w:sz w:val="28"/>
          <w:szCs w:val="28"/>
          <w:lang w:eastAsia="zh-CN" w:bidi="ar-SA"/>
        </w:rPr>
        <w:t>员工进行培训。</w:t>
      </w:r>
    </w:p>
    <w:p w14:paraId="366FA06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b w:val="0"/>
          <w:bCs/>
          <w:kern w:val="2"/>
          <w:sz w:val="28"/>
          <w:szCs w:val="28"/>
          <w:lang w:eastAsia="zh-CN" w:bidi="ar-SA"/>
        </w:rPr>
      </w:pPr>
      <w:r>
        <w:rPr>
          <w:rFonts w:ascii="仿宋" w:hAnsi="仿宋" w:eastAsia="仿宋" w:cs="Times New Roman"/>
          <w:b w:val="0"/>
          <w:bCs/>
          <w:kern w:val="2"/>
          <w:sz w:val="28"/>
          <w:szCs w:val="28"/>
          <w:lang w:eastAsia="zh-CN" w:bidi="ar-SA"/>
        </w:rPr>
        <w:t>5）应急培训计划的衔接</w:t>
      </w:r>
    </w:p>
    <w:p w14:paraId="6FCD4614">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企业在开展应急培训计划的同时，还应积极配合</w:t>
      </w:r>
      <w:r>
        <w:rPr>
          <w:rFonts w:hint="eastAsia" w:ascii="仿宋" w:hAnsi="仿宋" w:eastAsia="仿宋" w:cs="Times New Roman"/>
          <w:kern w:val="2"/>
          <w:sz w:val="28"/>
          <w:szCs w:val="28"/>
          <w:lang w:eastAsia="zh-CN" w:bidi="ar-SA"/>
        </w:rPr>
        <w:t>墩头镇政府</w:t>
      </w:r>
      <w:r>
        <w:rPr>
          <w:rFonts w:ascii="仿宋" w:hAnsi="仿宋" w:eastAsia="仿宋" w:cs="Times New Roman"/>
          <w:kern w:val="2"/>
          <w:sz w:val="28"/>
          <w:szCs w:val="28"/>
          <w:lang w:eastAsia="zh-CN" w:bidi="ar-SA"/>
        </w:rPr>
        <w:t>及南通市</w:t>
      </w:r>
      <w:r>
        <w:rPr>
          <w:rFonts w:hint="eastAsia" w:ascii="仿宋" w:hAnsi="仿宋" w:eastAsia="仿宋" w:cs="Times New Roman"/>
          <w:kern w:val="2"/>
          <w:sz w:val="28"/>
          <w:szCs w:val="28"/>
          <w:lang w:eastAsia="zh-CN" w:bidi="ar-SA"/>
        </w:rPr>
        <w:t>海安生态环境局</w:t>
      </w:r>
      <w:r>
        <w:rPr>
          <w:rFonts w:ascii="仿宋" w:hAnsi="仿宋" w:eastAsia="仿宋" w:cs="Times New Roman"/>
          <w:kern w:val="2"/>
          <w:sz w:val="28"/>
          <w:szCs w:val="28"/>
          <w:lang w:eastAsia="zh-CN" w:bidi="ar-SA"/>
        </w:rPr>
        <w:t>的应急培训计划，在发生风险事故时，及时与上级应急组织取得联系。</w:t>
      </w:r>
    </w:p>
    <w:p w14:paraId="7DD8E071">
      <w:pPr>
        <w:autoSpaceDE/>
        <w:autoSpaceDN/>
        <w:adjustRightInd w:val="0"/>
        <w:snapToGrid w:val="0"/>
        <w:ind w:firstLine="560" w:firstLineChars="200"/>
        <w:jc w:val="both"/>
        <w:rPr>
          <w:rFonts w:ascii="仿宋" w:hAnsi="仿宋" w:eastAsia="仿宋" w:cs="Times New Roman"/>
          <w:b w:val="0"/>
          <w:bCs/>
          <w:kern w:val="2"/>
          <w:sz w:val="28"/>
          <w:szCs w:val="28"/>
          <w:lang w:eastAsia="zh-CN" w:bidi="ar-SA"/>
        </w:rPr>
      </w:pPr>
      <w:r>
        <w:rPr>
          <w:rFonts w:ascii="仿宋" w:hAnsi="仿宋" w:eastAsia="仿宋" w:cs="Times New Roman"/>
          <w:b w:val="0"/>
          <w:bCs/>
          <w:kern w:val="2"/>
          <w:sz w:val="28"/>
          <w:szCs w:val="28"/>
          <w:lang w:eastAsia="zh-CN" w:bidi="ar-SA"/>
        </w:rPr>
        <w:t>6）信息通报系统</w:t>
      </w:r>
    </w:p>
    <w:p w14:paraId="04C878F2">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建设畅通的信息通道。</w:t>
      </w: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突发环境事件应急指挥部必须与周边企业、</w:t>
      </w:r>
      <w:r>
        <w:rPr>
          <w:rFonts w:hint="eastAsia" w:ascii="仿宋" w:hAnsi="仿宋" w:eastAsia="仿宋" w:cs="Times New Roman"/>
          <w:kern w:val="2"/>
          <w:sz w:val="28"/>
          <w:szCs w:val="28"/>
          <w:lang w:eastAsia="zh-CN" w:bidi="ar-SA"/>
        </w:rPr>
        <w:t>社</w:t>
      </w:r>
      <w:r>
        <w:rPr>
          <w:rFonts w:ascii="仿宋" w:hAnsi="仿宋" w:eastAsia="仿宋" w:cs="Times New Roman"/>
          <w:kern w:val="2"/>
          <w:sz w:val="28"/>
          <w:szCs w:val="28"/>
          <w:lang w:eastAsia="zh-CN" w:bidi="ar-SA"/>
        </w:rPr>
        <w:t>区保持24小时的电话联系。一旦发生风险事故，可在第一时间通知相关单位</w:t>
      </w:r>
      <w:r>
        <w:rPr>
          <w:rFonts w:hint="eastAsia" w:ascii="仿宋" w:hAnsi="仿宋" w:eastAsia="仿宋" w:cs="Times New Roman"/>
          <w:kern w:val="2"/>
          <w:sz w:val="28"/>
          <w:szCs w:val="28"/>
          <w:lang w:eastAsia="zh-CN" w:bidi="ar-SA"/>
        </w:rPr>
        <w:t>、社区，</w:t>
      </w:r>
      <w:r>
        <w:rPr>
          <w:rFonts w:ascii="仿宋" w:hAnsi="仿宋" w:eastAsia="仿宋" w:cs="Times New Roman"/>
          <w:kern w:val="2"/>
          <w:sz w:val="28"/>
          <w:szCs w:val="28"/>
          <w:lang w:eastAsia="zh-CN" w:bidi="ar-SA"/>
        </w:rPr>
        <w:t>组织居民疏散、撤离。</w:t>
      </w:r>
    </w:p>
    <w:p w14:paraId="49DC5576">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b w:val="0"/>
          <w:bCs/>
          <w:kern w:val="2"/>
          <w:sz w:val="28"/>
          <w:szCs w:val="28"/>
          <w:lang w:eastAsia="zh-CN" w:bidi="ar-SA"/>
        </w:rPr>
      </w:pPr>
      <w:r>
        <w:rPr>
          <w:rFonts w:ascii="仿宋" w:hAnsi="仿宋" w:eastAsia="仿宋" w:cs="Times New Roman"/>
          <w:b w:val="0"/>
          <w:bCs/>
          <w:kern w:val="2"/>
          <w:sz w:val="28"/>
          <w:szCs w:val="28"/>
          <w:lang w:eastAsia="zh-CN" w:bidi="ar-SA"/>
        </w:rPr>
        <w:t>7）公众教育的衔接</w:t>
      </w:r>
    </w:p>
    <w:p w14:paraId="41BB0AC6">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对员工开展教育、培训时，应对周边公众和相邻单位进行环境应急基本知识的宣传，如发生事故，可更好的疏散</w:t>
      </w:r>
      <w:r>
        <w:rPr>
          <w:rFonts w:hint="eastAsia" w:ascii="仿宋" w:hAnsi="仿宋" w:eastAsia="仿宋" w:cs="Times New Roman"/>
          <w:kern w:val="2"/>
          <w:sz w:val="28"/>
          <w:szCs w:val="28"/>
          <w:lang w:eastAsia="zh-CN" w:bidi="ar-SA"/>
        </w:rPr>
        <w:t>并</w:t>
      </w:r>
      <w:r>
        <w:rPr>
          <w:rFonts w:ascii="仿宋" w:hAnsi="仿宋" w:eastAsia="仿宋" w:cs="Times New Roman"/>
          <w:kern w:val="2"/>
          <w:sz w:val="28"/>
          <w:szCs w:val="28"/>
          <w:lang w:eastAsia="zh-CN" w:bidi="ar-SA"/>
        </w:rPr>
        <w:t>做好个人防护。</w:t>
      </w:r>
    </w:p>
    <w:p w14:paraId="34A80850">
      <w:pPr>
        <w:keepNext/>
        <w:keepLines/>
        <w:pageBreakBefore w:val="0"/>
        <w:numPr>
          <w:ilvl w:val="2"/>
          <w:numId w:val="0"/>
        </w:numPr>
        <w:kinsoku/>
        <w:wordWrap/>
        <w:overflowPunct/>
        <w:topLinePunct w:val="0"/>
        <w:autoSpaceDE/>
        <w:autoSpaceDN/>
        <w:bidi w:val="0"/>
        <w:spacing w:before="120" w:after="120"/>
        <w:jc w:val="both"/>
        <w:textAlignment w:val="auto"/>
        <w:outlineLvl w:val="2"/>
        <w:rPr>
          <w:rFonts w:ascii="仿宋" w:hAnsi="仿宋" w:eastAsia="仿宋" w:cs="Times New Roman"/>
          <w:b/>
          <w:bCs/>
          <w:kern w:val="2"/>
          <w:sz w:val="28"/>
          <w:szCs w:val="28"/>
          <w:lang w:eastAsia="zh-CN" w:bidi="ar-SA"/>
        </w:rPr>
      </w:pPr>
      <w:bookmarkStart w:id="625" w:name="_Toc40621110"/>
      <w:bookmarkStart w:id="626" w:name="_Toc72357637"/>
      <w:bookmarkStart w:id="627" w:name="_Toc46994315"/>
      <w:bookmarkStart w:id="628" w:name="_Toc13624"/>
      <w:bookmarkStart w:id="629" w:name="_Toc40433084"/>
      <w:bookmarkStart w:id="630" w:name="_Toc73915893"/>
      <w:bookmarkStart w:id="631" w:name="_Toc40623191"/>
      <w:bookmarkStart w:id="632" w:name="_Toc75109610"/>
      <w:bookmarkStart w:id="633" w:name="_Toc40620521"/>
      <w:bookmarkStart w:id="634" w:name="_Toc75641381"/>
      <w:r>
        <w:rPr>
          <w:rFonts w:ascii="仿宋" w:hAnsi="仿宋" w:eastAsia="仿宋" w:cs="Times New Roman"/>
          <w:b/>
          <w:bCs/>
          <w:kern w:val="2"/>
          <w:sz w:val="28"/>
          <w:szCs w:val="28"/>
          <w:lang w:eastAsia="zh-CN" w:bidi="ar-SA"/>
        </w:rPr>
        <w:t>6.5.2风险防范措施的衔接</w:t>
      </w:r>
      <w:bookmarkEnd w:id="625"/>
      <w:bookmarkEnd w:id="626"/>
      <w:bookmarkEnd w:id="627"/>
      <w:bookmarkEnd w:id="628"/>
      <w:bookmarkEnd w:id="629"/>
      <w:bookmarkEnd w:id="630"/>
      <w:bookmarkEnd w:id="631"/>
      <w:bookmarkEnd w:id="632"/>
      <w:bookmarkEnd w:id="633"/>
      <w:bookmarkEnd w:id="634"/>
    </w:p>
    <w:p w14:paraId="396A7928">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b w:val="0"/>
          <w:bCs/>
          <w:kern w:val="2"/>
          <w:sz w:val="28"/>
          <w:szCs w:val="28"/>
          <w:lang w:eastAsia="zh-CN" w:bidi="ar-SA"/>
        </w:rPr>
      </w:pPr>
      <w:r>
        <w:rPr>
          <w:rFonts w:ascii="仿宋" w:hAnsi="仿宋" w:eastAsia="仿宋" w:cs="Times New Roman"/>
          <w:b w:val="0"/>
          <w:bCs/>
          <w:kern w:val="2"/>
          <w:sz w:val="28"/>
          <w:szCs w:val="28"/>
          <w:lang w:eastAsia="zh-CN" w:bidi="ar-SA"/>
        </w:rPr>
        <w:t>1）污染治理措施的衔接</w:t>
      </w:r>
    </w:p>
    <w:p w14:paraId="4F39BFCE">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当废水风险事故超过</w:t>
      </w: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能够处理范围</w:t>
      </w:r>
      <w:r>
        <w:rPr>
          <w:rFonts w:hint="eastAsia" w:ascii="仿宋" w:hAnsi="仿宋" w:eastAsia="仿宋" w:cs="Times New Roman"/>
          <w:kern w:val="2"/>
          <w:sz w:val="28"/>
          <w:szCs w:val="28"/>
          <w:lang w:eastAsia="zh-CN" w:bidi="ar-SA"/>
        </w:rPr>
        <w:t>时</w:t>
      </w:r>
      <w:r>
        <w:rPr>
          <w:rFonts w:ascii="仿宋" w:hAnsi="仿宋" w:eastAsia="仿宋" w:cs="Times New Roman"/>
          <w:kern w:val="2"/>
          <w:sz w:val="28"/>
          <w:szCs w:val="28"/>
          <w:lang w:eastAsia="zh-CN" w:bidi="ar-SA"/>
        </w:rPr>
        <w:t>，应及时向周边企业</w:t>
      </w:r>
      <w:r>
        <w:rPr>
          <w:rFonts w:hint="eastAsia" w:ascii="仿宋" w:hAnsi="仿宋" w:eastAsia="仿宋" w:cs="Times New Roman"/>
          <w:kern w:val="2"/>
          <w:sz w:val="28"/>
          <w:szCs w:val="28"/>
          <w:lang w:eastAsia="zh-CN" w:bidi="ar-SA"/>
        </w:rPr>
        <w:t>等</w:t>
      </w:r>
      <w:r>
        <w:rPr>
          <w:rFonts w:ascii="仿宋" w:hAnsi="仿宋" w:eastAsia="仿宋" w:cs="Times New Roman"/>
          <w:kern w:val="2"/>
          <w:sz w:val="28"/>
          <w:szCs w:val="28"/>
          <w:lang w:eastAsia="zh-CN" w:bidi="ar-SA"/>
        </w:rPr>
        <w:t>相关单位请求援助，帮助收集、处理事故废水，以免风险事故发生扩大。</w:t>
      </w:r>
    </w:p>
    <w:p w14:paraId="0753A6BC">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b w:val="0"/>
          <w:bCs/>
          <w:kern w:val="2"/>
          <w:sz w:val="28"/>
          <w:szCs w:val="28"/>
          <w:lang w:eastAsia="zh-CN" w:bidi="ar-SA"/>
        </w:rPr>
      </w:pPr>
      <w:r>
        <w:rPr>
          <w:rFonts w:ascii="仿宋" w:hAnsi="仿宋" w:eastAsia="仿宋" w:cs="Times New Roman"/>
          <w:b w:val="0"/>
          <w:bCs/>
          <w:kern w:val="2"/>
          <w:sz w:val="28"/>
          <w:szCs w:val="28"/>
          <w:lang w:eastAsia="zh-CN" w:bidi="ar-SA"/>
        </w:rPr>
        <w:t>2）消防及火灾报警系统的衔接</w:t>
      </w:r>
    </w:p>
    <w:p w14:paraId="7164B6B7">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hint="eastAsia" w:ascii="仿宋" w:hAnsi="仿宋" w:eastAsia="仿宋" w:cs="Times New Roman"/>
          <w:kern w:val="2"/>
          <w:sz w:val="28"/>
          <w:szCs w:val="28"/>
          <w:lang w:eastAsia="zh-CN" w:bidi="ar-SA"/>
        </w:rPr>
        <w:t>公司</w:t>
      </w:r>
      <w:r>
        <w:rPr>
          <w:rFonts w:ascii="仿宋" w:hAnsi="仿宋" w:eastAsia="仿宋" w:cs="Times New Roman"/>
          <w:kern w:val="2"/>
          <w:sz w:val="28"/>
          <w:szCs w:val="28"/>
          <w:lang w:eastAsia="zh-CN" w:bidi="ar-SA"/>
        </w:rPr>
        <w:t>消防设施</w:t>
      </w:r>
      <w:r>
        <w:rPr>
          <w:rFonts w:hint="eastAsia" w:ascii="仿宋" w:hAnsi="仿宋" w:eastAsia="仿宋" w:cs="Times New Roman"/>
          <w:kern w:val="2"/>
          <w:sz w:val="28"/>
          <w:szCs w:val="28"/>
          <w:lang w:eastAsia="zh-CN" w:bidi="ar-SA"/>
        </w:rPr>
        <w:t>网络</w:t>
      </w:r>
      <w:r>
        <w:rPr>
          <w:rFonts w:ascii="仿宋" w:hAnsi="仿宋" w:eastAsia="仿宋" w:cs="Times New Roman"/>
          <w:kern w:val="2"/>
          <w:sz w:val="28"/>
          <w:szCs w:val="28"/>
          <w:lang w:eastAsia="zh-CN" w:bidi="ar-SA"/>
        </w:rPr>
        <w:t>与</w:t>
      </w:r>
      <w:r>
        <w:rPr>
          <w:rFonts w:hint="eastAsia" w:ascii="仿宋" w:hAnsi="仿宋" w:eastAsia="仿宋" w:cs="Times New Roman"/>
          <w:kern w:val="2"/>
          <w:sz w:val="28"/>
          <w:szCs w:val="28"/>
          <w:lang w:eastAsia="zh-CN" w:bidi="ar-SA"/>
        </w:rPr>
        <w:t>海安市消防救援大队网络联网</w:t>
      </w:r>
      <w:r>
        <w:rPr>
          <w:rFonts w:ascii="仿宋" w:hAnsi="仿宋" w:eastAsia="仿宋" w:cs="Times New Roman"/>
          <w:kern w:val="2"/>
          <w:sz w:val="28"/>
          <w:szCs w:val="28"/>
          <w:lang w:eastAsia="zh-CN" w:bidi="ar-SA"/>
        </w:rPr>
        <w:t>；火灾报警信号</w:t>
      </w:r>
      <w:r>
        <w:rPr>
          <w:rFonts w:hint="eastAsia" w:ascii="仿宋" w:hAnsi="仿宋" w:eastAsia="仿宋" w:cs="Times New Roman"/>
          <w:kern w:val="2"/>
          <w:sz w:val="28"/>
          <w:szCs w:val="28"/>
          <w:lang w:eastAsia="zh-CN" w:bidi="ar-SA"/>
        </w:rPr>
        <w:t>可直接传输至市消防救援大队</w:t>
      </w:r>
      <w:r>
        <w:rPr>
          <w:rFonts w:ascii="仿宋" w:hAnsi="仿宋" w:eastAsia="仿宋" w:cs="Times New Roman"/>
          <w:kern w:val="2"/>
          <w:sz w:val="28"/>
          <w:szCs w:val="28"/>
          <w:lang w:eastAsia="zh-CN" w:bidi="ar-SA"/>
        </w:rPr>
        <w:t>。</w:t>
      </w:r>
    </w:p>
    <w:p w14:paraId="636DD729">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公司及时将所用的</w:t>
      </w:r>
      <w:r>
        <w:rPr>
          <w:rFonts w:hint="eastAsia" w:ascii="仿宋" w:hAnsi="仿宋" w:eastAsia="仿宋" w:cs="Times New Roman"/>
          <w:kern w:val="2"/>
          <w:sz w:val="28"/>
          <w:szCs w:val="28"/>
          <w:lang w:eastAsia="zh-CN" w:bidi="ar-SA"/>
        </w:rPr>
        <w:t>危险</w:t>
      </w:r>
      <w:r>
        <w:rPr>
          <w:rFonts w:ascii="仿宋" w:hAnsi="仿宋" w:eastAsia="仿宋" w:cs="Times New Roman"/>
          <w:kern w:val="2"/>
          <w:sz w:val="28"/>
          <w:szCs w:val="28"/>
          <w:lang w:eastAsia="zh-CN" w:bidi="ar-SA"/>
        </w:rPr>
        <w:t>化学品种类及数量上报</w:t>
      </w:r>
      <w:r>
        <w:rPr>
          <w:rFonts w:hint="eastAsia" w:ascii="仿宋" w:hAnsi="仿宋" w:eastAsia="仿宋" w:cs="Times New Roman"/>
          <w:kern w:val="2"/>
          <w:sz w:val="28"/>
          <w:szCs w:val="28"/>
          <w:lang w:eastAsia="zh-CN" w:bidi="ar-SA"/>
        </w:rPr>
        <w:t>市公安部门</w:t>
      </w:r>
      <w:r>
        <w:rPr>
          <w:rFonts w:ascii="仿宋" w:hAnsi="仿宋" w:eastAsia="仿宋" w:cs="Times New Roman"/>
          <w:kern w:val="2"/>
          <w:sz w:val="28"/>
          <w:szCs w:val="28"/>
          <w:lang w:eastAsia="zh-CN" w:bidi="ar-SA"/>
        </w:rPr>
        <w:t>，并将可能发生的事故类型及对应的救援方案纳入</w:t>
      </w:r>
      <w:r>
        <w:rPr>
          <w:rFonts w:hint="eastAsia" w:ascii="仿宋" w:hAnsi="仿宋" w:eastAsia="仿宋" w:cs="Times New Roman"/>
          <w:kern w:val="2"/>
          <w:sz w:val="28"/>
          <w:szCs w:val="28"/>
          <w:lang w:eastAsia="zh-CN" w:bidi="ar-SA"/>
        </w:rPr>
        <w:t>海安市</w:t>
      </w:r>
      <w:r>
        <w:rPr>
          <w:rFonts w:ascii="仿宋" w:hAnsi="仿宋" w:eastAsia="仿宋" w:cs="Times New Roman"/>
          <w:kern w:val="2"/>
          <w:sz w:val="28"/>
          <w:szCs w:val="28"/>
          <w:lang w:eastAsia="zh-CN" w:bidi="ar-SA"/>
        </w:rPr>
        <w:t>风险管理体系。</w:t>
      </w:r>
      <w:r>
        <w:rPr>
          <w:rFonts w:hint="eastAsia" w:ascii="仿宋" w:hAnsi="仿宋" w:eastAsia="仿宋" w:cs="Times New Roman"/>
          <w:kern w:val="2"/>
          <w:sz w:val="28"/>
          <w:szCs w:val="28"/>
          <w:lang w:val="en-US" w:eastAsia="zh-CN" w:bidi="ar-SA"/>
        </w:rPr>
        <w:t>墩头镇</w:t>
      </w:r>
      <w:r>
        <w:rPr>
          <w:rFonts w:ascii="仿宋" w:hAnsi="仿宋" w:eastAsia="仿宋" w:cs="Times New Roman"/>
          <w:kern w:val="2"/>
          <w:sz w:val="28"/>
          <w:szCs w:val="28"/>
          <w:lang w:eastAsia="zh-CN" w:bidi="ar-SA"/>
        </w:rPr>
        <w:t>应建立企业事故类型、应急物资数据库，一旦企业发生风险事故，可立即调配其</w:t>
      </w:r>
      <w:r>
        <w:rPr>
          <w:rFonts w:hint="eastAsia" w:ascii="仿宋" w:hAnsi="仿宋" w:eastAsia="仿宋" w:cs="Times New Roman"/>
          <w:kern w:val="2"/>
          <w:sz w:val="28"/>
          <w:szCs w:val="28"/>
          <w:lang w:eastAsia="zh-CN" w:bidi="ar-SA"/>
        </w:rPr>
        <w:t>他</w:t>
      </w:r>
      <w:r>
        <w:rPr>
          <w:rFonts w:ascii="仿宋" w:hAnsi="仿宋" w:eastAsia="仿宋" w:cs="Times New Roman"/>
          <w:kern w:val="2"/>
          <w:sz w:val="28"/>
          <w:szCs w:val="28"/>
          <w:lang w:eastAsia="zh-CN" w:bidi="ar-SA"/>
        </w:rPr>
        <w:t>企业的同类型救援物资进行救援，构筑</w:t>
      </w:r>
      <w:r>
        <w:rPr>
          <w:rFonts w:hint="eastAsia" w:ascii="仿宋" w:hAnsi="仿宋" w:eastAsia="仿宋" w:cs="Times New Roman"/>
          <w:kern w:val="2"/>
          <w:sz w:val="28"/>
          <w:szCs w:val="28"/>
          <w:lang w:eastAsia="zh-CN" w:bidi="ar-SA"/>
        </w:rPr>
        <w:t>区域</w:t>
      </w:r>
      <w:r>
        <w:rPr>
          <w:rFonts w:ascii="仿宋" w:hAnsi="仿宋" w:eastAsia="仿宋" w:cs="Times New Roman"/>
          <w:kern w:val="2"/>
          <w:sz w:val="28"/>
          <w:szCs w:val="28"/>
          <w:lang w:eastAsia="zh-CN" w:bidi="ar-SA"/>
        </w:rPr>
        <w:t>集体联动的防范体系。</w:t>
      </w:r>
    </w:p>
    <w:p w14:paraId="1A0A0733">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b w:val="0"/>
          <w:bCs/>
          <w:kern w:val="2"/>
          <w:sz w:val="28"/>
          <w:szCs w:val="28"/>
          <w:lang w:eastAsia="zh-CN" w:bidi="ar-SA"/>
        </w:rPr>
      </w:pPr>
      <w:r>
        <w:rPr>
          <w:rFonts w:ascii="仿宋" w:hAnsi="仿宋" w:eastAsia="仿宋" w:cs="Times New Roman"/>
          <w:b w:val="0"/>
          <w:bCs/>
          <w:kern w:val="2"/>
          <w:sz w:val="28"/>
          <w:szCs w:val="28"/>
          <w:lang w:eastAsia="zh-CN" w:bidi="ar-SA"/>
        </w:rPr>
        <w:t>3）应急救援物资的衔接</w:t>
      </w:r>
    </w:p>
    <w:p w14:paraId="48AA82F9">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kern w:val="2"/>
          <w:sz w:val="28"/>
          <w:szCs w:val="28"/>
          <w:lang w:eastAsia="zh-CN" w:bidi="ar-SA"/>
        </w:rPr>
      </w:pPr>
      <w:r>
        <w:rPr>
          <w:rFonts w:ascii="仿宋" w:hAnsi="仿宋" w:eastAsia="仿宋"/>
          <w:kern w:val="2"/>
          <w:sz w:val="28"/>
          <w:szCs w:val="28"/>
          <w:lang w:eastAsia="zh-CN" w:bidi="ar-SA"/>
        </w:rPr>
        <w:t>当</w:t>
      </w:r>
      <w:r>
        <w:rPr>
          <w:rFonts w:hint="eastAsia" w:ascii="仿宋" w:hAnsi="仿宋" w:eastAsia="仿宋"/>
          <w:kern w:val="2"/>
          <w:sz w:val="28"/>
          <w:szCs w:val="28"/>
          <w:lang w:eastAsia="zh-CN" w:bidi="ar-SA"/>
        </w:rPr>
        <w:t>公司</w:t>
      </w:r>
      <w:r>
        <w:rPr>
          <w:rFonts w:ascii="仿宋" w:hAnsi="仿宋" w:eastAsia="仿宋"/>
          <w:kern w:val="2"/>
          <w:sz w:val="28"/>
          <w:szCs w:val="28"/>
          <w:lang w:eastAsia="zh-CN" w:bidi="ar-SA"/>
        </w:rPr>
        <w:t>应急救援物资不能满足事故现场需求时，可在应急指挥部或</w:t>
      </w:r>
      <w:r>
        <w:rPr>
          <w:rFonts w:hint="eastAsia" w:ascii="仿宋" w:hAnsi="仿宋" w:eastAsia="仿宋"/>
          <w:kern w:val="2"/>
          <w:sz w:val="28"/>
          <w:szCs w:val="28"/>
          <w:lang w:eastAsia="zh-CN" w:bidi="ar-SA"/>
        </w:rPr>
        <w:t>墩头镇政府</w:t>
      </w:r>
      <w:r>
        <w:rPr>
          <w:rFonts w:ascii="仿宋" w:hAnsi="仿宋" w:eastAsia="仿宋"/>
          <w:kern w:val="2"/>
          <w:sz w:val="28"/>
          <w:szCs w:val="28"/>
          <w:lang w:eastAsia="zh-CN" w:bidi="ar-SA"/>
        </w:rPr>
        <w:t>协调下向邻近企业请求援助，以免风险事故的扩大，同时应服从上级部门或相邻企业的调度，对其他单位援助请求进行帮助。</w:t>
      </w:r>
    </w:p>
    <w:p w14:paraId="6FA0F73B">
      <w:pPr>
        <w:pStyle w:val="40"/>
        <w:pageBreakBefore w:val="0"/>
        <w:kinsoku/>
        <w:wordWrap/>
        <w:overflowPunct/>
        <w:topLinePunct w:val="0"/>
        <w:bidi w:val="0"/>
        <w:spacing w:line="240" w:lineRule="auto"/>
        <w:ind w:firstLine="560"/>
        <w:jc w:val="center"/>
        <w:textAlignment w:val="auto"/>
        <w:rPr>
          <w:rFonts w:ascii="仿宋" w:hAnsi="仿宋" w:eastAsia="仿宋"/>
          <w:sz w:val="28"/>
          <w:szCs w:val="28"/>
          <w:lang w:eastAsia="zh-CN"/>
        </w:rPr>
      </w:pPr>
    </w:p>
    <w:p w14:paraId="1F71650C">
      <w:pPr>
        <w:pStyle w:val="40"/>
        <w:pageBreakBefore w:val="0"/>
        <w:kinsoku/>
        <w:wordWrap/>
        <w:overflowPunct/>
        <w:topLinePunct w:val="0"/>
        <w:bidi w:val="0"/>
        <w:spacing w:line="240" w:lineRule="auto"/>
        <w:ind w:firstLine="560"/>
        <w:jc w:val="center"/>
        <w:textAlignment w:val="auto"/>
        <w:rPr>
          <w:rFonts w:ascii="仿宋" w:hAnsi="仿宋" w:eastAsia="仿宋"/>
          <w:sz w:val="28"/>
          <w:szCs w:val="28"/>
          <w:lang w:eastAsia="zh-CN"/>
        </w:rPr>
      </w:pPr>
    </w:p>
    <w:p w14:paraId="6F582BAA">
      <w:pPr>
        <w:pStyle w:val="40"/>
        <w:spacing w:line="240" w:lineRule="auto"/>
        <w:ind w:firstLine="560"/>
        <w:jc w:val="center"/>
        <w:rPr>
          <w:rFonts w:ascii="仿宋" w:hAnsi="仿宋" w:eastAsia="仿宋"/>
          <w:sz w:val="28"/>
          <w:szCs w:val="28"/>
          <w:lang w:eastAsia="zh-CN"/>
        </w:rPr>
      </w:pPr>
    </w:p>
    <w:p w14:paraId="7664ED10">
      <w:pPr>
        <w:pStyle w:val="40"/>
        <w:spacing w:line="240" w:lineRule="auto"/>
        <w:ind w:firstLine="560"/>
        <w:jc w:val="center"/>
        <w:rPr>
          <w:rFonts w:ascii="仿宋" w:hAnsi="仿宋" w:eastAsia="仿宋"/>
          <w:sz w:val="28"/>
          <w:szCs w:val="28"/>
          <w:lang w:eastAsia="zh-CN"/>
        </w:rPr>
      </w:pPr>
    </w:p>
    <w:p w14:paraId="3C64061B">
      <w:pPr>
        <w:pStyle w:val="40"/>
        <w:spacing w:line="240" w:lineRule="auto"/>
        <w:ind w:firstLine="560"/>
        <w:jc w:val="center"/>
        <w:rPr>
          <w:rFonts w:ascii="仿宋" w:hAnsi="仿宋" w:eastAsia="仿宋"/>
          <w:sz w:val="28"/>
          <w:szCs w:val="28"/>
          <w:lang w:eastAsia="zh-CN"/>
        </w:rPr>
      </w:pPr>
    </w:p>
    <w:p w14:paraId="261BA7AE">
      <w:pPr>
        <w:pStyle w:val="40"/>
        <w:spacing w:line="240" w:lineRule="auto"/>
        <w:ind w:firstLine="560"/>
        <w:jc w:val="center"/>
        <w:rPr>
          <w:rFonts w:ascii="仿宋" w:hAnsi="仿宋" w:eastAsia="仿宋"/>
          <w:sz w:val="28"/>
          <w:szCs w:val="28"/>
          <w:lang w:eastAsia="zh-CN"/>
        </w:rPr>
      </w:pPr>
    </w:p>
    <w:p w14:paraId="250D88C1">
      <w:pPr>
        <w:pStyle w:val="40"/>
        <w:spacing w:line="240" w:lineRule="auto"/>
        <w:ind w:firstLine="560"/>
        <w:jc w:val="center"/>
        <w:rPr>
          <w:sz w:val="28"/>
          <w:szCs w:val="28"/>
          <w:lang w:eastAsia="zh-CN"/>
        </w:rPr>
      </w:pPr>
    </w:p>
    <w:p w14:paraId="4B0A4002">
      <w:pPr>
        <w:pStyle w:val="4"/>
        <w:adjustRightInd w:val="0"/>
        <w:snapToGrid w:val="0"/>
        <w:spacing w:before="60" w:beforeLines="25" w:after="0"/>
        <w:ind w:firstLine="141"/>
        <w:rPr>
          <w:rFonts w:hint="eastAsia" w:ascii="仿宋" w:hAnsi="仿宋" w:eastAsia="仿宋" w:cs="仿宋"/>
          <w:b/>
          <w:bCs w:val="0"/>
          <w:kern w:val="2"/>
          <w:sz w:val="28"/>
          <w:szCs w:val="28"/>
          <w:lang w:val="en-US" w:eastAsia="zh-CN" w:bidi="ar-SA"/>
        </w:rPr>
      </w:pPr>
      <w:bookmarkStart w:id="635" w:name="_Toc26632"/>
      <w:bookmarkStart w:id="636" w:name="_Toc75641382"/>
      <w:r>
        <w:rPr>
          <w:rFonts w:hint="eastAsia" w:ascii="仿宋" w:hAnsi="仿宋" w:eastAsia="仿宋" w:cs="仿宋"/>
          <w:b/>
          <w:bCs w:val="0"/>
          <w:kern w:val="2"/>
          <w:sz w:val="28"/>
          <w:szCs w:val="28"/>
          <w:lang w:val="en-US" w:eastAsia="zh-CN" w:bidi="ar-SA"/>
        </w:rPr>
        <w:t>7. 应急终止</w:t>
      </w:r>
      <w:bookmarkEnd w:id="610"/>
      <w:bookmarkEnd w:id="611"/>
      <w:bookmarkEnd w:id="612"/>
      <w:bookmarkEnd w:id="613"/>
      <w:bookmarkEnd w:id="614"/>
      <w:bookmarkEnd w:id="635"/>
      <w:bookmarkEnd w:id="636"/>
    </w:p>
    <w:p w14:paraId="1521E134">
      <w:pPr>
        <w:pStyle w:val="4"/>
        <w:adjustRightInd w:val="0"/>
        <w:snapToGrid w:val="0"/>
        <w:spacing w:before="60" w:beforeLines="25" w:after="0"/>
        <w:ind w:firstLine="141"/>
        <w:rPr>
          <w:rFonts w:hint="eastAsia" w:ascii="仿宋" w:hAnsi="仿宋" w:eastAsia="仿宋" w:cs="仿宋"/>
          <w:b/>
          <w:bCs w:val="0"/>
          <w:kern w:val="2"/>
          <w:sz w:val="28"/>
          <w:szCs w:val="28"/>
          <w:lang w:val="en-US" w:eastAsia="zh-CN" w:bidi="ar-SA"/>
        </w:rPr>
      </w:pPr>
      <w:bookmarkStart w:id="637" w:name="_Toc75641383"/>
      <w:bookmarkStart w:id="638" w:name="_Toc25547"/>
      <w:bookmarkStart w:id="639" w:name="_Toc45390947"/>
      <w:bookmarkStart w:id="640" w:name="_Toc19713"/>
      <w:bookmarkStart w:id="641" w:name="_Toc27004"/>
      <w:bookmarkStart w:id="642" w:name="_Toc20673"/>
      <w:bookmarkStart w:id="643" w:name="_Toc17507"/>
      <w:bookmarkStart w:id="644" w:name="_Toc54268479"/>
      <w:bookmarkStart w:id="645" w:name="_Toc54267749"/>
      <w:bookmarkStart w:id="646" w:name="_Toc31236"/>
      <w:r>
        <w:rPr>
          <w:rFonts w:hint="eastAsia" w:ascii="仿宋" w:hAnsi="仿宋" w:eastAsia="仿宋" w:cs="仿宋"/>
          <w:b/>
          <w:bCs w:val="0"/>
          <w:kern w:val="2"/>
          <w:sz w:val="28"/>
          <w:szCs w:val="28"/>
          <w:lang w:val="en-US" w:eastAsia="zh-CN" w:bidi="ar-SA"/>
        </w:rPr>
        <w:t>7.1 应急终止的条件</w:t>
      </w:r>
      <w:bookmarkEnd w:id="637"/>
      <w:bookmarkEnd w:id="638"/>
      <w:bookmarkEnd w:id="639"/>
      <w:bookmarkEnd w:id="640"/>
      <w:bookmarkEnd w:id="641"/>
      <w:bookmarkEnd w:id="642"/>
      <w:bookmarkEnd w:id="643"/>
      <w:bookmarkEnd w:id="644"/>
      <w:bookmarkEnd w:id="645"/>
      <w:bookmarkEnd w:id="646"/>
    </w:p>
    <w:p w14:paraId="6F906FE1">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符合下列条件之一的，即满足应急终止条件：</w:t>
      </w:r>
    </w:p>
    <w:p w14:paraId="393AB7F9">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1)事件现场得到控制，事件条件已经消除；</w:t>
      </w:r>
    </w:p>
    <w:p w14:paraId="72BCAF9B">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2)污染源的泄漏或释放已降至规定限值以内（根据监测报告）；</w:t>
      </w:r>
    </w:p>
    <w:p w14:paraId="5E190A03">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3)事件所造成的危害已经被彻底消除，无继发可能；</w:t>
      </w:r>
    </w:p>
    <w:p w14:paraId="12833298">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4)事件现场的各种专业应急处置行动已无继续的必要；</w:t>
      </w:r>
    </w:p>
    <w:p w14:paraId="2477BBD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5)采取了必要的防护措施以保护公众免受再次危害，并使事件可能引起的中长期影响趋于合理且降到尽量低的水平。</w:t>
      </w:r>
      <w:r>
        <w:rPr>
          <w:rFonts w:ascii="仿宋" w:hAnsi="仿宋" w:eastAsia="仿宋" w:cs="Times New Roman"/>
          <w:kern w:val="2"/>
          <w:sz w:val="28"/>
          <w:szCs w:val="28"/>
          <w:lang w:eastAsia="zh-CN" w:bidi="ar-SA"/>
        </w:rPr>
        <w:t>应急结束的条件见表7.1-1</w:t>
      </w:r>
      <w:r>
        <w:rPr>
          <w:rFonts w:hint="eastAsia" w:ascii="仿宋" w:hAnsi="仿宋" w:eastAsia="仿宋" w:cs="Times New Roman"/>
          <w:kern w:val="2"/>
          <w:sz w:val="28"/>
          <w:szCs w:val="28"/>
          <w:lang w:eastAsia="zh-CN" w:bidi="ar-SA"/>
        </w:rPr>
        <w:t>.</w:t>
      </w:r>
    </w:p>
    <w:p w14:paraId="1CB2A0AF">
      <w:pPr>
        <w:pageBreakBefore w:val="0"/>
        <w:widowControl w:val="0"/>
        <w:kinsoku/>
        <w:wordWrap/>
        <w:overflowPunct/>
        <w:topLinePunct w:val="0"/>
        <w:autoSpaceDE/>
        <w:autoSpaceDN/>
        <w:bidi w:val="0"/>
        <w:adjustRightInd w:val="0"/>
        <w:snapToGrid w:val="0"/>
        <w:ind w:firstLine="141"/>
        <w:jc w:val="center"/>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表7.1-1  应急结束条件表</w:t>
      </w:r>
    </w:p>
    <w:tbl>
      <w:tblPr>
        <w:tblStyle w:val="30"/>
        <w:tblW w:w="5050"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13"/>
        <w:gridCol w:w="1286"/>
        <w:gridCol w:w="7133"/>
      </w:tblGrid>
      <w:tr w14:paraId="1EDA6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90" w:type="pct"/>
            <w:vAlign w:val="center"/>
          </w:tcPr>
          <w:p w14:paraId="558A7B71">
            <w:pPr>
              <w:adjustRightInd w:val="0"/>
              <w:snapToGrid w:val="0"/>
              <w:ind w:firstLine="123"/>
              <w:jc w:val="center"/>
              <w:rPr>
                <w:rFonts w:ascii="仿宋" w:hAnsi="仿宋" w:eastAsia="仿宋"/>
                <w:b/>
                <w:bCs/>
                <w:spacing w:val="6"/>
                <w:sz w:val="24"/>
                <w:szCs w:val="24"/>
              </w:rPr>
            </w:pPr>
            <w:r>
              <w:rPr>
                <w:rFonts w:ascii="仿宋" w:hAnsi="仿宋" w:eastAsia="仿宋"/>
                <w:b/>
                <w:bCs/>
                <w:spacing w:val="6"/>
                <w:sz w:val="24"/>
                <w:szCs w:val="24"/>
              </w:rPr>
              <w:t>序号</w:t>
            </w:r>
          </w:p>
        </w:tc>
        <w:tc>
          <w:tcPr>
            <w:tcW w:w="704" w:type="pct"/>
            <w:vAlign w:val="center"/>
          </w:tcPr>
          <w:p w14:paraId="3EFC7AB3">
            <w:pPr>
              <w:adjustRightInd w:val="0"/>
              <w:snapToGrid w:val="0"/>
              <w:ind w:firstLine="123"/>
              <w:jc w:val="center"/>
              <w:rPr>
                <w:rFonts w:ascii="仿宋" w:hAnsi="仿宋" w:eastAsia="仿宋"/>
                <w:b/>
                <w:bCs/>
                <w:spacing w:val="6"/>
                <w:sz w:val="24"/>
                <w:szCs w:val="24"/>
              </w:rPr>
            </w:pPr>
            <w:r>
              <w:rPr>
                <w:rFonts w:ascii="仿宋" w:hAnsi="仿宋" w:eastAsia="仿宋"/>
                <w:b/>
                <w:bCs/>
                <w:spacing w:val="6"/>
                <w:sz w:val="24"/>
                <w:szCs w:val="24"/>
              </w:rPr>
              <w:t>事故类别</w:t>
            </w:r>
          </w:p>
        </w:tc>
        <w:tc>
          <w:tcPr>
            <w:tcW w:w="3904" w:type="pct"/>
            <w:vAlign w:val="center"/>
          </w:tcPr>
          <w:p w14:paraId="2A6325CD">
            <w:pPr>
              <w:adjustRightInd w:val="0"/>
              <w:snapToGrid w:val="0"/>
              <w:ind w:firstLine="123"/>
              <w:jc w:val="center"/>
              <w:rPr>
                <w:rFonts w:ascii="仿宋" w:hAnsi="仿宋" w:eastAsia="仿宋"/>
                <w:b/>
                <w:bCs/>
                <w:spacing w:val="6"/>
                <w:sz w:val="24"/>
                <w:szCs w:val="24"/>
              </w:rPr>
            </w:pPr>
            <w:r>
              <w:rPr>
                <w:rFonts w:ascii="仿宋" w:hAnsi="仿宋" w:eastAsia="仿宋"/>
                <w:b/>
                <w:bCs/>
                <w:spacing w:val="6"/>
                <w:sz w:val="24"/>
                <w:szCs w:val="24"/>
              </w:rPr>
              <w:t>应急终止的条件</w:t>
            </w:r>
          </w:p>
        </w:tc>
      </w:tr>
      <w:tr w14:paraId="514A5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90" w:type="pct"/>
            <w:vAlign w:val="center"/>
          </w:tcPr>
          <w:p w14:paraId="32F5C73C">
            <w:pPr>
              <w:adjustRightInd w:val="0"/>
              <w:snapToGrid w:val="0"/>
              <w:ind w:firstLine="123"/>
              <w:jc w:val="center"/>
              <w:rPr>
                <w:rFonts w:ascii="仿宋" w:hAnsi="仿宋" w:eastAsia="仿宋"/>
                <w:spacing w:val="6"/>
                <w:sz w:val="24"/>
                <w:szCs w:val="24"/>
              </w:rPr>
            </w:pPr>
            <w:r>
              <w:rPr>
                <w:rFonts w:ascii="仿宋" w:hAnsi="仿宋" w:eastAsia="仿宋"/>
                <w:spacing w:val="6"/>
                <w:sz w:val="24"/>
                <w:szCs w:val="24"/>
              </w:rPr>
              <w:t>1</w:t>
            </w:r>
          </w:p>
        </w:tc>
        <w:tc>
          <w:tcPr>
            <w:tcW w:w="704" w:type="pct"/>
            <w:vAlign w:val="center"/>
          </w:tcPr>
          <w:p w14:paraId="2CDDB8CA">
            <w:pPr>
              <w:adjustRightInd w:val="0"/>
              <w:snapToGrid w:val="0"/>
              <w:ind w:firstLine="123"/>
              <w:jc w:val="center"/>
              <w:rPr>
                <w:rFonts w:ascii="仿宋" w:hAnsi="仿宋" w:eastAsia="仿宋"/>
                <w:spacing w:val="6"/>
                <w:sz w:val="24"/>
                <w:szCs w:val="24"/>
              </w:rPr>
            </w:pPr>
            <w:r>
              <w:rPr>
                <w:rFonts w:ascii="仿宋" w:hAnsi="仿宋" w:eastAsia="仿宋"/>
                <w:spacing w:val="6"/>
                <w:sz w:val="24"/>
                <w:szCs w:val="24"/>
              </w:rPr>
              <w:t>泄漏</w:t>
            </w:r>
          </w:p>
        </w:tc>
        <w:tc>
          <w:tcPr>
            <w:tcW w:w="3904" w:type="pct"/>
            <w:vAlign w:val="center"/>
          </w:tcPr>
          <w:p w14:paraId="668F3DCD">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①</w:t>
            </w:r>
            <w:r>
              <w:rPr>
                <w:rFonts w:ascii="仿宋" w:hAnsi="仿宋" w:eastAsia="仿宋"/>
                <w:spacing w:val="6"/>
                <w:sz w:val="24"/>
                <w:szCs w:val="24"/>
                <w:lang w:eastAsia="zh-CN"/>
              </w:rPr>
              <w:t>确认泄漏已得到有效处理和控制；</w:t>
            </w:r>
          </w:p>
          <w:p w14:paraId="0E10B81D">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②</w:t>
            </w:r>
            <w:r>
              <w:rPr>
                <w:rFonts w:ascii="仿宋" w:hAnsi="仿宋" w:eastAsia="仿宋"/>
                <w:spacing w:val="6"/>
                <w:sz w:val="24"/>
                <w:szCs w:val="24"/>
                <w:lang w:eastAsia="zh-CN"/>
              </w:rPr>
              <w:t>确认现场及周围有害物质的浓度已达到允许范围</w:t>
            </w:r>
            <w:r>
              <w:rPr>
                <w:rFonts w:hint="eastAsia" w:ascii="仿宋" w:hAnsi="仿宋" w:eastAsia="仿宋"/>
                <w:spacing w:val="6"/>
                <w:sz w:val="24"/>
                <w:szCs w:val="24"/>
                <w:lang w:eastAsia="zh-CN"/>
              </w:rPr>
              <w:t>；</w:t>
            </w:r>
          </w:p>
          <w:p w14:paraId="1EA7C17D">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③</w:t>
            </w:r>
            <w:r>
              <w:rPr>
                <w:rFonts w:ascii="仿宋" w:hAnsi="仿宋" w:eastAsia="仿宋"/>
                <w:spacing w:val="6"/>
                <w:sz w:val="24"/>
                <w:szCs w:val="24"/>
                <w:lang w:eastAsia="zh-CN"/>
              </w:rPr>
              <w:t>确认不会伴生、次生环境污染事故。</w:t>
            </w:r>
          </w:p>
        </w:tc>
      </w:tr>
      <w:tr w14:paraId="05823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90" w:type="pct"/>
            <w:vAlign w:val="center"/>
          </w:tcPr>
          <w:p w14:paraId="777ECCD7">
            <w:pPr>
              <w:adjustRightInd w:val="0"/>
              <w:snapToGrid w:val="0"/>
              <w:ind w:firstLine="123"/>
              <w:jc w:val="center"/>
              <w:rPr>
                <w:rFonts w:ascii="仿宋" w:hAnsi="仿宋" w:eastAsia="仿宋"/>
                <w:spacing w:val="6"/>
                <w:sz w:val="24"/>
                <w:szCs w:val="24"/>
              </w:rPr>
            </w:pPr>
            <w:r>
              <w:rPr>
                <w:rFonts w:ascii="仿宋" w:hAnsi="仿宋" w:eastAsia="仿宋"/>
                <w:spacing w:val="6"/>
                <w:sz w:val="24"/>
                <w:szCs w:val="24"/>
              </w:rPr>
              <w:t>2</w:t>
            </w:r>
          </w:p>
        </w:tc>
        <w:tc>
          <w:tcPr>
            <w:tcW w:w="704" w:type="pct"/>
            <w:vAlign w:val="center"/>
          </w:tcPr>
          <w:p w14:paraId="200D2EA3">
            <w:pPr>
              <w:adjustRightInd w:val="0"/>
              <w:snapToGrid w:val="0"/>
              <w:ind w:firstLine="123"/>
              <w:jc w:val="center"/>
              <w:rPr>
                <w:rFonts w:ascii="仿宋" w:hAnsi="仿宋" w:eastAsia="仿宋"/>
                <w:spacing w:val="6"/>
                <w:sz w:val="24"/>
                <w:szCs w:val="24"/>
              </w:rPr>
            </w:pPr>
            <w:r>
              <w:rPr>
                <w:rFonts w:ascii="仿宋" w:hAnsi="仿宋" w:eastAsia="仿宋"/>
                <w:spacing w:val="6"/>
                <w:sz w:val="24"/>
                <w:szCs w:val="24"/>
              </w:rPr>
              <w:t>火灾\爆炸</w:t>
            </w:r>
          </w:p>
        </w:tc>
        <w:tc>
          <w:tcPr>
            <w:tcW w:w="3904" w:type="pct"/>
            <w:vAlign w:val="center"/>
          </w:tcPr>
          <w:p w14:paraId="1790D18A">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①</w:t>
            </w:r>
            <w:r>
              <w:rPr>
                <w:rFonts w:ascii="仿宋" w:hAnsi="仿宋" w:eastAsia="仿宋"/>
                <w:spacing w:val="6"/>
                <w:sz w:val="24"/>
                <w:szCs w:val="24"/>
                <w:lang w:eastAsia="zh-CN"/>
              </w:rPr>
              <w:t>确认现场火源、明火、高温物质已彻底消除；</w:t>
            </w:r>
          </w:p>
          <w:p w14:paraId="614E913C">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②</w:t>
            </w:r>
            <w:r>
              <w:rPr>
                <w:rFonts w:ascii="仿宋" w:hAnsi="仿宋" w:eastAsia="仿宋"/>
                <w:spacing w:val="6"/>
                <w:sz w:val="24"/>
                <w:szCs w:val="24"/>
                <w:lang w:eastAsia="zh-CN"/>
              </w:rPr>
              <w:t>确认现场及周围危险物质的浓度已控制在爆炸下限的50%以下。</w:t>
            </w:r>
          </w:p>
          <w:p w14:paraId="2D6085D9">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③</w:t>
            </w:r>
            <w:r>
              <w:rPr>
                <w:rFonts w:ascii="仿宋" w:hAnsi="仿宋" w:eastAsia="仿宋"/>
                <w:spacing w:val="6"/>
                <w:sz w:val="24"/>
                <w:szCs w:val="24"/>
                <w:lang w:eastAsia="zh-CN"/>
              </w:rPr>
              <w:t>确认火灾、爆炸泄漏的物料得到控制，灭火产生的废液、废水得到有效收集，不会伴生、次生环境污染事故。</w:t>
            </w:r>
          </w:p>
        </w:tc>
      </w:tr>
      <w:tr w14:paraId="41A8D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90" w:type="pct"/>
            <w:vAlign w:val="center"/>
          </w:tcPr>
          <w:p w14:paraId="09A9CF9C">
            <w:pPr>
              <w:adjustRightInd w:val="0"/>
              <w:snapToGrid w:val="0"/>
              <w:ind w:firstLine="123"/>
              <w:jc w:val="center"/>
              <w:rPr>
                <w:rFonts w:ascii="仿宋" w:hAnsi="仿宋" w:eastAsia="仿宋"/>
                <w:spacing w:val="6"/>
                <w:sz w:val="24"/>
                <w:szCs w:val="24"/>
              </w:rPr>
            </w:pPr>
            <w:r>
              <w:rPr>
                <w:rFonts w:ascii="仿宋" w:hAnsi="仿宋" w:eastAsia="仿宋"/>
                <w:spacing w:val="6"/>
                <w:sz w:val="24"/>
                <w:szCs w:val="24"/>
              </w:rPr>
              <w:t>3</w:t>
            </w:r>
          </w:p>
        </w:tc>
        <w:tc>
          <w:tcPr>
            <w:tcW w:w="704" w:type="pct"/>
            <w:vAlign w:val="center"/>
          </w:tcPr>
          <w:p w14:paraId="533941F9">
            <w:pPr>
              <w:adjustRightInd w:val="0"/>
              <w:snapToGrid w:val="0"/>
              <w:ind w:firstLine="123"/>
              <w:jc w:val="center"/>
              <w:rPr>
                <w:rFonts w:ascii="仿宋" w:hAnsi="仿宋" w:eastAsia="仿宋"/>
                <w:spacing w:val="6"/>
                <w:sz w:val="24"/>
                <w:szCs w:val="24"/>
              </w:rPr>
            </w:pPr>
            <w:r>
              <w:rPr>
                <w:rFonts w:ascii="仿宋" w:hAnsi="仿宋" w:eastAsia="仿宋"/>
                <w:spacing w:val="6"/>
                <w:sz w:val="24"/>
                <w:szCs w:val="24"/>
              </w:rPr>
              <w:t>人身伤害</w:t>
            </w:r>
          </w:p>
        </w:tc>
        <w:tc>
          <w:tcPr>
            <w:tcW w:w="3904" w:type="pct"/>
            <w:vAlign w:val="center"/>
          </w:tcPr>
          <w:p w14:paraId="161BAADC">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①</w:t>
            </w:r>
            <w:r>
              <w:rPr>
                <w:rFonts w:ascii="仿宋" w:hAnsi="仿宋" w:eastAsia="仿宋"/>
                <w:spacing w:val="6"/>
                <w:sz w:val="24"/>
                <w:szCs w:val="24"/>
                <w:lang w:eastAsia="zh-CN"/>
              </w:rPr>
              <w:t>确认受害人员已得到救护；</w:t>
            </w:r>
          </w:p>
          <w:p w14:paraId="44190A75">
            <w:pPr>
              <w:adjustRightInd w:val="0"/>
              <w:snapToGrid w:val="0"/>
              <w:ind w:firstLine="123"/>
              <w:rPr>
                <w:rFonts w:ascii="仿宋" w:hAnsi="仿宋" w:eastAsia="仿宋"/>
                <w:spacing w:val="6"/>
                <w:sz w:val="24"/>
                <w:szCs w:val="24"/>
                <w:lang w:eastAsia="zh-CN"/>
              </w:rPr>
            </w:pPr>
            <w:r>
              <w:rPr>
                <w:rFonts w:hint="eastAsia" w:ascii="仿宋" w:hAnsi="仿宋" w:eastAsia="仿宋"/>
                <w:spacing w:val="6"/>
                <w:sz w:val="24"/>
                <w:szCs w:val="24"/>
                <w:lang w:eastAsia="zh-CN"/>
              </w:rPr>
              <w:t>②</w:t>
            </w:r>
            <w:r>
              <w:rPr>
                <w:rFonts w:ascii="仿宋" w:hAnsi="仿宋" w:eastAsia="仿宋"/>
                <w:spacing w:val="6"/>
                <w:sz w:val="24"/>
                <w:szCs w:val="24"/>
                <w:lang w:eastAsia="zh-CN"/>
              </w:rPr>
              <w:t>确认致害危险源已得以消除。</w:t>
            </w:r>
          </w:p>
        </w:tc>
      </w:tr>
    </w:tbl>
    <w:p w14:paraId="26445E0B">
      <w:pPr>
        <w:pStyle w:val="4"/>
        <w:adjustRightInd w:val="0"/>
        <w:snapToGrid w:val="0"/>
        <w:spacing w:before="78" w:beforeLines="25" w:after="0"/>
        <w:ind w:firstLine="141"/>
        <w:rPr>
          <w:rFonts w:ascii="仿宋" w:hAnsi="仿宋" w:eastAsia="仿宋"/>
          <w:sz w:val="28"/>
          <w:szCs w:val="28"/>
          <w:lang w:eastAsia="zh-CN"/>
        </w:rPr>
      </w:pPr>
      <w:bookmarkStart w:id="647" w:name="_Toc54268480"/>
      <w:bookmarkStart w:id="648" w:name="_Toc45390948"/>
      <w:bookmarkStart w:id="649" w:name="_Toc31178"/>
      <w:bookmarkStart w:id="650" w:name="_Toc3091"/>
      <w:bookmarkStart w:id="651" w:name="_Toc15909"/>
      <w:bookmarkStart w:id="652" w:name="_Toc22600"/>
      <w:bookmarkStart w:id="653" w:name="_Toc26648"/>
      <w:bookmarkStart w:id="654" w:name="_Toc20718"/>
      <w:bookmarkStart w:id="655" w:name="_Toc54267750"/>
      <w:bookmarkStart w:id="656" w:name="_Toc75641384"/>
      <w:r>
        <w:rPr>
          <w:rFonts w:hint="eastAsia" w:ascii="仿宋" w:hAnsi="仿宋" w:eastAsia="仿宋"/>
          <w:sz w:val="28"/>
          <w:szCs w:val="28"/>
          <w:lang w:eastAsia="zh-CN"/>
        </w:rPr>
        <w:t>7.2 应急终止的程序</w:t>
      </w:r>
      <w:bookmarkEnd w:id="647"/>
      <w:bookmarkEnd w:id="648"/>
      <w:bookmarkEnd w:id="649"/>
      <w:bookmarkEnd w:id="650"/>
      <w:bookmarkEnd w:id="651"/>
      <w:bookmarkEnd w:id="652"/>
      <w:bookmarkEnd w:id="653"/>
      <w:bookmarkEnd w:id="654"/>
      <w:bookmarkEnd w:id="655"/>
      <w:bookmarkEnd w:id="656"/>
    </w:p>
    <w:p w14:paraId="1CB8A3EC">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1)应急终止时机由现场应急指挥部确认，经应急指挥部总指挥李广兰批准；</w:t>
      </w:r>
    </w:p>
    <w:p w14:paraId="4A87F8E3">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2)现场应急指挥部向所属各应急救援小组下达应急终止命令；</w:t>
      </w:r>
    </w:p>
    <w:p w14:paraId="2BE6CEE1">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3)应急状态终止后，应急监测组继续进行跟踪监测和评价工作，直至污染影响彻底消除为止；</w:t>
      </w:r>
    </w:p>
    <w:p w14:paraId="65B1EBC7">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4)各层级终止须报经上一级负责人同意，如Ⅰ级事故终止须经政府负责人同意方可终止，</w:t>
      </w:r>
      <w:r>
        <w:rPr>
          <w:rFonts w:hint="eastAsia" w:ascii="仿宋" w:hAnsi="仿宋" w:eastAsia="仿宋" w:cs="Times New Roman"/>
          <w:kern w:val="2"/>
          <w:sz w:val="28"/>
          <w:szCs w:val="28"/>
          <w:lang w:eastAsia="zh-CN" w:bidi="ar-SA"/>
        </w:rPr>
        <w:fldChar w:fldCharType="begin"/>
      </w:r>
      <w:r>
        <w:rPr>
          <w:rFonts w:hint="eastAsia" w:ascii="仿宋" w:hAnsi="仿宋" w:eastAsia="仿宋" w:cs="Times New Roman"/>
          <w:kern w:val="2"/>
          <w:sz w:val="28"/>
          <w:szCs w:val="28"/>
          <w:lang w:eastAsia="zh-CN" w:bidi="ar-SA"/>
        </w:rPr>
        <w:instrText xml:space="preserve"> = 2 \* ROMAN \* MERGEFORMAT </w:instrText>
      </w:r>
      <w:r>
        <w:rPr>
          <w:rFonts w:hint="eastAsia" w:ascii="仿宋" w:hAnsi="仿宋" w:eastAsia="仿宋" w:cs="Times New Roman"/>
          <w:kern w:val="2"/>
          <w:sz w:val="28"/>
          <w:szCs w:val="28"/>
          <w:lang w:eastAsia="zh-CN" w:bidi="ar-SA"/>
        </w:rPr>
        <w:fldChar w:fldCharType="separate"/>
      </w:r>
      <w:r>
        <w:rPr>
          <w:rFonts w:ascii="仿宋" w:hAnsi="仿宋" w:eastAsia="仿宋" w:cs="Times New Roman"/>
          <w:kern w:val="2"/>
          <w:sz w:val="28"/>
          <w:szCs w:val="28"/>
          <w:lang w:eastAsia="zh-CN" w:bidi="ar-SA"/>
        </w:rPr>
        <w:t>II</w:t>
      </w:r>
      <w:r>
        <w:rPr>
          <w:rFonts w:hint="eastAsia" w:ascii="仿宋" w:hAnsi="仿宋" w:eastAsia="仿宋" w:cs="Times New Roman"/>
          <w:kern w:val="2"/>
          <w:sz w:val="28"/>
          <w:szCs w:val="28"/>
          <w:lang w:eastAsia="zh-CN" w:bidi="ar-SA"/>
        </w:rPr>
        <w:fldChar w:fldCharType="end"/>
      </w:r>
      <w:r>
        <w:rPr>
          <w:rFonts w:hint="eastAsia" w:ascii="仿宋" w:hAnsi="仿宋" w:eastAsia="仿宋" w:cs="Times New Roman"/>
          <w:kern w:val="2"/>
          <w:sz w:val="28"/>
          <w:szCs w:val="28"/>
          <w:lang w:eastAsia="zh-CN" w:bidi="ar-SA"/>
        </w:rPr>
        <w:t>级须经总经经理李广兰同意方可终止。</w:t>
      </w:r>
    </w:p>
    <w:p w14:paraId="4825F6A9">
      <w:pPr>
        <w:pStyle w:val="4"/>
        <w:adjustRightInd w:val="0"/>
        <w:snapToGrid w:val="0"/>
        <w:spacing w:before="78" w:beforeLines="25" w:after="0"/>
        <w:ind w:firstLine="141"/>
        <w:rPr>
          <w:rFonts w:ascii="仿宋" w:hAnsi="仿宋" w:eastAsia="仿宋"/>
          <w:sz w:val="28"/>
          <w:szCs w:val="28"/>
          <w:lang w:eastAsia="zh-CN"/>
        </w:rPr>
      </w:pPr>
      <w:bookmarkStart w:id="657" w:name="_Toc6263"/>
      <w:bookmarkStart w:id="658" w:name="_Toc25129"/>
      <w:bookmarkStart w:id="659" w:name="_Toc54267751"/>
      <w:bookmarkStart w:id="660" w:name="_Toc22078"/>
      <w:bookmarkStart w:id="661" w:name="_Toc75641385"/>
      <w:bookmarkStart w:id="662" w:name="_Toc24839"/>
      <w:bookmarkStart w:id="663" w:name="_Toc3980"/>
      <w:bookmarkStart w:id="664" w:name="_Toc54268481"/>
      <w:bookmarkStart w:id="665" w:name="_Toc8872"/>
      <w:bookmarkStart w:id="666" w:name="_Toc45390949"/>
      <w:r>
        <w:rPr>
          <w:rFonts w:hint="eastAsia" w:ascii="仿宋" w:hAnsi="仿宋" w:eastAsia="仿宋"/>
          <w:sz w:val="28"/>
          <w:szCs w:val="28"/>
          <w:lang w:eastAsia="zh-CN"/>
        </w:rPr>
        <w:t>7.3 现场保护</w:t>
      </w:r>
      <w:bookmarkEnd w:id="657"/>
      <w:bookmarkEnd w:id="658"/>
      <w:bookmarkEnd w:id="659"/>
      <w:bookmarkEnd w:id="660"/>
      <w:bookmarkEnd w:id="661"/>
      <w:bookmarkEnd w:id="662"/>
      <w:bookmarkEnd w:id="663"/>
      <w:bookmarkEnd w:id="664"/>
      <w:bookmarkEnd w:id="665"/>
      <w:bookmarkEnd w:id="666"/>
    </w:p>
    <w:p w14:paraId="4F3DDDF2">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1)事故应急结束，联络组负责人员清点、撤点、解除警戒，保护事故第一现场，等待事故调查人员取证；同时协助做好现场标志以及记录、绘图等工作；</w:t>
      </w:r>
    </w:p>
    <w:p w14:paraId="6C8A49BE">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2)现场保护期间，非事故应急救援人员或非经总指挥批准的有关人员，</w:t>
      </w:r>
    </w:p>
    <w:p w14:paraId="1B141713">
      <w:pPr>
        <w:autoSpaceDE/>
        <w:autoSpaceDN/>
        <w:adjustRightInd w:val="0"/>
        <w:snapToGrid w:val="0"/>
        <w:ind w:firstLine="14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一律不得进入事故第一现场；现场保护的取消必须在事故调查人员取证后，由指挥部总指挥同意方可取消。</w:t>
      </w:r>
    </w:p>
    <w:p w14:paraId="3947DD4B">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3)通知、通报相关部门、周边企业、社区及社会关注方危险已解除，组织人员返回。</w:t>
      </w:r>
    </w:p>
    <w:p w14:paraId="26E7A609">
      <w:pPr>
        <w:pStyle w:val="4"/>
        <w:pageBreakBefore w:val="0"/>
        <w:kinsoku/>
        <w:wordWrap/>
        <w:overflowPunct/>
        <w:topLinePunct w:val="0"/>
        <w:bidi w:val="0"/>
        <w:adjustRightInd w:val="0"/>
        <w:snapToGrid w:val="0"/>
        <w:spacing w:before="78" w:beforeLines="25" w:after="0"/>
        <w:ind w:firstLine="141"/>
        <w:textAlignment w:val="auto"/>
        <w:rPr>
          <w:rFonts w:ascii="仿宋" w:hAnsi="仿宋" w:eastAsia="仿宋" w:cs="仿宋"/>
          <w:sz w:val="28"/>
          <w:szCs w:val="28"/>
          <w:lang w:eastAsia="zh-CN"/>
        </w:rPr>
      </w:pPr>
      <w:bookmarkStart w:id="667" w:name="_Toc54268482"/>
      <w:bookmarkStart w:id="668" w:name="_Toc45390950"/>
      <w:bookmarkStart w:id="669" w:name="_Toc8307"/>
      <w:bookmarkStart w:id="670" w:name="_Toc75641386"/>
      <w:bookmarkStart w:id="671" w:name="_Toc54267752"/>
      <w:r>
        <w:rPr>
          <w:rFonts w:hint="eastAsia" w:ascii="仿宋" w:hAnsi="仿宋" w:eastAsia="仿宋" w:cs="仿宋"/>
          <w:sz w:val="28"/>
          <w:szCs w:val="28"/>
          <w:lang w:eastAsia="zh-CN"/>
        </w:rPr>
        <w:t>8 事后恢复</w:t>
      </w:r>
      <w:bookmarkEnd w:id="667"/>
      <w:bookmarkEnd w:id="668"/>
      <w:bookmarkEnd w:id="669"/>
      <w:bookmarkEnd w:id="670"/>
      <w:bookmarkEnd w:id="671"/>
    </w:p>
    <w:p w14:paraId="1F343ED7">
      <w:pPr>
        <w:pageBreakBefore w:val="0"/>
        <w:tabs>
          <w:tab w:val="left" w:pos="211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应急响应结束后，应组织应急人员或专业人员进行现场环境恢复，妥善处置污染物，防止产生二次污染或二次环境污染的发生。</w:t>
      </w:r>
    </w:p>
    <w:p w14:paraId="1C5CDE78">
      <w:pPr>
        <w:pStyle w:val="4"/>
        <w:pageBreakBefore w:val="0"/>
        <w:kinsoku/>
        <w:wordWrap/>
        <w:overflowPunct/>
        <w:topLinePunct w:val="0"/>
        <w:bidi w:val="0"/>
        <w:adjustRightInd w:val="0"/>
        <w:snapToGrid w:val="0"/>
        <w:spacing w:before="78" w:beforeLines="25" w:after="0"/>
        <w:ind w:firstLine="141"/>
        <w:textAlignment w:val="auto"/>
        <w:rPr>
          <w:rFonts w:ascii="仿宋" w:hAnsi="仿宋" w:eastAsia="仿宋"/>
          <w:sz w:val="28"/>
          <w:szCs w:val="28"/>
          <w:lang w:eastAsia="zh-CN"/>
        </w:rPr>
      </w:pPr>
      <w:bookmarkStart w:id="672" w:name="_Toc54268483"/>
      <w:bookmarkStart w:id="673" w:name="_Toc75641387"/>
      <w:bookmarkStart w:id="674" w:name="_Toc28211"/>
      <w:bookmarkStart w:id="675" w:name="_Toc54267753"/>
      <w:bookmarkStart w:id="676" w:name="_Toc45390951"/>
      <w:r>
        <w:rPr>
          <w:rFonts w:hint="eastAsia" w:ascii="仿宋" w:hAnsi="仿宋" w:eastAsia="仿宋"/>
          <w:sz w:val="28"/>
          <w:szCs w:val="28"/>
          <w:lang w:eastAsia="zh-CN"/>
        </w:rPr>
        <w:t>8.1 善后处置</w:t>
      </w:r>
      <w:bookmarkEnd w:id="672"/>
      <w:bookmarkEnd w:id="673"/>
      <w:bookmarkEnd w:id="674"/>
      <w:bookmarkEnd w:id="675"/>
      <w:bookmarkEnd w:id="676"/>
    </w:p>
    <w:p w14:paraId="54067801">
      <w:pPr>
        <w:pStyle w:val="4"/>
        <w:pageBreakBefore w:val="0"/>
        <w:kinsoku/>
        <w:wordWrap/>
        <w:overflowPunct/>
        <w:topLinePunct w:val="0"/>
        <w:bidi w:val="0"/>
        <w:adjustRightInd w:val="0"/>
        <w:snapToGrid w:val="0"/>
        <w:spacing w:before="78" w:beforeLines="25" w:after="0"/>
        <w:ind w:firstLine="141"/>
        <w:textAlignment w:val="auto"/>
        <w:rPr>
          <w:rFonts w:ascii="仿宋" w:hAnsi="仿宋" w:eastAsia="仿宋"/>
          <w:sz w:val="28"/>
          <w:szCs w:val="28"/>
          <w:lang w:eastAsia="zh-CN"/>
        </w:rPr>
      </w:pPr>
      <w:bookmarkStart w:id="677" w:name="_Toc178528905"/>
      <w:bookmarkStart w:id="678" w:name="_Toc31457"/>
      <w:bookmarkStart w:id="679" w:name="_Toc6202"/>
      <w:bookmarkStart w:id="680" w:name="_Toc24217"/>
      <w:bookmarkStart w:id="681" w:name="_Toc45390952"/>
      <w:bookmarkStart w:id="682" w:name="_Toc17423"/>
      <w:bookmarkStart w:id="683" w:name="_Toc54267754"/>
      <w:bookmarkStart w:id="684" w:name="_Toc52140619"/>
      <w:bookmarkStart w:id="685" w:name="_Toc54268621"/>
      <w:bookmarkStart w:id="686" w:name="_Toc32089"/>
      <w:bookmarkStart w:id="687" w:name="_Toc16966"/>
      <w:bookmarkStart w:id="688" w:name="_Toc73915900"/>
      <w:bookmarkStart w:id="689" w:name="_Toc64468379"/>
      <w:bookmarkStart w:id="690" w:name="_Toc75641388"/>
      <w:bookmarkStart w:id="691" w:name="_Toc54980358"/>
      <w:bookmarkStart w:id="692" w:name="_Toc75109617"/>
      <w:bookmarkStart w:id="693" w:name="_Toc30565"/>
      <w:bookmarkStart w:id="694" w:name="_Toc54268484"/>
      <w:bookmarkStart w:id="695" w:name="_Toc65101017"/>
      <w:bookmarkStart w:id="696" w:name="_Toc21340"/>
      <w:bookmarkStart w:id="697" w:name="_Toc20374"/>
      <w:bookmarkStart w:id="698" w:name="_Toc178529313"/>
      <w:r>
        <w:rPr>
          <w:rFonts w:hint="eastAsia" w:ascii="仿宋" w:hAnsi="仿宋" w:eastAsia="仿宋"/>
          <w:sz w:val="28"/>
          <w:szCs w:val="28"/>
          <w:lang w:eastAsia="zh-CN"/>
        </w:rPr>
        <w:t>8.1.1 现场洗消</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39AA0902">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1)消防抢险组组长徐龙桂会同车间负责人组织有经验的职工，严格按照相关要求进行事故现场洗消工作；</w:t>
      </w:r>
    </w:p>
    <w:p w14:paraId="3A69B5BB">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2)现场洗消工作必须对症施治，对存在有毒有害的物质实施清除，大量残液，使用无火花盛器收集，小量残液，用干砂土等吸附，收集后的残液和垃圾作为危险废物交有资质的单位处置；</w:t>
      </w:r>
    </w:p>
    <w:p w14:paraId="101FA347">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sz w:val="28"/>
          <w:szCs w:val="28"/>
          <w:lang w:eastAsia="zh-CN"/>
        </w:rPr>
      </w:pPr>
      <w:r>
        <w:rPr>
          <w:rFonts w:hint="eastAsia" w:ascii="仿宋" w:hAnsi="仿宋" w:eastAsia="仿宋" w:cs="Times New Roman"/>
          <w:kern w:val="2"/>
          <w:sz w:val="28"/>
          <w:szCs w:val="28"/>
          <w:lang w:eastAsia="zh-CN" w:bidi="ar-SA"/>
        </w:rPr>
        <w:t>3)现场洗消过程中必须注意保护现场未受到污染的设施和区域，防止事故损失的扩大，以便能尽快的恢复生产</w:t>
      </w:r>
      <w:r>
        <w:rPr>
          <w:rFonts w:hint="eastAsia" w:ascii="仿宋" w:hAnsi="仿宋" w:eastAsia="仿宋" w:cs="仿宋"/>
          <w:sz w:val="28"/>
          <w:szCs w:val="28"/>
          <w:lang w:eastAsia="zh-CN"/>
        </w:rPr>
        <w:t>；</w:t>
      </w:r>
    </w:p>
    <w:p w14:paraId="022BD234">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4)对现场中暴露的工作人员、应急行动人员和受污染工具、设备(包括救援器材)进行清洁净化，当应急人员从现场撤出时，他们的衣物或其它物品应集中处理；</w:t>
      </w:r>
    </w:p>
    <w:p w14:paraId="7E8375D2">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5)当发生大量物料泄漏且可能对土壤和地下水发生影响时，应对发生地下水和土壤污染的地块进行土壤和地下水监测，确认污染范围和程度；</w:t>
      </w:r>
    </w:p>
    <w:p w14:paraId="2D6D8647">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6)现场洗消必须经指挥部按相关要求验收合格，符合要求方可结束。</w:t>
      </w:r>
    </w:p>
    <w:p w14:paraId="1D281C97">
      <w:pPr>
        <w:pStyle w:val="2"/>
        <w:pageBreakBefore w:val="0"/>
        <w:kinsoku/>
        <w:wordWrap/>
        <w:overflowPunct/>
        <w:topLinePunct w:val="0"/>
        <w:bidi w:val="0"/>
        <w:spacing w:before="78" w:beforeLines="25" w:after="0" w:line="240" w:lineRule="auto"/>
        <w:ind w:firstLine="141"/>
        <w:textAlignment w:val="auto"/>
        <w:rPr>
          <w:rFonts w:ascii="仿宋" w:hAnsi="仿宋" w:eastAsia="仿宋" w:cs="仿宋"/>
          <w:sz w:val="28"/>
          <w:szCs w:val="28"/>
          <w:lang w:eastAsia="zh-CN"/>
        </w:rPr>
      </w:pPr>
      <w:bookmarkStart w:id="699" w:name="_Toc75109618"/>
      <w:bookmarkStart w:id="700" w:name="_Toc7523"/>
      <w:bookmarkStart w:id="701" w:name="_Toc7955"/>
      <w:bookmarkStart w:id="702" w:name="_Toc54268485"/>
      <w:bookmarkStart w:id="703" w:name="_Toc24975"/>
      <w:bookmarkStart w:id="704" w:name="_Toc21344"/>
      <w:bookmarkStart w:id="705" w:name="_Toc64468380"/>
      <w:bookmarkStart w:id="706" w:name="_Toc45390953"/>
      <w:bookmarkStart w:id="707" w:name="_Toc75641389"/>
      <w:bookmarkStart w:id="708" w:name="_Toc14838"/>
      <w:bookmarkStart w:id="709" w:name="_Toc54268622"/>
      <w:bookmarkStart w:id="710" w:name="_Toc29257"/>
      <w:bookmarkStart w:id="711" w:name="_Toc73915901"/>
      <w:bookmarkStart w:id="712" w:name="_Toc65101018"/>
      <w:bookmarkStart w:id="713" w:name="_Toc14265"/>
      <w:bookmarkStart w:id="714" w:name="_Toc18281"/>
      <w:bookmarkStart w:id="715" w:name="_Toc54980359"/>
      <w:bookmarkStart w:id="716" w:name="_Toc54267755"/>
      <w:bookmarkStart w:id="717" w:name="_Toc52140620"/>
      <w:bookmarkStart w:id="718" w:name="_Toc18609"/>
      <w:bookmarkStart w:id="719" w:name="_Toc5095"/>
      <w:r>
        <w:rPr>
          <w:rFonts w:hint="eastAsia" w:ascii="仿宋" w:hAnsi="仿宋" w:eastAsia="仿宋" w:cs="仿宋"/>
          <w:sz w:val="28"/>
          <w:szCs w:val="28"/>
          <w:lang w:eastAsia="zh-CN"/>
        </w:rPr>
        <w:t>8.1.2 现场污染物的安全处置</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0AC12019">
      <w:pPr>
        <w:pageBreakBefore w:val="0"/>
        <w:tabs>
          <w:tab w:val="left" w:pos="36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1)事故应急结束后，应急过程产生的消防废水、洗消废水、废液、废渣等有毒有害的物质必须得到安全收集、妥善处置，不得造成二次污染。</w:t>
      </w:r>
    </w:p>
    <w:p w14:paraId="6BE6629A">
      <w:pPr>
        <w:pageBreakBefore w:val="0"/>
        <w:tabs>
          <w:tab w:val="left" w:pos="360"/>
          <w:tab w:val="left" w:pos="84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2)进入事故池的消防废水、洗消废水分批次进入污水处理站处理，如污染物浓度过高，应作为危险废液处置；</w:t>
      </w:r>
    </w:p>
    <w:p w14:paraId="01DF6393">
      <w:pPr>
        <w:pageBreakBefore w:val="0"/>
        <w:tabs>
          <w:tab w:val="left" w:pos="360"/>
          <w:tab w:val="left" w:pos="84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3)清理的泄漏液、废渣等有毒、有害物质必须作为危险固废处理，由有资质的单位进行无害化处置。</w:t>
      </w:r>
    </w:p>
    <w:p w14:paraId="42A08F80">
      <w:pPr>
        <w:pStyle w:val="2"/>
        <w:pageBreakBefore w:val="0"/>
        <w:kinsoku/>
        <w:wordWrap/>
        <w:overflowPunct/>
        <w:topLinePunct w:val="0"/>
        <w:bidi w:val="0"/>
        <w:spacing w:before="78" w:beforeLines="25" w:after="0" w:line="240" w:lineRule="auto"/>
        <w:ind w:firstLine="141"/>
        <w:textAlignment w:val="auto"/>
        <w:rPr>
          <w:rFonts w:ascii="仿宋" w:hAnsi="仿宋" w:eastAsia="仿宋" w:cs="仿宋"/>
          <w:sz w:val="28"/>
          <w:szCs w:val="28"/>
        </w:rPr>
      </w:pPr>
      <w:bookmarkStart w:id="720" w:name="_Toc75109619"/>
      <w:bookmarkStart w:id="721" w:name="_Toc73915902"/>
      <w:bookmarkStart w:id="722" w:name="_Toc65101019"/>
      <w:bookmarkStart w:id="723" w:name="_Toc15654"/>
      <w:bookmarkStart w:id="724" w:name="_Toc54980360"/>
      <w:bookmarkStart w:id="725" w:name="_Toc64468381"/>
      <w:bookmarkStart w:id="726" w:name="_Toc21884"/>
      <w:bookmarkStart w:id="727" w:name="_Toc52140621"/>
      <w:bookmarkStart w:id="728" w:name="_Toc54268623"/>
      <w:bookmarkStart w:id="729" w:name="_Toc75641390"/>
      <w:bookmarkStart w:id="730" w:name="_Toc54267756"/>
      <w:bookmarkStart w:id="731" w:name="_Toc54268486"/>
      <w:bookmarkStart w:id="732" w:name="_Toc909"/>
      <w:bookmarkStart w:id="733" w:name="_Toc13435"/>
      <w:bookmarkStart w:id="734" w:name="_Toc6328"/>
      <w:bookmarkStart w:id="735" w:name="_Toc12812"/>
      <w:bookmarkStart w:id="736" w:name="_Toc45390954"/>
      <w:bookmarkStart w:id="737" w:name="_Toc18981"/>
      <w:r>
        <w:rPr>
          <w:rFonts w:hint="eastAsia" w:ascii="仿宋" w:hAnsi="仿宋" w:eastAsia="仿宋" w:cs="仿宋"/>
          <w:sz w:val="28"/>
          <w:szCs w:val="28"/>
          <w:lang w:eastAsia="zh-CN"/>
        </w:rPr>
        <w:t>8.1.</w:t>
      </w:r>
      <w:r>
        <w:rPr>
          <w:rFonts w:hint="eastAsia" w:ascii="仿宋" w:hAnsi="仿宋" w:eastAsia="仿宋" w:cs="仿宋"/>
          <w:sz w:val="28"/>
          <w:szCs w:val="28"/>
        </w:rPr>
        <w:t xml:space="preserve">3 </w:t>
      </w:r>
      <w:bookmarkStart w:id="738" w:name="_Toc29579"/>
      <w:bookmarkStart w:id="739" w:name="_Toc3437"/>
      <w:r>
        <w:rPr>
          <w:rFonts w:hint="eastAsia" w:ascii="仿宋" w:hAnsi="仿宋" w:eastAsia="仿宋" w:cs="仿宋"/>
          <w:sz w:val="28"/>
          <w:szCs w:val="28"/>
        </w:rPr>
        <w:t>恢复重建</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7522B26E">
      <w:pPr>
        <w:pageBreakBefore w:val="0"/>
        <w:widowControl/>
        <w:numPr>
          <w:ilvl w:val="0"/>
          <w:numId w:val="0"/>
        </w:numPr>
        <w:kinsoku/>
        <w:wordWrap/>
        <w:overflowPunct/>
        <w:topLinePunct w:val="0"/>
        <w:bidi w:val="0"/>
        <w:adjustRightInd w:val="0"/>
        <w:snapToGrid w:val="0"/>
        <w:spacing w:before="156" w:beforeLines="50"/>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明确恢复生产前，应急办负责组织评估和确认以下内容得到实施：</w:t>
      </w:r>
    </w:p>
    <w:p w14:paraId="67877031">
      <w:pPr>
        <w:pageBreakBefore w:val="0"/>
        <w:widowControl/>
        <w:shd w:val="clear" w:color="auto" w:fill="FFFFFF"/>
        <w:tabs>
          <w:tab w:val="left" w:pos="840"/>
          <w:tab w:val="left" w:pos="132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1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①</w:t>
      </w:r>
      <w:r>
        <w:rPr>
          <w:rFonts w:ascii="仿宋" w:hAnsi="仿宋" w:eastAsia="仿宋" w:cs="仿宋"/>
          <w:sz w:val="28"/>
          <w:szCs w:val="28"/>
          <w:lang w:eastAsia="zh-CN"/>
        </w:rPr>
        <w:fldChar w:fldCharType="end"/>
      </w:r>
      <w:r>
        <w:rPr>
          <w:rFonts w:hint="eastAsia" w:ascii="仿宋" w:hAnsi="仿宋" w:eastAsia="仿宋" w:cs="仿宋"/>
          <w:sz w:val="28"/>
          <w:szCs w:val="28"/>
          <w:lang w:eastAsia="zh-CN"/>
        </w:rPr>
        <w:t>生产设备设施已经过检修和清理，确认可以正常使用；</w:t>
      </w:r>
    </w:p>
    <w:p w14:paraId="27E8145E">
      <w:pPr>
        <w:pageBreakBefore w:val="0"/>
        <w:widowControl/>
        <w:shd w:val="clear" w:color="auto" w:fill="FFFFFF"/>
        <w:tabs>
          <w:tab w:val="left" w:pos="840"/>
          <w:tab w:val="left" w:pos="132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2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②</w:t>
      </w:r>
      <w:r>
        <w:rPr>
          <w:rFonts w:ascii="仿宋" w:hAnsi="仿宋" w:eastAsia="仿宋" w:cs="仿宋"/>
          <w:sz w:val="28"/>
          <w:szCs w:val="28"/>
          <w:lang w:eastAsia="zh-CN"/>
        </w:rPr>
        <w:fldChar w:fldCharType="end"/>
      </w:r>
      <w:r>
        <w:rPr>
          <w:rFonts w:hint="eastAsia" w:ascii="仿宋" w:hAnsi="仿宋" w:eastAsia="仿宋" w:cs="仿宋"/>
          <w:sz w:val="28"/>
          <w:szCs w:val="28"/>
          <w:lang w:eastAsia="zh-CN"/>
        </w:rPr>
        <w:t>环保设施及环境应急相关设施、设备、场所得到维护；</w:t>
      </w:r>
    </w:p>
    <w:p w14:paraId="73C1E299">
      <w:pPr>
        <w:pageBreakBefore w:val="0"/>
        <w:widowControl/>
        <w:shd w:val="clear" w:color="auto" w:fill="FFFFFF"/>
        <w:tabs>
          <w:tab w:val="left" w:pos="840"/>
          <w:tab w:val="left" w:pos="132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3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③</w:t>
      </w:r>
      <w:r>
        <w:rPr>
          <w:rFonts w:ascii="仿宋" w:hAnsi="仿宋" w:eastAsia="仿宋" w:cs="仿宋"/>
          <w:sz w:val="28"/>
          <w:szCs w:val="28"/>
          <w:lang w:eastAsia="zh-CN"/>
        </w:rPr>
        <w:fldChar w:fldCharType="end"/>
      </w:r>
      <w:r>
        <w:rPr>
          <w:rFonts w:hint="eastAsia" w:ascii="仿宋" w:hAnsi="仿宋" w:eastAsia="仿宋" w:cs="仿宋"/>
          <w:sz w:val="28"/>
          <w:szCs w:val="28"/>
          <w:lang w:eastAsia="zh-CN"/>
        </w:rPr>
        <w:t>被污染场地得到清理或修复；污染物得到妥善处理；</w:t>
      </w:r>
    </w:p>
    <w:p w14:paraId="1600401F">
      <w:pPr>
        <w:pageBreakBefore w:val="0"/>
        <w:widowControl/>
        <w:shd w:val="clear" w:color="auto" w:fill="FFFFFF"/>
        <w:tabs>
          <w:tab w:val="left" w:pos="840"/>
          <w:tab w:val="left" w:pos="132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4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④</w:t>
      </w:r>
      <w:r>
        <w:rPr>
          <w:rFonts w:ascii="仿宋" w:hAnsi="仿宋" w:eastAsia="仿宋" w:cs="仿宋"/>
          <w:sz w:val="28"/>
          <w:szCs w:val="28"/>
          <w:lang w:eastAsia="zh-CN"/>
        </w:rPr>
        <w:fldChar w:fldCharType="end"/>
      </w:r>
      <w:r>
        <w:rPr>
          <w:rFonts w:hint="eastAsia" w:ascii="仿宋" w:hAnsi="仿宋" w:eastAsia="仿宋" w:cs="仿宋"/>
          <w:sz w:val="28"/>
          <w:szCs w:val="28"/>
          <w:lang w:eastAsia="zh-CN"/>
        </w:rPr>
        <w:t>土壤和地下水污染得到确认，且经评估后认定须进行土壤和地下水恢复工作的，应委托有修复资质的第三方进行土壤和地下水修复工作；</w:t>
      </w:r>
    </w:p>
    <w:p w14:paraId="552FB07A">
      <w:pPr>
        <w:pageBreakBefore w:val="0"/>
        <w:widowControl/>
        <w:shd w:val="clear" w:color="auto" w:fill="FFFFFF"/>
        <w:tabs>
          <w:tab w:val="left" w:pos="840"/>
          <w:tab w:val="left" w:pos="132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5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⑤</w:t>
      </w:r>
      <w:r>
        <w:rPr>
          <w:rFonts w:ascii="仿宋" w:hAnsi="仿宋" w:eastAsia="仿宋" w:cs="仿宋"/>
          <w:sz w:val="28"/>
          <w:szCs w:val="28"/>
          <w:lang w:eastAsia="zh-CN"/>
        </w:rPr>
        <w:fldChar w:fldCharType="end"/>
      </w:r>
      <w:r>
        <w:rPr>
          <w:rFonts w:hint="eastAsia" w:ascii="仿宋" w:hAnsi="仿宋" w:eastAsia="仿宋" w:cs="仿宋"/>
          <w:sz w:val="28"/>
          <w:szCs w:val="28"/>
          <w:lang w:eastAsia="zh-CN"/>
        </w:rPr>
        <w:t>环境损害评估、赔偿、事件调查处理等善后工作结束；</w:t>
      </w:r>
    </w:p>
    <w:p w14:paraId="124F66EC">
      <w:pPr>
        <w:pageBreakBefore w:val="0"/>
        <w:widowControl/>
        <w:shd w:val="clear" w:color="auto" w:fill="FFFFFF"/>
        <w:tabs>
          <w:tab w:val="left" w:pos="840"/>
          <w:tab w:val="left" w:pos="1320"/>
        </w:tabs>
        <w:kinsoku/>
        <w:wordWrap/>
        <w:overflowPunct/>
        <w:topLinePunct w:val="0"/>
        <w:bidi w:val="0"/>
        <w:adjustRightInd w:val="0"/>
        <w:snapToGrid w:val="0"/>
        <w:spacing w:before="78" w:beforeLines="25"/>
        <w:ind w:firstLine="560" w:firstLineChars="200"/>
        <w:textAlignment w:val="auto"/>
        <w:rPr>
          <w:rFonts w:ascii="仿宋" w:hAnsi="仿宋" w:eastAsia="仿宋" w:cs="Times New Roman"/>
          <w:kern w:val="2"/>
          <w:sz w:val="28"/>
          <w:szCs w:val="28"/>
          <w:lang w:eastAsia="zh-CN" w:bidi="ar-SA"/>
        </w:rPr>
      </w:pPr>
      <w:r>
        <w:rPr>
          <w:rFonts w:ascii="仿宋" w:hAnsi="仿宋" w:eastAsia="仿宋" w:cs="仿宋"/>
          <w:sz w:val="28"/>
          <w:szCs w:val="28"/>
          <w:lang w:eastAsia="zh-CN"/>
        </w:rPr>
        <w:fldChar w:fldCharType="begin"/>
      </w:r>
      <w:r>
        <w:rPr>
          <w:rFonts w:ascii="仿宋" w:hAnsi="仿宋" w:eastAsia="仿宋" w:cs="仿宋"/>
          <w:sz w:val="28"/>
          <w:szCs w:val="28"/>
          <w:lang w:eastAsia="zh-CN"/>
        </w:rPr>
        <w:instrText xml:space="preserve"> </w:instrText>
      </w:r>
      <w:r>
        <w:rPr>
          <w:rFonts w:hint="eastAsia" w:ascii="仿宋" w:hAnsi="仿宋" w:eastAsia="仿宋" w:cs="仿宋"/>
          <w:sz w:val="28"/>
          <w:szCs w:val="28"/>
          <w:lang w:eastAsia="zh-CN"/>
        </w:rPr>
        <w:instrText xml:space="preserve">= 6 \* GB3</w:instrText>
      </w:r>
      <w:r>
        <w:rPr>
          <w:rFonts w:ascii="仿宋" w:hAnsi="仿宋" w:eastAsia="仿宋" w:cs="仿宋"/>
          <w:sz w:val="28"/>
          <w:szCs w:val="28"/>
          <w:lang w:eastAsia="zh-CN"/>
        </w:rPr>
        <w:instrText xml:space="preserve"> </w:instrText>
      </w:r>
      <w:r>
        <w:rPr>
          <w:rFonts w:ascii="仿宋" w:hAnsi="仿宋" w:eastAsia="仿宋" w:cs="仿宋"/>
          <w:sz w:val="28"/>
          <w:szCs w:val="28"/>
          <w:lang w:eastAsia="zh-CN"/>
        </w:rPr>
        <w:fldChar w:fldCharType="separate"/>
      </w:r>
      <w:r>
        <w:rPr>
          <w:rFonts w:hint="eastAsia" w:ascii="仿宋" w:hAnsi="仿宋" w:eastAsia="仿宋" w:cs="仿宋"/>
          <w:sz w:val="28"/>
          <w:szCs w:val="28"/>
          <w:lang w:eastAsia="zh-CN"/>
        </w:rPr>
        <w:t>⑥</w:t>
      </w:r>
      <w:r>
        <w:rPr>
          <w:rFonts w:ascii="仿宋" w:hAnsi="仿宋" w:eastAsia="仿宋" w:cs="仿宋"/>
          <w:sz w:val="28"/>
          <w:szCs w:val="28"/>
          <w:lang w:eastAsia="zh-CN"/>
        </w:rPr>
        <w:fldChar w:fldCharType="end"/>
      </w:r>
      <w:r>
        <w:rPr>
          <w:rFonts w:hint="eastAsia" w:ascii="仿宋" w:hAnsi="仿宋" w:eastAsia="仿宋" w:cs="Times New Roman"/>
          <w:kern w:val="2"/>
          <w:sz w:val="28"/>
          <w:szCs w:val="28"/>
          <w:lang w:eastAsia="zh-CN" w:bidi="ar-SA"/>
        </w:rPr>
        <w:t>采取了预防事件再次发生的措施。</w:t>
      </w:r>
    </w:p>
    <w:p w14:paraId="6F49B6BE">
      <w:pPr>
        <w:pageBreakBefore w:val="0"/>
        <w:tabs>
          <w:tab w:val="left" w:pos="36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2)应急办负责组织、指导环境应急队伍的建设，维护、保养环境应急相关设施、仪器设备，使之始终保持良好的技术状态。</w:t>
      </w:r>
    </w:p>
    <w:p w14:paraId="63344A30">
      <w:pPr>
        <w:pStyle w:val="2"/>
        <w:pageBreakBefore w:val="0"/>
        <w:kinsoku/>
        <w:wordWrap/>
        <w:overflowPunct/>
        <w:topLinePunct w:val="0"/>
        <w:bidi w:val="0"/>
        <w:spacing w:before="78" w:beforeLines="25" w:after="0" w:line="240" w:lineRule="auto"/>
        <w:ind w:firstLine="141"/>
        <w:textAlignment w:val="auto"/>
        <w:rPr>
          <w:rFonts w:ascii="仿宋" w:hAnsi="仿宋" w:eastAsia="仿宋" w:cs="仿宋"/>
          <w:sz w:val="28"/>
          <w:szCs w:val="28"/>
          <w:lang w:eastAsia="zh-CN"/>
        </w:rPr>
      </w:pPr>
      <w:bookmarkStart w:id="740" w:name="_Toc54268487"/>
      <w:bookmarkStart w:id="741" w:name="_Toc75641391"/>
      <w:bookmarkStart w:id="742" w:name="_Toc2266"/>
      <w:bookmarkStart w:id="743" w:name="_Toc45390955"/>
      <w:bookmarkStart w:id="744" w:name="_Toc54267757"/>
      <w:r>
        <w:rPr>
          <w:rFonts w:hint="eastAsia" w:ascii="仿宋" w:hAnsi="仿宋" w:eastAsia="仿宋" w:cs="仿宋"/>
          <w:sz w:val="28"/>
          <w:szCs w:val="28"/>
          <w:lang w:eastAsia="zh-CN"/>
        </w:rPr>
        <w:t>8.2 保险理赔</w:t>
      </w:r>
      <w:bookmarkEnd w:id="740"/>
      <w:bookmarkEnd w:id="741"/>
      <w:bookmarkEnd w:id="742"/>
      <w:bookmarkEnd w:id="743"/>
      <w:bookmarkEnd w:id="744"/>
    </w:p>
    <w:p w14:paraId="337375B3">
      <w:pPr>
        <w:pageBreakBefore w:val="0"/>
        <w:tabs>
          <w:tab w:val="left" w:pos="360"/>
        </w:tabs>
        <w:kinsoku/>
        <w:wordWrap/>
        <w:overflowPunct/>
        <w:topLinePunct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公司为员工办理了养老保险和医疗保险，发生重大环境事故后，受灾人员应当视为工伤，享受工伤保险。</w:t>
      </w:r>
    </w:p>
    <w:p w14:paraId="648ED23A">
      <w:pPr>
        <w:pageBreakBefore w:val="0"/>
        <w:tabs>
          <w:tab w:val="left" w:pos="360"/>
        </w:tabs>
        <w:kinsoku/>
        <w:wordWrap/>
        <w:overflowPunct/>
        <w:topLinePunct w:val="0"/>
        <w:bidi w:val="0"/>
        <w:adjustRightInd w:val="0"/>
        <w:snapToGrid w:val="0"/>
        <w:spacing w:before="78" w:beforeLines="25"/>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应急救援人员应办理意外伤害保险，公司已与中国平安财产保险股份有限公司签订了雇主责任保险保单，以防在救援时受到意外伤害，确保救援人员发生伤害事故时可以得到有效救治。</w:t>
      </w:r>
    </w:p>
    <w:p w14:paraId="76D2B533">
      <w:pPr>
        <w:pageBreakBefore w:val="0"/>
        <w:tabs>
          <w:tab w:val="left" w:pos="360"/>
        </w:tabs>
        <w:kinsoku/>
        <w:wordWrap/>
        <w:overflowPunct/>
        <w:topLinePunct w:val="0"/>
        <w:bidi w:val="0"/>
        <w:adjustRightInd w:val="0"/>
        <w:snapToGrid w:val="0"/>
        <w:spacing w:before="78" w:beforeLines="25"/>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公司应注重环境安全风险的投保，保证在发生环境安全事故后可以保证赔偿资金的及时到位。</w:t>
      </w:r>
      <w:r>
        <w:rPr>
          <w:rFonts w:hint="eastAsia" w:ascii="仿宋" w:hAnsi="仿宋" w:eastAsia="仿宋" w:cs="仿宋"/>
          <w:sz w:val="28"/>
          <w:szCs w:val="28"/>
          <w:lang w:val="en-US" w:eastAsia="zh-CN"/>
        </w:rPr>
        <w:t>公司已向中国人民财产保险股份有限公司投保环境污染责任保险。</w:t>
      </w:r>
    </w:p>
    <w:p w14:paraId="4703CCD5">
      <w:pPr>
        <w:pageBreakBefore w:val="0"/>
        <w:tabs>
          <w:tab w:val="left" w:pos="360"/>
        </w:tabs>
        <w:kinsoku/>
        <w:wordWrap/>
        <w:overflowPunct/>
        <w:topLinePunct w:val="0"/>
        <w:bidi w:val="0"/>
        <w:adjustRightInd w:val="0"/>
        <w:snapToGrid w:val="0"/>
        <w:spacing w:before="78" w:beforeLines="25"/>
        <w:ind w:firstLine="560" w:firstLineChars="200"/>
        <w:textAlignment w:val="auto"/>
        <w:rPr>
          <w:rFonts w:ascii="仿宋" w:hAnsi="仿宋" w:eastAsia="仿宋" w:cs="仿宋"/>
          <w:color w:val="auto"/>
          <w:sz w:val="28"/>
          <w:szCs w:val="28"/>
          <w:lang w:eastAsia="zh-CN"/>
        </w:rPr>
      </w:pPr>
      <w:r>
        <w:rPr>
          <w:rFonts w:hint="eastAsia" w:ascii="仿宋" w:hAnsi="仿宋" w:eastAsia="仿宋" w:cs="仿宋"/>
          <w:sz w:val="28"/>
          <w:szCs w:val="28"/>
          <w:lang w:eastAsia="zh-CN"/>
        </w:rPr>
        <w:t>保险理赔工作由财务部负责联系保险机构进行办理和赔</w:t>
      </w:r>
      <w:r>
        <w:rPr>
          <w:rFonts w:hint="eastAsia" w:ascii="仿宋" w:hAnsi="仿宋" w:eastAsia="仿宋" w:cs="仿宋"/>
          <w:color w:val="auto"/>
          <w:sz w:val="28"/>
          <w:szCs w:val="28"/>
          <w:lang w:eastAsia="zh-CN"/>
        </w:rPr>
        <w:t>付。</w:t>
      </w:r>
    </w:p>
    <w:p w14:paraId="296B3F5B">
      <w:pPr>
        <w:pStyle w:val="40"/>
        <w:spacing w:line="240" w:lineRule="auto"/>
        <w:ind w:firstLine="0" w:firstLineChars="0"/>
        <w:jc w:val="center"/>
        <w:rPr>
          <w:rFonts w:ascii="仿宋" w:hAnsi="仿宋" w:eastAsia="仿宋" w:cs="仿宋"/>
          <w:color w:val="auto"/>
          <w:sz w:val="28"/>
          <w:szCs w:val="28"/>
          <w:lang w:eastAsia="zh-CN"/>
        </w:rPr>
      </w:pPr>
    </w:p>
    <w:p w14:paraId="6685984E">
      <w:pPr>
        <w:pStyle w:val="40"/>
        <w:spacing w:line="240" w:lineRule="auto"/>
        <w:ind w:firstLine="0" w:firstLineChars="0"/>
        <w:jc w:val="center"/>
        <w:rPr>
          <w:rFonts w:ascii="仿宋" w:hAnsi="仿宋" w:eastAsia="仿宋" w:cs="仿宋"/>
          <w:sz w:val="28"/>
          <w:szCs w:val="28"/>
          <w:lang w:eastAsia="zh-CN"/>
        </w:rPr>
      </w:pPr>
    </w:p>
    <w:p w14:paraId="11074574">
      <w:pPr>
        <w:pStyle w:val="40"/>
        <w:spacing w:line="240" w:lineRule="auto"/>
        <w:ind w:firstLine="0" w:firstLineChars="0"/>
        <w:jc w:val="center"/>
        <w:rPr>
          <w:rFonts w:ascii="仿宋" w:hAnsi="仿宋" w:eastAsia="仿宋" w:cs="仿宋"/>
          <w:sz w:val="28"/>
          <w:szCs w:val="28"/>
          <w:lang w:eastAsia="zh-CN"/>
        </w:rPr>
      </w:pPr>
    </w:p>
    <w:p w14:paraId="64B0FCB2">
      <w:pPr>
        <w:pStyle w:val="40"/>
        <w:spacing w:line="240" w:lineRule="auto"/>
        <w:ind w:firstLine="0" w:firstLineChars="0"/>
        <w:jc w:val="center"/>
        <w:rPr>
          <w:rFonts w:ascii="仿宋" w:hAnsi="仿宋" w:eastAsia="仿宋" w:cs="仿宋"/>
          <w:sz w:val="28"/>
          <w:szCs w:val="28"/>
          <w:lang w:eastAsia="zh-CN"/>
        </w:rPr>
      </w:pPr>
    </w:p>
    <w:p w14:paraId="3F087F40">
      <w:pPr>
        <w:pStyle w:val="40"/>
        <w:spacing w:line="240" w:lineRule="auto"/>
        <w:ind w:firstLine="0" w:firstLineChars="0"/>
        <w:jc w:val="center"/>
        <w:rPr>
          <w:rFonts w:ascii="仿宋" w:hAnsi="仿宋" w:eastAsia="仿宋" w:cs="仿宋"/>
          <w:sz w:val="28"/>
          <w:szCs w:val="28"/>
          <w:lang w:eastAsia="zh-CN"/>
        </w:rPr>
      </w:pPr>
    </w:p>
    <w:p w14:paraId="1885507F">
      <w:pPr>
        <w:pStyle w:val="40"/>
        <w:spacing w:line="240" w:lineRule="auto"/>
        <w:ind w:firstLine="0" w:firstLineChars="0"/>
        <w:jc w:val="center"/>
        <w:rPr>
          <w:rFonts w:ascii="仿宋" w:hAnsi="仿宋" w:eastAsia="仿宋" w:cs="仿宋"/>
          <w:sz w:val="28"/>
          <w:szCs w:val="28"/>
          <w:lang w:eastAsia="zh-CN"/>
        </w:rPr>
      </w:pPr>
    </w:p>
    <w:p w14:paraId="7C76AE27">
      <w:pPr>
        <w:pStyle w:val="40"/>
        <w:spacing w:line="240" w:lineRule="auto"/>
        <w:ind w:firstLine="0" w:firstLineChars="0"/>
        <w:jc w:val="center"/>
        <w:rPr>
          <w:rFonts w:ascii="仿宋" w:hAnsi="仿宋" w:eastAsia="仿宋" w:cs="仿宋"/>
          <w:sz w:val="28"/>
          <w:szCs w:val="28"/>
          <w:lang w:eastAsia="zh-CN"/>
        </w:rPr>
      </w:pPr>
    </w:p>
    <w:p w14:paraId="3E5CD039">
      <w:pPr>
        <w:pStyle w:val="40"/>
        <w:spacing w:line="240" w:lineRule="auto"/>
        <w:ind w:firstLine="0" w:firstLineChars="0"/>
        <w:jc w:val="center"/>
        <w:rPr>
          <w:rFonts w:ascii="仿宋" w:hAnsi="仿宋" w:eastAsia="仿宋" w:cs="仿宋"/>
          <w:sz w:val="28"/>
          <w:szCs w:val="28"/>
          <w:lang w:eastAsia="zh-CN"/>
        </w:rPr>
      </w:pPr>
    </w:p>
    <w:p w14:paraId="57DECA39">
      <w:pPr>
        <w:pStyle w:val="40"/>
        <w:spacing w:line="240" w:lineRule="auto"/>
        <w:ind w:firstLine="0" w:firstLineChars="0"/>
        <w:jc w:val="center"/>
        <w:rPr>
          <w:rFonts w:ascii="仿宋" w:hAnsi="仿宋" w:eastAsia="仿宋" w:cs="仿宋"/>
          <w:sz w:val="28"/>
          <w:szCs w:val="28"/>
          <w:lang w:eastAsia="zh-CN"/>
        </w:rPr>
      </w:pPr>
    </w:p>
    <w:p w14:paraId="6C40C64E">
      <w:pPr>
        <w:pStyle w:val="40"/>
        <w:spacing w:line="240" w:lineRule="auto"/>
        <w:ind w:firstLine="0" w:firstLineChars="0"/>
        <w:jc w:val="center"/>
        <w:rPr>
          <w:rFonts w:ascii="仿宋" w:hAnsi="仿宋" w:eastAsia="仿宋" w:cs="仿宋"/>
          <w:sz w:val="28"/>
          <w:szCs w:val="28"/>
          <w:lang w:eastAsia="zh-CN"/>
        </w:rPr>
      </w:pPr>
    </w:p>
    <w:p w14:paraId="78A97637">
      <w:pPr>
        <w:pStyle w:val="40"/>
        <w:spacing w:line="240" w:lineRule="auto"/>
        <w:ind w:firstLine="0" w:firstLineChars="0"/>
        <w:jc w:val="center"/>
        <w:rPr>
          <w:rFonts w:ascii="仿宋" w:hAnsi="仿宋" w:eastAsia="仿宋" w:cs="仿宋"/>
          <w:sz w:val="28"/>
          <w:szCs w:val="28"/>
          <w:lang w:eastAsia="zh-CN"/>
        </w:rPr>
      </w:pPr>
    </w:p>
    <w:p w14:paraId="4BB055EA">
      <w:pPr>
        <w:pStyle w:val="40"/>
        <w:spacing w:line="240" w:lineRule="auto"/>
        <w:ind w:firstLine="0" w:firstLineChars="0"/>
        <w:jc w:val="center"/>
        <w:rPr>
          <w:rFonts w:ascii="仿宋" w:hAnsi="仿宋" w:eastAsia="仿宋" w:cs="仿宋"/>
          <w:sz w:val="28"/>
          <w:szCs w:val="28"/>
          <w:lang w:eastAsia="zh-CN"/>
        </w:rPr>
      </w:pPr>
    </w:p>
    <w:p w14:paraId="2BF80B1D">
      <w:pPr>
        <w:pStyle w:val="4"/>
        <w:pageBreakBefore w:val="0"/>
        <w:kinsoku/>
        <w:wordWrap/>
        <w:overflowPunct/>
        <w:topLinePunct w:val="0"/>
        <w:autoSpaceDE w:val="0"/>
        <w:autoSpaceDN w:val="0"/>
        <w:bidi w:val="0"/>
        <w:adjustRightInd w:val="0"/>
        <w:snapToGrid w:val="0"/>
        <w:spacing w:before="78" w:beforeLines="25" w:after="0"/>
        <w:ind w:firstLine="141"/>
        <w:rPr>
          <w:rFonts w:ascii="仿宋" w:hAnsi="仿宋" w:eastAsia="仿宋" w:cs="仿宋"/>
          <w:color w:val="000000" w:themeColor="text1"/>
          <w:sz w:val="28"/>
          <w:szCs w:val="28"/>
          <w:lang w:eastAsia="zh-CN"/>
        </w:rPr>
      </w:pPr>
      <w:bookmarkStart w:id="745" w:name="_Toc54267758"/>
      <w:bookmarkStart w:id="746" w:name="_Toc15533"/>
      <w:bookmarkStart w:id="747" w:name="_Toc45390956"/>
      <w:bookmarkStart w:id="748" w:name="_Toc75641392"/>
      <w:bookmarkStart w:id="749" w:name="_Toc54268488"/>
      <w:r>
        <w:rPr>
          <w:rFonts w:hint="eastAsia" w:ascii="仿宋" w:hAnsi="仿宋" w:eastAsia="仿宋"/>
          <w:sz w:val="28"/>
          <w:szCs w:val="28"/>
          <w:lang w:eastAsia="zh-CN"/>
        </w:rPr>
        <w:t>9</w:t>
      </w:r>
      <w:r>
        <w:rPr>
          <w:rFonts w:hint="eastAsia" w:ascii="仿宋" w:hAnsi="仿宋" w:eastAsia="仿宋" w:cs="仿宋"/>
          <w:sz w:val="28"/>
          <w:szCs w:val="28"/>
          <w:lang w:eastAsia="zh-CN"/>
        </w:rPr>
        <w:t xml:space="preserve"> </w:t>
      </w:r>
      <w:r>
        <w:rPr>
          <w:rFonts w:hint="eastAsia" w:ascii="仿宋" w:hAnsi="仿宋" w:eastAsia="仿宋" w:cs="仿宋"/>
          <w:color w:val="000000" w:themeColor="text1"/>
          <w:sz w:val="28"/>
          <w:szCs w:val="28"/>
          <w:lang w:eastAsia="zh-CN"/>
        </w:rPr>
        <w:t>保障措施</w:t>
      </w:r>
      <w:bookmarkEnd w:id="745"/>
      <w:bookmarkEnd w:id="746"/>
      <w:bookmarkEnd w:id="747"/>
      <w:bookmarkEnd w:id="748"/>
      <w:bookmarkEnd w:id="749"/>
    </w:p>
    <w:p w14:paraId="63B91ED5">
      <w:pPr>
        <w:pStyle w:val="4"/>
        <w:pageBreakBefore w:val="0"/>
        <w:kinsoku/>
        <w:wordWrap/>
        <w:overflowPunct/>
        <w:topLinePunct w:val="0"/>
        <w:autoSpaceDE w:val="0"/>
        <w:autoSpaceDN w:val="0"/>
        <w:bidi w:val="0"/>
        <w:adjustRightInd w:val="0"/>
        <w:snapToGrid w:val="0"/>
        <w:spacing w:before="78" w:beforeLines="25" w:after="0"/>
        <w:ind w:firstLine="141"/>
        <w:rPr>
          <w:rFonts w:ascii="仿宋" w:hAnsi="仿宋" w:eastAsia="仿宋" w:cs="仿宋"/>
          <w:color w:val="000000" w:themeColor="text1"/>
          <w:sz w:val="28"/>
          <w:szCs w:val="28"/>
          <w:lang w:eastAsia="zh-CN"/>
        </w:rPr>
      </w:pPr>
      <w:bookmarkStart w:id="750" w:name="_Toc17225"/>
      <w:bookmarkStart w:id="751" w:name="_Toc54268492"/>
      <w:bookmarkStart w:id="752" w:name="_Toc10825"/>
      <w:bookmarkStart w:id="753" w:name="_Toc75641396"/>
      <w:bookmarkStart w:id="754" w:name="_Toc54267762"/>
      <w:bookmarkStart w:id="755" w:name="_Toc12527"/>
      <w:bookmarkStart w:id="756" w:name="_Toc45390960"/>
      <w:bookmarkStart w:id="757" w:name="_Toc19191"/>
      <w:bookmarkStart w:id="758" w:name="_Toc22875"/>
      <w:bookmarkStart w:id="759" w:name="_Toc54268489"/>
      <w:bookmarkStart w:id="760" w:name="_Toc54267759"/>
      <w:bookmarkStart w:id="761" w:name="_Toc75641393"/>
      <w:bookmarkStart w:id="762" w:name="_Toc45390957"/>
      <w:r>
        <w:rPr>
          <w:rFonts w:hint="eastAsia" w:ascii="仿宋" w:hAnsi="仿宋" w:eastAsia="仿宋" w:cs="仿宋"/>
          <w:color w:val="000000" w:themeColor="text1"/>
          <w:sz w:val="28"/>
          <w:szCs w:val="28"/>
          <w:lang w:eastAsia="zh-CN"/>
        </w:rPr>
        <w:t>9.1 经费保障</w:t>
      </w:r>
      <w:bookmarkEnd w:id="750"/>
      <w:bookmarkEnd w:id="751"/>
      <w:bookmarkEnd w:id="752"/>
      <w:bookmarkEnd w:id="753"/>
      <w:bookmarkEnd w:id="754"/>
      <w:bookmarkEnd w:id="755"/>
      <w:bookmarkEnd w:id="756"/>
    </w:p>
    <w:p w14:paraId="415E2F69">
      <w:pPr>
        <w:pageBreakBefore w:val="0"/>
        <w:widowControl/>
        <w:kinsoku/>
        <w:wordWrap/>
        <w:overflowPunct/>
        <w:topLinePunct w:val="0"/>
        <w:autoSpaceDE w:val="0"/>
        <w:autoSpaceDN w:val="0"/>
        <w:bidi w:val="0"/>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color w:val="000000" w:themeColor="text1"/>
          <w:sz w:val="28"/>
          <w:szCs w:val="28"/>
          <w:lang w:eastAsia="zh-CN"/>
        </w:rPr>
        <w:t>1）建立健全和落实应急处置专项预备金制度，财务部将应急机制建设经费列入年度财政预算，支持</w:t>
      </w:r>
      <w:r>
        <w:rPr>
          <w:rFonts w:hint="eastAsia" w:ascii="仿宋" w:hAnsi="仿宋" w:eastAsia="仿宋" w:cs="仿宋"/>
          <w:sz w:val="28"/>
          <w:szCs w:val="28"/>
          <w:lang w:eastAsia="zh-CN"/>
        </w:rPr>
        <w:t>应急机制建设和保障应急处置工作。</w:t>
      </w:r>
    </w:p>
    <w:p w14:paraId="5B02E627">
      <w:pPr>
        <w:pageBreakBefore w:val="0"/>
        <w:widowControl/>
        <w:kinsoku/>
        <w:wordWrap/>
        <w:overflowPunct/>
        <w:topLinePunct w:val="0"/>
        <w:autoSpaceDE w:val="0"/>
        <w:autoSpaceDN w:val="0"/>
        <w:bidi w:val="0"/>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2）建立健全应急资金管理使用监督制度，加强财务部门对应急资金的专项管理和资金使用效果的评估工作。</w:t>
      </w:r>
    </w:p>
    <w:p w14:paraId="41F6B0C2">
      <w:pPr>
        <w:pageBreakBefore w:val="0"/>
        <w:widowControl/>
        <w:kinsoku/>
        <w:wordWrap/>
        <w:overflowPunct/>
        <w:topLinePunct w:val="0"/>
        <w:autoSpaceDE w:val="0"/>
        <w:autoSpaceDN w:val="0"/>
        <w:bidi w:val="0"/>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3）充分发挥保险在经济补偿、恢复重建和社会稳定方面的作用。明确专项资金，用于环境事件隐患整改、环境风险源监控、应急机构建设、应急物资购置、应急预案演练、应急知识培训和宣传教育等。</w:t>
      </w:r>
    </w:p>
    <w:p w14:paraId="6FD1C0FB">
      <w:pPr>
        <w:pStyle w:val="4"/>
        <w:pageBreakBefore w:val="0"/>
        <w:kinsoku/>
        <w:wordWrap/>
        <w:overflowPunct/>
        <w:topLinePunct w:val="0"/>
        <w:autoSpaceDE w:val="0"/>
        <w:autoSpaceDN w:val="0"/>
        <w:bidi w:val="0"/>
        <w:adjustRightInd w:val="0"/>
        <w:snapToGrid w:val="0"/>
        <w:spacing w:before="78" w:beforeLines="25" w:after="0"/>
        <w:ind w:firstLine="141"/>
        <w:rPr>
          <w:rFonts w:ascii="仿宋" w:hAnsi="仿宋" w:eastAsia="仿宋" w:cs="仿宋"/>
          <w:sz w:val="28"/>
          <w:szCs w:val="28"/>
          <w:lang w:eastAsia="zh-CN"/>
        </w:rPr>
      </w:pPr>
      <w:bookmarkStart w:id="763" w:name="_Toc54268494"/>
      <w:bookmarkStart w:id="764" w:name="_Toc13140"/>
      <w:bookmarkStart w:id="765" w:name="_Toc16634"/>
      <w:bookmarkStart w:id="766" w:name="_Toc54267764"/>
      <w:bookmarkStart w:id="767" w:name="_Toc13160"/>
      <w:bookmarkStart w:id="768" w:name="_Toc45390962"/>
      <w:bookmarkStart w:id="769" w:name="_Toc75641398"/>
      <w:r>
        <w:rPr>
          <w:rFonts w:hint="eastAsia" w:ascii="仿宋" w:hAnsi="仿宋" w:eastAsia="仿宋" w:cs="仿宋"/>
          <w:sz w:val="28"/>
          <w:szCs w:val="28"/>
          <w:lang w:eastAsia="zh-CN"/>
        </w:rPr>
        <w:t>9.2 制度保障</w:t>
      </w:r>
      <w:bookmarkEnd w:id="763"/>
      <w:bookmarkEnd w:id="764"/>
      <w:bookmarkEnd w:id="765"/>
      <w:bookmarkEnd w:id="766"/>
      <w:bookmarkEnd w:id="767"/>
      <w:bookmarkEnd w:id="768"/>
      <w:bookmarkEnd w:id="769"/>
    </w:p>
    <w:p w14:paraId="4A2AB95E">
      <w:pPr>
        <w:pageBreakBefore w:val="0"/>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lang w:eastAsia="zh-CN"/>
        </w:rPr>
      </w:pPr>
      <w:r>
        <w:rPr>
          <w:rFonts w:hint="eastAsia" w:ascii="仿宋" w:hAnsi="仿宋" w:eastAsia="仿宋" w:cs="仿宋"/>
          <w:sz w:val="28"/>
          <w:szCs w:val="28"/>
          <w:lang w:eastAsia="zh-CN"/>
        </w:rPr>
        <w:t>为确保应急救援工作规范、有序、顺利地进行，本公司在编制安全环保管理制度时专门制定了有关实施应急救援预案如下制度：</w:t>
      </w:r>
    </w:p>
    <w:p w14:paraId="6881BF86">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应急救援岗位责任制 </w:t>
      </w:r>
    </w:p>
    <w:p w14:paraId="10FA3E52">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应急救援值班制度</w:t>
      </w:r>
    </w:p>
    <w:p w14:paraId="76BA6FF0">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应急救援培训制度</w:t>
      </w:r>
    </w:p>
    <w:p w14:paraId="6D341BE2">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应急救援演练制度</w:t>
      </w:r>
    </w:p>
    <w:p w14:paraId="1A94378B">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应急救援例会制度</w:t>
      </w:r>
    </w:p>
    <w:p w14:paraId="36FE92D6">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运输车辆运行检查制度</w:t>
      </w:r>
    </w:p>
    <w:p w14:paraId="6D0237D7">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baseline"/>
        <w:rPr>
          <w:rFonts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应急救援物资、药品、检查维护制度</w:t>
      </w:r>
    </w:p>
    <w:bookmarkEnd w:id="757"/>
    <w:bookmarkEnd w:id="758"/>
    <w:bookmarkEnd w:id="759"/>
    <w:bookmarkEnd w:id="760"/>
    <w:bookmarkEnd w:id="761"/>
    <w:bookmarkEnd w:id="762"/>
    <w:p w14:paraId="52F98AF4">
      <w:pPr>
        <w:pStyle w:val="4"/>
        <w:pageBreakBefore w:val="0"/>
        <w:kinsoku/>
        <w:wordWrap/>
        <w:overflowPunct/>
        <w:topLinePunct w:val="0"/>
        <w:autoSpaceDE w:val="0"/>
        <w:autoSpaceDN w:val="0"/>
        <w:bidi w:val="0"/>
        <w:adjustRightInd w:val="0"/>
        <w:snapToGrid w:val="0"/>
        <w:spacing w:before="78" w:beforeLines="25" w:after="0"/>
        <w:ind w:firstLine="141"/>
        <w:rPr>
          <w:rFonts w:ascii="仿宋" w:hAnsi="仿宋" w:eastAsia="仿宋" w:cs="仿宋"/>
          <w:sz w:val="28"/>
          <w:szCs w:val="28"/>
          <w:lang w:eastAsia="zh-CN"/>
        </w:rPr>
      </w:pPr>
      <w:bookmarkStart w:id="770" w:name="_Toc75641394"/>
      <w:bookmarkStart w:id="771" w:name="_Toc54268490"/>
      <w:bookmarkStart w:id="772" w:name="_Toc25348"/>
      <w:bookmarkStart w:id="773" w:name="_Toc54267760"/>
      <w:bookmarkStart w:id="774" w:name="_Toc22695"/>
      <w:bookmarkStart w:id="775" w:name="_Toc45390958"/>
      <w:bookmarkStart w:id="776" w:name="_Toc19328"/>
      <w:r>
        <w:rPr>
          <w:rFonts w:hint="eastAsia" w:ascii="仿宋" w:hAnsi="仿宋" w:eastAsia="仿宋" w:cs="仿宋"/>
          <w:sz w:val="28"/>
          <w:szCs w:val="28"/>
          <w:lang w:eastAsia="zh-CN"/>
        </w:rPr>
        <w:t>9.3 应急队伍保障</w:t>
      </w:r>
      <w:bookmarkEnd w:id="770"/>
      <w:bookmarkEnd w:id="771"/>
      <w:bookmarkEnd w:id="772"/>
      <w:bookmarkEnd w:id="773"/>
      <w:bookmarkEnd w:id="774"/>
      <w:bookmarkEnd w:id="775"/>
      <w:bookmarkEnd w:id="776"/>
    </w:p>
    <w:p w14:paraId="4A476694">
      <w:pPr>
        <w:pStyle w:val="27"/>
        <w:shd w:val="clear" w:color="auto" w:fill="FFFFFF"/>
        <w:adjustRightInd w:val="0"/>
        <w:snapToGrid w:val="0"/>
        <w:spacing w:before="78" w:beforeLines="25" w:beforeAutospacing="0" w:after="0" w:afterAutospacing="0"/>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1）应急救援指挥部以及下设的应急救援小组人员必须从能够胜任的职工中选拔，经公司领导审批后确定，一旦有人员缺额，要立即补充，确保能拉得出用得上。</w:t>
      </w:r>
    </w:p>
    <w:p w14:paraId="5117C096">
      <w:pPr>
        <w:pStyle w:val="27"/>
        <w:shd w:val="clear" w:color="auto" w:fill="FFFFFF"/>
        <w:adjustRightInd w:val="0"/>
        <w:snapToGrid w:val="0"/>
        <w:spacing w:before="78" w:beforeLines="25" w:beforeAutospacing="0" w:after="0" w:afterAutospacing="0"/>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2）要充实公司专业消防抢修、监测救护人员力量，作为应急救援的主要保障，一旦发生意外可以在第一时间发挥关键作用。</w:t>
      </w:r>
    </w:p>
    <w:p w14:paraId="2300B272">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3）完善应急救援专业队伍的管理机制，加强对应急处置专业人员的专业技能教育培训。建立专家咨询制度，充分发挥专家在突发事件中的信息研判、决策咨询、专业救援、事件评估等方面的作用。</w:t>
      </w:r>
    </w:p>
    <w:p w14:paraId="4142A90E">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加强对应急工作机构的培训和演练。针对事件易发环节，每年至少开展一次演练。应急工作机构主要靠培训和演练来实现应急响应技能的提升，演练的内容包括报警、现场污染控制、应急监测、消洗、人员疏散与救护等。</w:t>
      </w:r>
    </w:p>
    <w:p w14:paraId="21C95860">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5）加强对应急指挥机构的培训和演练。主要使应急指挥人员熟悉应急工作程序，提高指挥技能。</w:t>
      </w:r>
    </w:p>
    <w:p w14:paraId="5E66616F">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6）对单位一般工作人员（特别是新员工）的事件报警、自我保护和疏散撤离等应实施培训和演习训练。</w:t>
      </w:r>
    </w:p>
    <w:p w14:paraId="32B97CF8">
      <w:pPr>
        <w:pStyle w:val="4"/>
        <w:adjustRightInd w:val="0"/>
        <w:snapToGrid w:val="0"/>
        <w:spacing w:before="78" w:beforeLines="25" w:after="0"/>
        <w:ind w:firstLine="141"/>
        <w:rPr>
          <w:rFonts w:ascii="仿宋" w:hAnsi="仿宋" w:eastAsia="仿宋" w:cs="仿宋"/>
          <w:sz w:val="28"/>
          <w:szCs w:val="28"/>
          <w:lang w:eastAsia="zh-CN"/>
        </w:rPr>
      </w:pPr>
      <w:bookmarkStart w:id="777" w:name="_Toc28290"/>
      <w:bookmarkStart w:id="778" w:name="_Toc45390959"/>
      <w:bookmarkStart w:id="779" w:name="_Toc75641395"/>
      <w:bookmarkStart w:id="780" w:name="_Toc18725"/>
      <w:bookmarkStart w:id="781" w:name="_Toc54267761"/>
      <w:bookmarkStart w:id="782" w:name="_Toc17350"/>
      <w:bookmarkStart w:id="783" w:name="_Toc54268491"/>
      <w:r>
        <w:rPr>
          <w:rFonts w:hint="eastAsia" w:ascii="仿宋" w:hAnsi="仿宋" w:eastAsia="仿宋" w:cs="仿宋"/>
          <w:sz w:val="28"/>
          <w:szCs w:val="28"/>
          <w:lang w:eastAsia="zh-CN"/>
        </w:rPr>
        <w:t>9.4 应急物资、装备保障</w:t>
      </w:r>
      <w:bookmarkEnd w:id="777"/>
      <w:bookmarkEnd w:id="778"/>
      <w:bookmarkEnd w:id="779"/>
      <w:bookmarkEnd w:id="780"/>
      <w:bookmarkEnd w:id="781"/>
      <w:bookmarkEnd w:id="782"/>
      <w:bookmarkEnd w:id="783"/>
    </w:p>
    <w:p w14:paraId="20B283A0">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1）公司应急办应建立应急保障所需的物资、运力、检修设备的储备等动态数据库，贮备一定数量的常备救援物资，保证应急救援的需要。</w:t>
      </w:r>
    </w:p>
    <w:p w14:paraId="719BEBC8">
      <w:pPr>
        <w:widowControl/>
        <w:adjustRightInd w:val="0"/>
        <w:snapToGrid w:val="0"/>
        <w:spacing w:before="78" w:beforeLines="25"/>
        <w:ind w:firstLine="560" w:firstLineChars="200"/>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2）应急材料应包括：</w:t>
      </w:r>
    </w:p>
    <w:p w14:paraId="2E85D3CB">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①污染源切断设施：沙包沙袋，快速膨胀袋，溢漏围堤，下水道阻流袋，排水井保护垫，沟渠密封袋，充气式堵水气囊等；</w:t>
      </w:r>
    </w:p>
    <w:p w14:paraId="4AC23749">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②污染物控制设施：围油栏（常规围油栏、橡胶围油栏、PVC围油栏、防火围油栏）浮桶（聚乙烯浮桶、拦污浮桶、管道浮桶、泡沫浮桶、警示浮球）；</w:t>
      </w:r>
    </w:p>
    <w:p w14:paraId="13850A4F">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③污染物收集设施：收油机，潜水泵（包括防爆潜水泵），吸油毡、吸油棉，吸污卷，吸污袋，吨桶，油囊、储罐；</w:t>
      </w:r>
    </w:p>
    <w:p w14:paraId="02CB2642">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4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④</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污染物降解设施：溶药装置：搅拌机、搅拌桨加药装置；水泵、阀门、流量计，加药管，水污染、大气污染、固体废物处理一体化装置；吸附剂：活性炭、硅胶、矾土、白土、膨润土、沸石；中和剂：硫酸、盐酸、硝酸，碳酸钠、碳酸氢钠、氢氧化钙、氢氧化钠、氧化钙；絮凝剂：聚丙烯酰胺、三氯化铁、聚合氯化铝、聚合硫酸铁；氧化还原剂：双氧水、高锰酸钾、次氯酸钠，焦亚硫酸钠、亚硫酸氢钠、硫酸亚铁；沉淀剂：硫化钠；</w:t>
      </w:r>
    </w:p>
    <w:p w14:paraId="4CF1F8AD">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5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⑤</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安全防护设施：预警装置、防毒面具、防化服、防化靴、防化手套、防化护目镜、防辐射服、氧气（空气）呼吸器、呼吸面具、安全帽、手套、安全鞋、工作服、安全警示背心、安全绳、碘片等</w:t>
      </w:r>
    </w:p>
    <w:p w14:paraId="2909FE38">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6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⑥</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应急通信和指挥设施：应急指挥及信息系统、应急指挥车、应急指挥船、对讲机、定位仪、海事卫星视频传输系统及单兵系统等</w:t>
      </w:r>
    </w:p>
    <w:p w14:paraId="6945BA81">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7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⑦</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环境监测设施：采样设备、便携式监测设备、应急监测车（船）、无人机（船）；</w:t>
      </w:r>
    </w:p>
    <w:p w14:paraId="585322AF">
      <w:pPr>
        <w:widowControl/>
        <w:tabs>
          <w:tab w:val="left" w:pos="1277"/>
          <w:tab w:val="left" w:pos="1413"/>
        </w:tabs>
        <w:autoSpaceDE/>
        <w:autoSpaceDN/>
        <w:adjustRightInd w:val="0"/>
        <w:snapToGrid w:val="0"/>
        <w:spacing w:before="78" w:beforeLines="25"/>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8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⑧</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生活保障物资：食品及饮用水。</w:t>
      </w:r>
    </w:p>
    <w:p w14:paraId="56012C1E">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以上由应急办根据公司实际需要拟订计划统一组织实施。</w:t>
      </w:r>
    </w:p>
    <w:p w14:paraId="6CC48330">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3）应急资料</w:t>
      </w:r>
    </w:p>
    <w:p w14:paraId="626C4538">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公司消防设施平面图、工艺流程图、装置平面图和周围地区图、气象资料、互救信息等存放于公司档案室，由公司档案员管理。</w:t>
      </w:r>
    </w:p>
    <w:p w14:paraId="5D76B1E8">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4）公司应急办建立应急物资管理制度，应对上述器材和物资定期检查，消防设施定期维护，保证事故发生时的有效性和及时性。</w:t>
      </w:r>
    </w:p>
    <w:p w14:paraId="250D28A1">
      <w:pPr>
        <w:pStyle w:val="4"/>
        <w:pageBreakBefore w:val="0"/>
        <w:kinsoku/>
        <w:wordWrap/>
        <w:overflowPunct/>
        <w:topLinePunct w:val="0"/>
        <w:autoSpaceDE w:val="0"/>
        <w:autoSpaceDN w:val="0"/>
        <w:bidi w:val="0"/>
        <w:adjustRightInd w:val="0"/>
        <w:snapToGrid w:val="0"/>
        <w:spacing w:before="78" w:beforeLines="25" w:after="0"/>
        <w:ind w:firstLine="141"/>
        <w:textAlignment w:val="auto"/>
        <w:rPr>
          <w:rFonts w:ascii="仿宋" w:hAnsi="仿宋" w:eastAsia="仿宋" w:cs="仿宋"/>
          <w:sz w:val="28"/>
          <w:szCs w:val="28"/>
        </w:rPr>
      </w:pPr>
      <w:bookmarkStart w:id="784" w:name="_Toc32446"/>
      <w:r>
        <w:rPr>
          <w:rFonts w:hint="eastAsia" w:ascii="仿宋" w:hAnsi="仿宋" w:eastAsia="仿宋" w:cs="仿宋"/>
          <w:sz w:val="28"/>
          <w:szCs w:val="28"/>
          <w:lang w:eastAsia="zh-CN"/>
        </w:rPr>
        <w:t xml:space="preserve">9.5 </w:t>
      </w:r>
      <w:r>
        <w:rPr>
          <w:rFonts w:hint="eastAsia" w:ascii="仿宋" w:hAnsi="仿宋" w:eastAsia="仿宋" w:cs="仿宋"/>
          <w:sz w:val="28"/>
          <w:szCs w:val="28"/>
        </w:rPr>
        <w:t>通信与信息保障</w:t>
      </w:r>
      <w:bookmarkEnd w:id="784"/>
    </w:p>
    <w:p w14:paraId="62C5BCC6">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公司应急办负责组织建立统一的应急救援综合信息网络系统和灾难报告系统，负责建立健全企业救援力量、资源信息数据库，为应急救援提供基础材料。</w:t>
      </w:r>
    </w:p>
    <w:p w14:paraId="385AF35A">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现场应急救援指挥部与各救援组、社会救援力量、上级有关部门以移动或有线为主，实现事故现场与上级有关部门指挥机构之间信息传递。</w:t>
      </w:r>
    </w:p>
    <w:p w14:paraId="0DE69BB4">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 xml:space="preserve">应急办必须建立信息通信系统的备用方案，加强通信设施、线路和装备的管护，保证应急期间的通信与信息传递畅通。 </w:t>
      </w:r>
    </w:p>
    <w:p w14:paraId="00C8A4D7">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救助信息卡：内外部报警通讯录、应急救援人员通讯录、外部救援单位（协作支持单位、友邻单位、政府主管部门、应急救援信息机构、专家信息等）报警联系、值班和咨询电话网络通讯录。</w:t>
      </w:r>
    </w:p>
    <w:p w14:paraId="21B8DEDE">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技术信息资料</w:t>
      </w:r>
    </w:p>
    <w:p w14:paraId="49FBA66E">
      <w:pPr>
        <w:pageBreakBefore w:val="0"/>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1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①</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安全、环保应急救援预案各一本</w:t>
      </w:r>
    </w:p>
    <w:p w14:paraId="520B27CF">
      <w:pPr>
        <w:pageBreakBefore w:val="0"/>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2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②</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危险化学品安全技术说明书</w:t>
      </w:r>
    </w:p>
    <w:p w14:paraId="6033DBFF">
      <w:pPr>
        <w:pageBreakBefore w:val="0"/>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3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③</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特种设备竣工图及维修保养检修说明  </w:t>
      </w:r>
    </w:p>
    <w:p w14:paraId="1F9822FF">
      <w:pPr>
        <w:pageBreakBefore w:val="0"/>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4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④</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参考书、工艺文件  </w:t>
      </w:r>
    </w:p>
    <w:p w14:paraId="49422C05">
      <w:pPr>
        <w:pageBreakBefore w:val="0"/>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 5 \* GB3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⑤</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有关图表：厂区平面交通图、消防图、应急疏散示意图、厂区供配电、给排水图等。</w:t>
      </w:r>
    </w:p>
    <w:p w14:paraId="7E18A17A">
      <w:pPr>
        <w:pageBreakBefore w:val="0"/>
        <w:widowControl/>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注：存放地点：总经理办公室文件柜、安全环保科及档案室应急文件柜。</w:t>
      </w:r>
    </w:p>
    <w:p w14:paraId="35928CCF">
      <w:pPr>
        <w:pStyle w:val="4"/>
        <w:pageBreakBefore w:val="0"/>
        <w:kinsoku/>
        <w:wordWrap/>
        <w:overflowPunct/>
        <w:topLinePunct w:val="0"/>
        <w:autoSpaceDE w:val="0"/>
        <w:autoSpaceDN w:val="0"/>
        <w:bidi w:val="0"/>
        <w:adjustRightInd w:val="0"/>
        <w:snapToGrid w:val="0"/>
        <w:spacing w:before="78" w:beforeLines="25" w:after="0"/>
        <w:ind w:firstLine="141"/>
        <w:textAlignment w:val="auto"/>
        <w:rPr>
          <w:rFonts w:ascii="仿宋" w:hAnsi="仿宋" w:eastAsia="仿宋" w:cs="仿宋"/>
          <w:sz w:val="28"/>
          <w:szCs w:val="28"/>
        </w:rPr>
      </w:pPr>
      <w:bookmarkStart w:id="785" w:name="_Toc4254"/>
      <w:bookmarkStart w:id="786" w:name="_Toc54268493"/>
      <w:bookmarkStart w:id="787" w:name="_Toc29194"/>
      <w:bookmarkStart w:id="788" w:name="_Toc54267763"/>
      <w:bookmarkStart w:id="789" w:name="_Toc151"/>
      <w:bookmarkStart w:id="790" w:name="_Toc75641397"/>
      <w:bookmarkStart w:id="791" w:name="_Toc45390961"/>
      <w:r>
        <w:rPr>
          <w:rFonts w:hint="eastAsia" w:ascii="仿宋" w:hAnsi="仿宋" w:eastAsia="仿宋" w:cs="仿宋"/>
          <w:sz w:val="28"/>
          <w:szCs w:val="28"/>
          <w:lang w:eastAsia="zh-CN"/>
        </w:rPr>
        <w:t>9</w:t>
      </w:r>
      <w:r>
        <w:rPr>
          <w:rFonts w:hint="eastAsia" w:ascii="仿宋" w:hAnsi="仿宋" w:eastAsia="仿宋" w:cs="仿宋"/>
          <w:sz w:val="28"/>
          <w:szCs w:val="28"/>
        </w:rPr>
        <w:t>.</w:t>
      </w:r>
      <w:r>
        <w:rPr>
          <w:rFonts w:hint="eastAsia" w:ascii="仿宋" w:hAnsi="仿宋" w:eastAsia="仿宋" w:cs="仿宋"/>
          <w:sz w:val="28"/>
          <w:szCs w:val="28"/>
          <w:lang w:eastAsia="zh-CN"/>
        </w:rPr>
        <w:t>6</w:t>
      </w:r>
      <w:r>
        <w:rPr>
          <w:rFonts w:hint="eastAsia" w:ascii="仿宋" w:hAnsi="仿宋" w:eastAsia="仿宋" w:cs="仿宋"/>
          <w:sz w:val="28"/>
          <w:szCs w:val="28"/>
        </w:rPr>
        <w:t xml:space="preserve"> 教育保障</w:t>
      </w:r>
      <w:bookmarkEnd w:id="785"/>
      <w:bookmarkEnd w:id="786"/>
      <w:bookmarkEnd w:id="787"/>
      <w:bookmarkEnd w:id="788"/>
      <w:bookmarkEnd w:id="789"/>
      <w:bookmarkEnd w:id="790"/>
      <w:bookmarkEnd w:id="791"/>
    </w:p>
    <w:p w14:paraId="1626857E">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4604A16C">
      <w:pPr>
        <w:pageBreakBefore w:val="0"/>
        <w:numPr>
          <w:ilvl w:val="0"/>
          <w:numId w:val="0"/>
        </w:numPr>
        <w:tabs>
          <w:tab w:val="left" w:pos="360"/>
        </w:tabs>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针对特定的突发环境事件，做好应急处置人员和周围群众的安全防护与安全注意事项的宣传教育。</w:t>
      </w:r>
    </w:p>
    <w:p w14:paraId="40028D9F">
      <w:pPr>
        <w:pStyle w:val="4"/>
        <w:pageBreakBefore w:val="0"/>
        <w:kinsoku/>
        <w:wordWrap/>
        <w:overflowPunct/>
        <w:topLinePunct w:val="0"/>
        <w:autoSpaceDE w:val="0"/>
        <w:autoSpaceDN w:val="0"/>
        <w:bidi w:val="0"/>
        <w:adjustRightInd w:val="0"/>
        <w:snapToGrid w:val="0"/>
        <w:spacing w:before="78" w:beforeLines="25" w:after="0"/>
        <w:ind w:firstLine="141"/>
        <w:textAlignment w:val="auto"/>
        <w:rPr>
          <w:rFonts w:ascii="仿宋" w:hAnsi="仿宋" w:eastAsia="仿宋" w:cs="仿宋"/>
          <w:sz w:val="28"/>
          <w:szCs w:val="28"/>
          <w:lang w:eastAsia="zh-CN"/>
        </w:rPr>
      </w:pPr>
      <w:bookmarkStart w:id="792" w:name="_Toc75641399"/>
      <w:bookmarkStart w:id="793" w:name="_Toc54268495"/>
      <w:bookmarkStart w:id="794" w:name="_Toc54267765"/>
      <w:bookmarkStart w:id="795" w:name="_Toc8706"/>
      <w:bookmarkStart w:id="796" w:name="_Toc24904"/>
      <w:bookmarkStart w:id="797" w:name="_Toc25705"/>
      <w:bookmarkStart w:id="798" w:name="_Toc45390963"/>
      <w:r>
        <w:rPr>
          <w:rFonts w:hint="eastAsia" w:ascii="仿宋" w:hAnsi="仿宋" w:eastAsia="仿宋" w:cs="仿宋"/>
          <w:sz w:val="28"/>
          <w:szCs w:val="28"/>
          <w:lang w:eastAsia="zh-CN"/>
        </w:rPr>
        <w:t>9.7 科技支撑</w:t>
      </w:r>
      <w:bookmarkEnd w:id="792"/>
      <w:bookmarkEnd w:id="793"/>
      <w:bookmarkEnd w:id="794"/>
      <w:bookmarkEnd w:id="795"/>
      <w:bookmarkEnd w:id="796"/>
      <w:bookmarkEnd w:id="797"/>
      <w:bookmarkEnd w:id="798"/>
    </w:p>
    <w:p w14:paraId="2E0BA5E8">
      <w:pPr>
        <w:pageBreakBefore w:val="0"/>
        <w:widowControl/>
        <w:shd w:val="clear" w:color="auto" w:fill="FFFFFF"/>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公司应急办协同行政科、生产技术科、安环科等，针对潜在的环境安全风险，结合实际进行研究，以解决潜在的事件隐患。其他保障：</w:t>
      </w:r>
    </w:p>
    <w:p w14:paraId="29C4AB54">
      <w:pPr>
        <w:pageBreakBefore w:val="0"/>
        <w:widowControl/>
        <w:numPr>
          <w:ilvl w:val="0"/>
          <w:numId w:val="0"/>
        </w:numPr>
        <w:shd w:val="clear" w:color="auto" w:fill="FFFFFF"/>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交通保障：节假日安排至少一辆车辆值班，确保应急待命；</w:t>
      </w:r>
    </w:p>
    <w:p w14:paraId="68B215D9">
      <w:pPr>
        <w:pageBreakBefore w:val="0"/>
        <w:widowControl/>
        <w:numPr>
          <w:ilvl w:val="0"/>
          <w:numId w:val="0"/>
        </w:numPr>
        <w:shd w:val="clear" w:color="auto" w:fill="FFFFFF"/>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安全保障：加强节假日安全值班，特别是干部值班；</w:t>
      </w:r>
    </w:p>
    <w:p w14:paraId="5DE084B2">
      <w:pPr>
        <w:widowControl/>
        <w:numPr>
          <w:ilvl w:val="0"/>
          <w:numId w:val="0"/>
        </w:numPr>
        <w:shd w:val="clear" w:color="auto" w:fill="FFFFFF"/>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医疗保障：公司配备小药箱，配足应急药品和包扎用品，保证救护现场有简单的救护；</w:t>
      </w:r>
    </w:p>
    <w:p w14:paraId="63604CC1">
      <w:pPr>
        <w:widowControl/>
        <w:numPr>
          <w:ilvl w:val="0"/>
          <w:numId w:val="0"/>
        </w:numPr>
        <w:shd w:val="clear" w:color="auto" w:fill="FFFFFF"/>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后勤保障：采购应保持与应急所需物资供应商的联系，确保应急物资及参加应急人员生活物资的随时供应。</w:t>
      </w:r>
    </w:p>
    <w:p w14:paraId="177771D8">
      <w:pPr>
        <w:pStyle w:val="4"/>
        <w:adjustRightInd w:val="0"/>
        <w:snapToGrid w:val="0"/>
        <w:spacing w:before="78" w:beforeLines="25" w:after="0"/>
        <w:ind w:firstLine="141"/>
        <w:rPr>
          <w:rFonts w:ascii="仿宋" w:hAnsi="仿宋" w:eastAsia="仿宋" w:cs="仿宋"/>
          <w:sz w:val="28"/>
          <w:szCs w:val="28"/>
          <w:lang w:eastAsia="zh-CN"/>
        </w:rPr>
      </w:pPr>
      <w:bookmarkStart w:id="799" w:name="_Toc54268496"/>
      <w:bookmarkStart w:id="800" w:name="_Toc54267766"/>
      <w:bookmarkStart w:id="801" w:name="_Toc45390964"/>
      <w:bookmarkStart w:id="802" w:name="_Toc21482"/>
      <w:bookmarkStart w:id="803" w:name="_Toc75641400"/>
      <w:r>
        <w:rPr>
          <w:rFonts w:hint="eastAsia" w:ascii="仿宋" w:hAnsi="仿宋" w:eastAsia="仿宋" w:cs="仿宋"/>
          <w:sz w:val="28"/>
          <w:szCs w:val="28"/>
          <w:lang w:eastAsia="zh-CN"/>
        </w:rPr>
        <w:t xml:space="preserve">9.8 </w:t>
      </w:r>
      <w:bookmarkEnd w:id="799"/>
      <w:bookmarkEnd w:id="800"/>
      <w:bookmarkEnd w:id="801"/>
      <w:bookmarkStart w:id="804" w:name="_Toc54268497"/>
      <w:bookmarkStart w:id="805" w:name="_Toc45390965"/>
      <w:bookmarkStart w:id="806" w:name="_Toc54267767"/>
      <w:r>
        <w:rPr>
          <w:rFonts w:hint="eastAsia" w:ascii="仿宋" w:hAnsi="仿宋" w:eastAsia="仿宋" w:cs="仿宋"/>
          <w:sz w:val="28"/>
          <w:szCs w:val="28"/>
          <w:lang w:eastAsia="zh-CN"/>
        </w:rPr>
        <w:t>责任与奖惩</w:t>
      </w:r>
      <w:bookmarkEnd w:id="802"/>
      <w:bookmarkEnd w:id="803"/>
      <w:bookmarkEnd w:id="804"/>
      <w:bookmarkEnd w:id="805"/>
      <w:bookmarkEnd w:id="806"/>
    </w:p>
    <w:p w14:paraId="2DBBF3B3">
      <w:pPr>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为保障突发环境事件应急体系始终处于良好状态，并实现持续改进，公司应加快建立健全自上而下的监督、检查和考核工作机制。公司应急办负责对各部门环境应急机制的运行进行监督、检查和评价。</w:t>
      </w:r>
    </w:p>
    <w:p w14:paraId="11C8BF3F">
      <w:pPr>
        <w:pStyle w:val="4"/>
        <w:adjustRightInd w:val="0"/>
        <w:snapToGrid w:val="0"/>
        <w:spacing w:before="78" w:beforeLines="25" w:after="0"/>
        <w:ind w:firstLine="141"/>
        <w:rPr>
          <w:rFonts w:ascii="仿宋" w:hAnsi="仿宋" w:eastAsia="仿宋" w:cs="仿宋"/>
          <w:sz w:val="28"/>
          <w:szCs w:val="28"/>
          <w:lang w:eastAsia="zh-CN"/>
        </w:rPr>
      </w:pPr>
      <w:bookmarkStart w:id="807" w:name="_Toc54268498"/>
      <w:bookmarkStart w:id="808" w:name="_Toc75641401"/>
      <w:bookmarkStart w:id="809" w:name="_Toc45390966"/>
      <w:bookmarkStart w:id="810" w:name="_Toc64468393"/>
      <w:bookmarkStart w:id="811" w:name="_Toc28803"/>
      <w:bookmarkStart w:id="812" w:name="_Toc75109630"/>
      <w:bookmarkStart w:id="813" w:name="_Toc73915914"/>
      <w:bookmarkStart w:id="814" w:name="_Toc13575"/>
      <w:bookmarkStart w:id="815" w:name="_Toc65101031"/>
      <w:bookmarkStart w:id="816" w:name="_Toc52140633"/>
      <w:bookmarkStart w:id="817" w:name="_Toc20660"/>
      <w:bookmarkStart w:id="818" w:name="_Toc54268635"/>
      <w:bookmarkStart w:id="819" w:name="_Toc26362"/>
      <w:bookmarkStart w:id="820" w:name="_Toc21151"/>
      <w:bookmarkStart w:id="821" w:name="_Toc54980372"/>
      <w:bookmarkStart w:id="822" w:name="_Toc54267768"/>
      <w:r>
        <w:rPr>
          <w:rFonts w:hint="eastAsia" w:ascii="仿宋" w:hAnsi="仿宋" w:eastAsia="仿宋" w:cs="仿宋"/>
          <w:sz w:val="28"/>
          <w:szCs w:val="28"/>
          <w:lang w:eastAsia="zh-CN"/>
        </w:rPr>
        <w:t>9.8.1 奖励</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64317F86">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突发环境事件预警和应急工作实行领导负责和责任追究制度。对在突发环境事件预警和应急处置工作中，反应迅速，措施妥当，贡献突出的先进集体和个人给予表彰。</w:t>
      </w:r>
    </w:p>
    <w:p w14:paraId="62237BB1">
      <w:pPr>
        <w:widowControl/>
        <w:adjustRightInd w:val="0"/>
        <w:snapToGrid w:val="0"/>
        <w:spacing w:before="78" w:beforeLines="25"/>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在突发环境事件应急救援工作中，有下列事迹之一的单位和个人，应按规定给予奖励：</w:t>
      </w:r>
    </w:p>
    <w:p w14:paraId="738353C4">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出色完成突发环境事件应急处置任务，成绩显著的；</w:t>
      </w:r>
    </w:p>
    <w:p w14:paraId="08128234">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对防止或挽救突发环境事件有功，使国家、集体和群众生命财产免受或者减少损失的；</w:t>
      </w:r>
    </w:p>
    <w:p w14:paraId="4CA4FFF8">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对事件应急准备与响应提出重大建议，实施效果显著的；</w:t>
      </w:r>
    </w:p>
    <w:p w14:paraId="1FCAC0E0">
      <w:pPr>
        <w:pStyle w:val="4"/>
        <w:pageBreakBefore w:val="0"/>
        <w:kinsoku/>
        <w:wordWrap/>
        <w:overflowPunct/>
        <w:topLinePunct w:val="0"/>
        <w:autoSpaceDE w:val="0"/>
        <w:autoSpaceDN w:val="0"/>
        <w:bidi w:val="0"/>
        <w:adjustRightInd w:val="0"/>
        <w:snapToGrid w:val="0"/>
        <w:spacing w:before="78" w:beforeLines="25" w:after="0"/>
        <w:ind w:firstLine="141"/>
        <w:textAlignment w:val="auto"/>
        <w:rPr>
          <w:rFonts w:ascii="仿宋" w:hAnsi="仿宋" w:eastAsia="仿宋" w:cs="仿宋"/>
          <w:sz w:val="28"/>
          <w:szCs w:val="28"/>
          <w:lang w:eastAsia="zh-CN"/>
        </w:rPr>
      </w:pPr>
      <w:bookmarkStart w:id="823" w:name="_Toc54267769"/>
      <w:bookmarkStart w:id="824" w:name="_Toc13241"/>
      <w:bookmarkStart w:id="825" w:name="_Toc73915915"/>
      <w:bookmarkStart w:id="826" w:name="_Toc75109631"/>
      <w:bookmarkStart w:id="827" w:name="_Toc23173"/>
      <w:bookmarkStart w:id="828" w:name="_Toc75641402"/>
      <w:bookmarkStart w:id="829" w:name="_Toc4169"/>
      <w:bookmarkStart w:id="830" w:name="_Toc54268636"/>
      <w:bookmarkStart w:id="831" w:name="_Toc54980373"/>
      <w:bookmarkStart w:id="832" w:name="_Toc65101032"/>
      <w:bookmarkStart w:id="833" w:name="_Toc54268499"/>
      <w:bookmarkStart w:id="834" w:name="_Toc8190"/>
      <w:bookmarkStart w:id="835" w:name="_Toc45390967"/>
      <w:bookmarkStart w:id="836" w:name="_Toc64468394"/>
      <w:bookmarkStart w:id="837" w:name="_Toc22277"/>
      <w:bookmarkStart w:id="838" w:name="_Toc52140634"/>
      <w:r>
        <w:rPr>
          <w:rFonts w:hint="eastAsia" w:ascii="仿宋" w:hAnsi="仿宋" w:eastAsia="仿宋" w:cs="仿宋"/>
          <w:sz w:val="28"/>
          <w:szCs w:val="28"/>
          <w:lang w:eastAsia="zh-CN"/>
        </w:rPr>
        <w:t>9.8.2 责任追究</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1FDE86C9">
      <w:pPr>
        <w:pageBreakBefore w:val="0"/>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对未做好应急预警、应急响应与处置工作的部门和个人按有关制度进行问责。对未按规定履行职责，处置措施不力、不到位，工作中玩忽职守，失职、渎职的，依照国家有关法律法规追究当事人的责任，构成犯罪的，依法追究其刑事责任。</w:t>
      </w:r>
    </w:p>
    <w:p w14:paraId="107A213D">
      <w:pPr>
        <w:pageBreakBefore w:val="0"/>
        <w:widowControl/>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eastAsia="zh-CN"/>
        </w:rPr>
        <w:t>在突发环境事件应急工作中，有下列行为之一的，按照有关法律和规定，对有关责任人员视情节和危害后果给予处分：</w:t>
      </w:r>
    </w:p>
    <w:p w14:paraId="39F1649B">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不认真履行环保法律、法规，导致引发环境事件的；</w:t>
      </w:r>
    </w:p>
    <w:p w14:paraId="598CF636">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不按规定报告、通报突发环境事件真实情况的；</w:t>
      </w:r>
    </w:p>
    <w:p w14:paraId="34E3A3FC">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不服从命令和指挥，或者在事件应急响应时临阵脱逃的；</w:t>
      </w:r>
    </w:p>
    <w:p w14:paraId="56E05C24">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盗窃、贪污、挪用环境事件应急工作资金、装备和物资的；</w:t>
      </w:r>
    </w:p>
    <w:p w14:paraId="202EE008">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阻碍环境事件应急工作人员依法执行职务或者进行破坏活动的；</w:t>
      </w:r>
    </w:p>
    <w:p w14:paraId="72BB0A67">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散布谣言，扰乱社会秩序的；</w:t>
      </w:r>
    </w:p>
    <w:p w14:paraId="760323A7">
      <w:pPr>
        <w:pageBreakBefore w:val="0"/>
        <w:widowControl/>
        <w:numPr>
          <w:ilvl w:val="0"/>
          <w:numId w:val="0"/>
        </w:numPr>
        <w:kinsoku/>
        <w:wordWrap/>
        <w:overflowPunct/>
        <w:topLinePunct w:val="0"/>
        <w:autoSpaceDE w:val="0"/>
        <w:autoSpaceDN w:val="0"/>
        <w:bidi w:val="0"/>
        <w:adjustRightInd w:val="0"/>
        <w:snapToGrid w:val="0"/>
        <w:spacing w:before="78" w:beforeLines="25"/>
        <w:ind w:firstLine="560" w:firstLineChars="200"/>
        <w:textAlignment w:val="auto"/>
        <w:rPr>
          <w:rFonts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有其他对环境事件应急工作造成危害行为的。</w:t>
      </w:r>
    </w:p>
    <w:p w14:paraId="3D96E39E">
      <w:pPr>
        <w:pStyle w:val="79"/>
        <w:spacing w:line="240" w:lineRule="auto"/>
        <w:ind w:firstLine="141"/>
        <w:rPr>
          <w:rFonts w:cs="仿宋"/>
          <w:kern w:val="2"/>
          <w:sz w:val="28"/>
          <w:szCs w:val="28"/>
          <w:lang w:eastAsia="zh-CN" w:bidi="ar-SA"/>
        </w:rPr>
      </w:pPr>
      <w:bookmarkStart w:id="839" w:name="_Toc14385"/>
      <w:bookmarkStart w:id="840" w:name="_Toc1122"/>
      <w:r>
        <w:rPr>
          <w:rFonts w:hint="eastAsia" w:cs="仿宋"/>
          <w:sz w:val="28"/>
          <w:szCs w:val="28"/>
          <w:lang w:eastAsia="zh-CN"/>
        </w:rPr>
        <w:t>9.9 应急救援保障衔接</w:t>
      </w:r>
      <w:bookmarkEnd w:id="839"/>
      <w:bookmarkEnd w:id="840"/>
    </w:p>
    <w:p w14:paraId="5B1A9C97">
      <w:pPr>
        <w:widowControl/>
        <w:shd w:val="clear" w:color="auto" w:fill="FFFFFF"/>
        <w:autoSpaceDE/>
        <w:autoSpaceDN/>
        <w:adjustRightInd w:val="0"/>
        <w:snapToGrid w:val="0"/>
        <w:ind w:firstLine="560" w:firstLineChars="20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单位互助体系：公司和</w:t>
      </w:r>
      <w:r>
        <w:rPr>
          <w:rFonts w:hint="eastAsia" w:ascii="仿宋" w:hAnsi="仿宋" w:eastAsia="仿宋" w:cs="仿宋"/>
          <w:sz w:val="28"/>
          <w:szCs w:val="28"/>
          <w:lang w:eastAsia="zh-CN"/>
        </w:rPr>
        <w:t>南通金伟农畜牧科技有限公司</w:t>
      </w:r>
      <w:r>
        <w:rPr>
          <w:rFonts w:hint="eastAsia" w:ascii="仿宋" w:hAnsi="仿宋" w:eastAsia="仿宋" w:cs="仿宋"/>
          <w:kern w:val="2"/>
          <w:sz w:val="28"/>
          <w:szCs w:val="28"/>
          <w:lang w:eastAsia="zh-CN" w:bidi="ar-SA"/>
        </w:rPr>
        <w:t>应急互助关系，在重大事件发生后，能够能够相互支援。</w:t>
      </w:r>
    </w:p>
    <w:p w14:paraId="1E74769C">
      <w:pPr>
        <w:widowControl/>
        <w:shd w:val="clear" w:color="auto" w:fill="FFFFFF"/>
        <w:autoSpaceDE/>
        <w:autoSpaceDN/>
        <w:adjustRightInd w:val="0"/>
        <w:snapToGrid w:val="0"/>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公共援助力量：公司可以联系海安市公安、消防、医院、交通、应急管理局、生态环境局等相关职能部门，请求救援力量、设备和科技支持。</w:t>
      </w:r>
    </w:p>
    <w:p w14:paraId="69916A6E">
      <w:pPr>
        <w:widowControl/>
        <w:shd w:val="clear" w:color="auto" w:fill="FFFFFF"/>
        <w:autoSpaceDE/>
        <w:autoSpaceDN/>
        <w:adjustRightInd w:val="0"/>
        <w:snapToGrid w:val="0"/>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专家援助：建立风险援助专家库，在紧急的情况下，可以联系获取救援支持。</w:t>
      </w:r>
    </w:p>
    <w:p w14:paraId="0CD28AA4">
      <w:pPr>
        <w:pStyle w:val="40"/>
        <w:spacing w:line="240" w:lineRule="auto"/>
        <w:ind w:firstLine="560"/>
        <w:rPr>
          <w:rFonts w:ascii="仿宋" w:hAnsi="仿宋" w:eastAsia="仿宋" w:cs="仿宋"/>
          <w:sz w:val="28"/>
          <w:szCs w:val="28"/>
          <w:lang w:eastAsia="zh-CN"/>
        </w:rPr>
      </w:pPr>
    </w:p>
    <w:p w14:paraId="38EF4BA8">
      <w:pPr>
        <w:pStyle w:val="40"/>
        <w:spacing w:line="240" w:lineRule="auto"/>
        <w:ind w:firstLine="560"/>
        <w:rPr>
          <w:rFonts w:ascii="仿宋" w:hAnsi="仿宋" w:eastAsia="仿宋" w:cs="仿宋"/>
          <w:sz w:val="28"/>
          <w:szCs w:val="28"/>
          <w:lang w:eastAsia="zh-CN"/>
        </w:rPr>
      </w:pPr>
    </w:p>
    <w:p w14:paraId="4BA63298">
      <w:pPr>
        <w:pStyle w:val="40"/>
        <w:spacing w:line="240" w:lineRule="auto"/>
        <w:ind w:firstLine="560"/>
        <w:rPr>
          <w:rFonts w:ascii="仿宋" w:hAnsi="仿宋" w:eastAsia="仿宋" w:cs="仿宋"/>
          <w:sz w:val="28"/>
          <w:szCs w:val="28"/>
          <w:lang w:eastAsia="zh-CN"/>
        </w:rPr>
      </w:pPr>
    </w:p>
    <w:p w14:paraId="71F10767">
      <w:pPr>
        <w:pStyle w:val="40"/>
        <w:spacing w:line="240" w:lineRule="auto"/>
        <w:ind w:firstLine="560"/>
        <w:rPr>
          <w:rFonts w:ascii="仿宋" w:hAnsi="仿宋" w:eastAsia="仿宋" w:cs="仿宋"/>
          <w:sz w:val="28"/>
          <w:szCs w:val="28"/>
          <w:lang w:eastAsia="zh-CN"/>
        </w:rPr>
      </w:pPr>
    </w:p>
    <w:p w14:paraId="6F976E5B">
      <w:pPr>
        <w:pStyle w:val="40"/>
        <w:spacing w:line="240" w:lineRule="auto"/>
        <w:ind w:firstLine="560"/>
        <w:rPr>
          <w:rFonts w:ascii="仿宋" w:hAnsi="仿宋" w:eastAsia="仿宋" w:cs="仿宋"/>
          <w:sz w:val="28"/>
          <w:szCs w:val="28"/>
          <w:lang w:eastAsia="zh-CN"/>
        </w:rPr>
      </w:pPr>
    </w:p>
    <w:p w14:paraId="3FB6C939">
      <w:pPr>
        <w:pStyle w:val="40"/>
        <w:spacing w:line="240" w:lineRule="auto"/>
        <w:ind w:firstLine="560"/>
        <w:rPr>
          <w:rFonts w:ascii="仿宋" w:hAnsi="仿宋" w:eastAsia="仿宋" w:cs="仿宋"/>
          <w:sz w:val="28"/>
          <w:szCs w:val="28"/>
          <w:lang w:eastAsia="zh-CN"/>
        </w:rPr>
      </w:pPr>
    </w:p>
    <w:p w14:paraId="6D363936">
      <w:pPr>
        <w:pStyle w:val="40"/>
        <w:spacing w:line="240" w:lineRule="auto"/>
        <w:ind w:firstLine="560"/>
        <w:rPr>
          <w:rFonts w:ascii="仿宋" w:hAnsi="仿宋" w:eastAsia="仿宋" w:cs="仿宋"/>
          <w:sz w:val="28"/>
          <w:szCs w:val="28"/>
          <w:lang w:eastAsia="zh-CN"/>
        </w:rPr>
      </w:pPr>
    </w:p>
    <w:p w14:paraId="4D668AA8">
      <w:pPr>
        <w:pStyle w:val="40"/>
        <w:spacing w:line="500" w:lineRule="exact"/>
        <w:ind w:firstLine="560"/>
        <w:rPr>
          <w:sz w:val="28"/>
          <w:szCs w:val="28"/>
          <w:lang w:eastAsia="zh-CN"/>
        </w:rPr>
      </w:pPr>
    </w:p>
    <w:p w14:paraId="682116CD">
      <w:pPr>
        <w:pStyle w:val="40"/>
        <w:spacing w:line="500" w:lineRule="exact"/>
        <w:ind w:firstLine="560"/>
        <w:rPr>
          <w:sz w:val="28"/>
          <w:szCs w:val="28"/>
          <w:lang w:eastAsia="zh-CN"/>
        </w:rPr>
      </w:pPr>
    </w:p>
    <w:p w14:paraId="042DE771">
      <w:pPr>
        <w:pStyle w:val="40"/>
        <w:spacing w:line="500" w:lineRule="exact"/>
        <w:ind w:firstLine="560"/>
        <w:rPr>
          <w:sz w:val="28"/>
          <w:szCs w:val="28"/>
          <w:lang w:eastAsia="zh-CN"/>
        </w:rPr>
      </w:pPr>
    </w:p>
    <w:p w14:paraId="5656953F">
      <w:pPr>
        <w:pStyle w:val="40"/>
        <w:spacing w:line="500" w:lineRule="exact"/>
        <w:ind w:firstLine="560"/>
        <w:rPr>
          <w:sz w:val="28"/>
          <w:szCs w:val="28"/>
          <w:lang w:eastAsia="zh-CN"/>
        </w:rPr>
      </w:pPr>
    </w:p>
    <w:p w14:paraId="0CC8E732">
      <w:pPr>
        <w:pStyle w:val="40"/>
        <w:spacing w:line="500" w:lineRule="exact"/>
        <w:ind w:firstLine="560"/>
        <w:rPr>
          <w:sz w:val="28"/>
          <w:szCs w:val="28"/>
          <w:lang w:eastAsia="zh-CN"/>
        </w:rPr>
      </w:pPr>
    </w:p>
    <w:p w14:paraId="4F4E2395">
      <w:pPr>
        <w:pStyle w:val="40"/>
        <w:spacing w:line="500" w:lineRule="exact"/>
        <w:ind w:firstLine="560"/>
        <w:rPr>
          <w:sz w:val="28"/>
          <w:szCs w:val="28"/>
          <w:lang w:eastAsia="zh-CN"/>
        </w:rPr>
      </w:pPr>
    </w:p>
    <w:p w14:paraId="40A74357">
      <w:pPr>
        <w:pStyle w:val="40"/>
        <w:spacing w:line="500" w:lineRule="exact"/>
        <w:ind w:firstLine="560"/>
        <w:rPr>
          <w:sz w:val="28"/>
          <w:szCs w:val="28"/>
          <w:lang w:eastAsia="zh-CN"/>
        </w:rPr>
      </w:pPr>
    </w:p>
    <w:p w14:paraId="2DF5CADF">
      <w:pPr>
        <w:pStyle w:val="40"/>
        <w:spacing w:line="500" w:lineRule="exact"/>
        <w:ind w:firstLine="560"/>
        <w:rPr>
          <w:sz w:val="28"/>
          <w:szCs w:val="28"/>
          <w:lang w:eastAsia="zh-CN"/>
        </w:rPr>
      </w:pPr>
    </w:p>
    <w:p w14:paraId="04DE79DB">
      <w:pPr>
        <w:pStyle w:val="40"/>
        <w:spacing w:line="500" w:lineRule="exact"/>
        <w:ind w:firstLine="560"/>
        <w:rPr>
          <w:sz w:val="28"/>
          <w:szCs w:val="28"/>
          <w:lang w:eastAsia="zh-CN"/>
        </w:rPr>
      </w:pPr>
    </w:p>
    <w:p w14:paraId="78F2358A">
      <w:pPr>
        <w:pStyle w:val="40"/>
        <w:spacing w:line="500" w:lineRule="exact"/>
        <w:ind w:firstLine="560"/>
        <w:rPr>
          <w:sz w:val="28"/>
          <w:szCs w:val="28"/>
          <w:lang w:eastAsia="zh-CN"/>
        </w:rPr>
      </w:pPr>
    </w:p>
    <w:p w14:paraId="378DB22E">
      <w:pPr>
        <w:pStyle w:val="40"/>
        <w:spacing w:line="500" w:lineRule="exact"/>
        <w:ind w:firstLine="560"/>
        <w:rPr>
          <w:sz w:val="28"/>
          <w:szCs w:val="28"/>
          <w:lang w:eastAsia="zh-CN"/>
        </w:rPr>
      </w:pPr>
    </w:p>
    <w:p w14:paraId="646B4DEC">
      <w:pPr>
        <w:pStyle w:val="40"/>
        <w:spacing w:line="500" w:lineRule="exact"/>
        <w:ind w:firstLine="560"/>
        <w:rPr>
          <w:sz w:val="28"/>
          <w:szCs w:val="28"/>
          <w:lang w:eastAsia="zh-CN"/>
        </w:rPr>
      </w:pPr>
    </w:p>
    <w:p w14:paraId="3FE52A27">
      <w:pPr>
        <w:pStyle w:val="40"/>
        <w:spacing w:line="500" w:lineRule="exact"/>
        <w:ind w:firstLine="560"/>
        <w:rPr>
          <w:sz w:val="28"/>
          <w:szCs w:val="28"/>
          <w:lang w:eastAsia="zh-CN"/>
        </w:rPr>
      </w:pPr>
    </w:p>
    <w:p w14:paraId="74ED2BC8">
      <w:pPr>
        <w:pStyle w:val="40"/>
        <w:spacing w:line="500" w:lineRule="exact"/>
        <w:ind w:firstLine="560"/>
        <w:rPr>
          <w:sz w:val="28"/>
          <w:szCs w:val="28"/>
          <w:lang w:eastAsia="zh-CN"/>
        </w:rPr>
      </w:pPr>
    </w:p>
    <w:p w14:paraId="5BD86790">
      <w:pPr>
        <w:pStyle w:val="4"/>
        <w:pageBreakBefore w:val="0"/>
        <w:widowControl w:val="0"/>
        <w:kinsoku/>
        <w:wordWrap/>
        <w:overflowPunct/>
        <w:topLinePunct w:val="0"/>
        <w:bidi w:val="0"/>
        <w:adjustRightInd w:val="0"/>
        <w:snapToGrid w:val="0"/>
        <w:spacing w:before="78" w:beforeLines="25" w:after="0"/>
        <w:ind w:firstLine="141"/>
        <w:textAlignment w:val="auto"/>
        <w:rPr>
          <w:rFonts w:ascii="仿宋" w:hAnsi="仿宋" w:eastAsia="仿宋"/>
          <w:sz w:val="28"/>
          <w:szCs w:val="28"/>
          <w:lang w:eastAsia="zh-CN"/>
        </w:rPr>
      </w:pPr>
      <w:bookmarkStart w:id="841" w:name="_Toc8007"/>
      <w:bookmarkStart w:id="842" w:name="_Toc13602"/>
      <w:r>
        <w:rPr>
          <w:rFonts w:hint="eastAsia" w:ascii="仿宋" w:hAnsi="仿宋" w:eastAsia="仿宋"/>
          <w:sz w:val="28"/>
          <w:szCs w:val="28"/>
          <w:lang w:eastAsia="zh-CN"/>
        </w:rPr>
        <w:t>10预案管理</w:t>
      </w:r>
      <w:bookmarkEnd w:id="841"/>
      <w:bookmarkEnd w:id="842"/>
      <w:bookmarkStart w:id="843" w:name="_Toc32652"/>
      <w:bookmarkStart w:id="844" w:name="_Toc496611921"/>
      <w:bookmarkStart w:id="845" w:name="_Toc1453"/>
    </w:p>
    <w:p w14:paraId="78F82B41">
      <w:pPr>
        <w:pStyle w:val="4"/>
        <w:pageBreakBefore w:val="0"/>
        <w:widowControl w:val="0"/>
        <w:kinsoku/>
        <w:wordWrap/>
        <w:overflowPunct/>
        <w:topLinePunct w:val="0"/>
        <w:bidi w:val="0"/>
        <w:adjustRightInd w:val="0"/>
        <w:snapToGrid w:val="0"/>
        <w:spacing w:before="78" w:beforeLines="25" w:after="0"/>
        <w:ind w:firstLine="141"/>
        <w:textAlignment w:val="auto"/>
        <w:rPr>
          <w:rFonts w:ascii="仿宋" w:hAnsi="仿宋" w:eastAsia="仿宋"/>
          <w:sz w:val="28"/>
          <w:szCs w:val="28"/>
          <w:lang w:eastAsia="zh-CN"/>
        </w:rPr>
      </w:pPr>
      <w:bookmarkStart w:id="846" w:name="_Toc9847"/>
      <w:r>
        <w:rPr>
          <w:rFonts w:hint="eastAsia" w:ascii="仿宋" w:hAnsi="仿宋" w:eastAsia="仿宋"/>
          <w:sz w:val="28"/>
          <w:szCs w:val="28"/>
          <w:lang w:eastAsia="zh-CN"/>
        </w:rPr>
        <w:t>10</w:t>
      </w:r>
      <w:r>
        <w:rPr>
          <w:rFonts w:ascii="仿宋" w:hAnsi="仿宋" w:eastAsia="仿宋"/>
          <w:sz w:val="28"/>
          <w:szCs w:val="28"/>
          <w:lang w:eastAsia="zh-CN"/>
        </w:rPr>
        <w:t xml:space="preserve">.1 </w:t>
      </w:r>
      <w:r>
        <w:rPr>
          <w:rFonts w:hint="eastAsia" w:ascii="仿宋" w:hAnsi="仿宋" w:eastAsia="仿宋"/>
          <w:sz w:val="28"/>
          <w:szCs w:val="28"/>
          <w:lang w:eastAsia="zh-CN"/>
        </w:rPr>
        <w:t>应急预案</w:t>
      </w:r>
      <w:r>
        <w:rPr>
          <w:rFonts w:ascii="仿宋" w:hAnsi="仿宋" w:eastAsia="仿宋"/>
          <w:sz w:val="28"/>
          <w:szCs w:val="28"/>
          <w:lang w:eastAsia="zh-CN"/>
        </w:rPr>
        <w:t>培训</w:t>
      </w:r>
      <w:bookmarkEnd w:id="843"/>
      <w:bookmarkEnd w:id="844"/>
      <w:bookmarkEnd w:id="845"/>
      <w:bookmarkEnd w:id="846"/>
      <w:r>
        <w:rPr>
          <w:rFonts w:ascii="仿宋" w:hAnsi="仿宋" w:eastAsia="仿宋"/>
          <w:sz w:val="28"/>
          <w:szCs w:val="28"/>
          <w:lang w:eastAsia="zh-CN"/>
        </w:rPr>
        <w:t xml:space="preserve"> </w:t>
      </w:r>
    </w:p>
    <w:p w14:paraId="66B53657">
      <w:pPr>
        <w:pStyle w:val="4"/>
        <w:pageBreakBefore w:val="0"/>
        <w:widowControl w:val="0"/>
        <w:kinsoku/>
        <w:wordWrap/>
        <w:overflowPunct/>
        <w:topLinePunct w:val="0"/>
        <w:bidi w:val="0"/>
        <w:adjustRightInd w:val="0"/>
        <w:snapToGrid w:val="0"/>
        <w:spacing w:before="78" w:beforeLines="25" w:after="0"/>
        <w:ind w:firstLine="141"/>
        <w:textAlignment w:val="auto"/>
        <w:rPr>
          <w:rFonts w:ascii="仿宋" w:hAnsi="仿宋" w:eastAsia="仿宋"/>
          <w:sz w:val="28"/>
          <w:szCs w:val="28"/>
          <w:lang w:eastAsia="zh-CN"/>
        </w:rPr>
      </w:pPr>
      <w:bookmarkStart w:id="847" w:name="_Toc328982932"/>
      <w:bookmarkStart w:id="848" w:name="_Toc28775"/>
      <w:bookmarkStart w:id="849" w:name="_Toc17519"/>
      <w:r>
        <w:rPr>
          <w:rFonts w:hint="eastAsia" w:ascii="仿宋" w:hAnsi="仿宋" w:eastAsia="仿宋"/>
          <w:sz w:val="28"/>
          <w:szCs w:val="28"/>
          <w:lang w:eastAsia="zh-CN"/>
        </w:rPr>
        <w:t>10</w:t>
      </w:r>
      <w:r>
        <w:rPr>
          <w:rFonts w:ascii="仿宋" w:hAnsi="仿宋" w:eastAsia="仿宋"/>
          <w:sz w:val="28"/>
          <w:szCs w:val="28"/>
          <w:lang w:eastAsia="zh-CN"/>
        </w:rPr>
        <w:t>.1.1 应急救援人员的培训</w:t>
      </w:r>
      <w:bookmarkEnd w:id="847"/>
      <w:bookmarkEnd w:id="848"/>
      <w:bookmarkEnd w:id="849"/>
    </w:p>
    <w:p w14:paraId="6A36B201">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18AFF1F2">
      <w:pPr>
        <w:keepNext/>
        <w:keepLines/>
        <w:pageBreakBefore w:val="0"/>
        <w:widowControl w:val="0"/>
        <w:kinsoku/>
        <w:wordWrap/>
        <w:overflowPunct/>
        <w:topLinePunct w:val="0"/>
        <w:autoSpaceDE/>
        <w:autoSpaceDN/>
        <w:bidi w:val="0"/>
        <w:adjustRightInd w:val="0"/>
        <w:snapToGrid w:val="0"/>
        <w:ind w:firstLine="141"/>
        <w:textAlignment w:val="auto"/>
        <w:outlineLvl w:val="3"/>
        <w:rPr>
          <w:rFonts w:ascii="仿宋" w:hAnsi="仿宋" w:eastAsia="仿宋" w:cs="Times New Roman"/>
          <w:b/>
          <w:bCs/>
          <w:kern w:val="2"/>
          <w:sz w:val="28"/>
          <w:szCs w:val="28"/>
          <w:lang w:eastAsia="zh-CN" w:bidi="ar-SA"/>
        </w:rPr>
      </w:pPr>
      <w:r>
        <w:rPr>
          <w:rFonts w:hint="eastAsia" w:ascii="仿宋" w:hAnsi="仿宋" w:eastAsia="仿宋" w:cs="Times New Roman"/>
          <w:b/>
          <w:bCs/>
          <w:kern w:val="2"/>
          <w:sz w:val="28"/>
          <w:szCs w:val="28"/>
          <w:lang w:eastAsia="zh-CN" w:bidi="ar-SA"/>
        </w:rPr>
        <w:t>10</w:t>
      </w:r>
      <w:r>
        <w:rPr>
          <w:rFonts w:ascii="仿宋" w:hAnsi="仿宋" w:eastAsia="仿宋" w:cs="Times New Roman"/>
          <w:b/>
          <w:bCs/>
          <w:kern w:val="2"/>
          <w:sz w:val="28"/>
          <w:szCs w:val="28"/>
          <w:lang w:eastAsia="zh-CN" w:bidi="ar-SA"/>
        </w:rPr>
        <w:t>.1.1.1 应急救援人员的培训计划</w:t>
      </w:r>
    </w:p>
    <w:p w14:paraId="3995CDF4">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企业应急救援人员培训分班</w:t>
      </w:r>
      <w:r>
        <w:rPr>
          <w:rFonts w:hint="eastAsia" w:ascii="仿宋" w:hAnsi="仿宋" w:eastAsia="仿宋" w:cs="Times New Roman"/>
          <w:kern w:val="2"/>
          <w:sz w:val="28"/>
          <w:szCs w:val="28"/>
          <w:lang w:eastAsia="zh-CN" w:bidi="ar-SA"/>
        </w:rPr>
        <w:t>组</w:t>
      </w:r>
      <w:r>
        <w:rPr>
          <w:rFonts w:ascii="仿宋" w:hAnsi="仿宋" w:eastAsia="仿宋" w:cs="Times New Roman"/>
          <w:kern w:val="2"/>
          <w:sz w:val="28"/>
          <w:szCs w:val="28"/>
          <w:lang w:eastAsia="zh-CN" w:bidi="ar-SA"/>
        </w:rPr>
        <w:t>级、车间级、公司级三个层次。</w:t>
      </w:r>
    </w:p>
    <w:p w14:paraId="448CAC9E">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班组级</w:t>
      </w:r>
    </w:p>
    <w:p w14:paraId="252F018A">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班组级是及时处理事故、紧急避险、自救互救的重要环节，同时也是事故及早发现、及时上报的关键，一般化学品事故在这一层次上能够及时处理</w:t>
      </w:r>
      <w:sdt>
        <w:sdtPr>
          <w:rPr>
            <w:rFonts w:ascii="仿宋" w:hAnsi="仿宋" w:eastAsia="仿宋" w:cs="Times New Roman"/>
            <w:kern w:val="2"/>
            <w:sz w:val="28"/>
            <w:szCs w:val="28"/>
            <w:lang w:eastAsia="zh-CN" w:bidi="ar-SA"/>
          </w:rPr>
          <w:alias w:val="易错词检查"/>
          <w:id w:val="143131"/>
        </w:sdtPr>
        <w:sdtEndPr>
          <w:rPr>
            <w:rFonts w:ascii="仿宋" w:hAnsi="仿宋" w:eastAsia="仿宋" w:cs="Times New Roman"/>
            <w:kern w:val="2"/>
            <w:sz w:val="28"/>
            <w:szCs w:val="28"/>
            <w:lang w:eastAsia="zh-CN" w:bidi="ar-SA"/>
          </w:rPr>
        </w:sdtEndPr>
        <w:sdtContent>
          <w:bookmarkStart w:id="850" w:name="bkReivew143131"/>
          <w:r>
            <w:rPr>
              <w:rFonts w:ascii="仿宋" w:hAnsi="仿宋" w:eastAsia="仿宋" w:cs="Times New Roman"/>
              <w:kern w:val="2"/>
              <w:sz w:val="28"/>
              <w:szCs w:val="28"/>
              <w:lang w:eastAsia="zh-CN" w:bidi="ar-SA"/>
            </w:rPr>
            <w:t>而</w:t>
          </w:r>
          <w:bookmarkEnd w:id="850"/>
        </w:sdtContent>
      </w:sdt>
      <w:r>
        <w:rPr>
          <w:rFonts w:ascii="仿宋" w:hAnsi="仿宋" w:eastAsia="仿宋" w:cs="Times New Roman"/>
          <w:kern w:val="2"/>
          <w:sz w:val="28"/>
          <w:szCs w:val="28"/>
          <w:lang w:eastAsia="zh-CN" w:bidi="ar-SA"/>
        </w:rPr>
        <w:t>避免，对班组职工开展事故急救处理培训非常重要。每年开展一次，培训内容：</w:t>
      </w:r>
    </w:p>
    <w:p w14:paraId="584E0597">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1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①</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本预案制订后实施后，认真学习本预案内容，明确在救援现场所担负的责任和义务。</w:t>
      </w:r>
    </w:p>
    <w:p w14:paraId="1E5EF150">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2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②</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针对系统（或岗位）可能发生的事故，在紧急情况下如何进行紧急停车、避险、报警的方法。</w:t>
      </w:r>
    </w:p>
    <w:p w14:paraId="55936089">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3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③</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针对各个系统（或岗位）可能导致人员伤害类别，现场进行的紧急救护方法。</w:t>
      </w:r>
    </w:p>
    <w:p w14:paraId="5D1D4D19">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4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④</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针对系统（或岗位）可能发生的事故，如何采取有效措施控制事故和避免事故扩大化。</w:t>
      </w:r>
    </w:p>
    <w:p w14:paraId="1F3719B1">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5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⑤</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针对可能发生的事故应急救援必须使用的防护装备，学会使用方法。</w:t>
      </w:r>
    </w:p>
    <w:p w14:paraId="5694F9E9">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6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⑥</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针对可能发生的事故学习消防器材和各类设备的使用方法。</w:t>
      </w:r>
    </w:p>
    <w:p w14:paraId="2079422D">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7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⑦</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掌握各车</w:t>
      </w:r>
      <w:r>
        <w:rPr>
          <w:rFonts w:ascii="仿宋" w:hAnsi="仿宋" w:eastAsia="仿宋" w:cs="Times New Roman"/>
          <w:kern w:val="2"/>
          <w:sz w:val="28"/>
          <w:szCs w:val="28"/>
          <w:lang w:eastAsia="zh-CN" w:bidi="ar-SA"/>
        </w:rPr>
        <w:t>间存在危险物质特性、健康危害、危险性、急救方法。</w:t>
      </w:r>
    </w:p>
    <w:p w14:paraId="73996D69">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车间级</w:t>
      </w:r>
    </w:p>
    <w:p w14:paraId="7F3FB645">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以总经理为主，由车间人员组成，成员能够熟练使用现场装备、设施等对事故进行可靠控制。它是应急救援指挥部与班组级直接的联系，同时也是事故得到及时可靠处理的关键。每年进行一次，培训内容：</w:t>
      </w:r>
    </w:p>
    <w:p w14:paraId="37995228">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1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①</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包括班组级培训的所有内容。</w:t>
      </w:r>
    </w:p>
    <w:p w14:paraId="60569763">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2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②</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掌握应急预案内容，事故时按照预案有条不紊地组织应急救援。</w:t>
      </w:r>
    </w:p>
    <w:p w14:paraId="79891A92">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3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③</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针对各车间实际生产情况，熟悉如何有效控制事故，避免事故失控和扩大化。</w:t>
      </w:r>
    </w:p>
    <w:p w14:paraId="5E1A922B">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4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④</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针对可能需要启动公司级应急预案时，车间应采取的各类响应措施。</w:t>
      </w:r>
    </w:p>
    <w:p w14:paraId="652F8150">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5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⑤</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如何启动车间应急救援响应程序。</w:t>
      </w:r>
    </w:p>
    <w:p w14:paraId="6923D54B">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 6 \* GB3 \* MERGEFORMAT </w:instrText>
      </w:r>
      <w:r>
        <w:rPr>
          <w:rFonts w:hint="eastAsia" w:ascii="仿宋" w:hAnsi="仿宋" w:eastAsia="仿宋" w:cs="Times New Roman"/>
          <w:kern w:val="2"/>
          <w:sz w:val="28"/>
          <w:szCs w:val="28"/>
          <w:lang w:val="en-US" w:eastAsia="zh-CN" w:bidi="ar-SA"/>
        </w:rPr>
        <w:fldChar w:fldCharType="separate"/>
      </w:r>
      <w:r>
        <w:rPr>
          <w:sz w:val="28"/>
          <w:szCs w:val="28"/>
        </w:rPr>
        <w:t>⑥</w:t>
      </w:r>
      <w:r>
        <w:rPr>
          <w:rFonts w:hint="eastAsia" w:ascii="仿宋" w:hAnsi="仿宋" w:eastAsia="仿宋" w:cs="Times New Roman"/>
          <w:kern w:val="2"/>
          <w:sz w:val="28"/>
          <w:szCs w:val="28"/>
          <w:lang w:val="en-US" w:eastAsia="zh-CN" w:bidi="ar-SA"/>
        </w:rPr>
        <w:fldChar w:fldCharType="end"/>
      </w:r>
      <w:r>
        <w:rPr>
          <w:rFonts w:ascii="仿宋" w:hAnsi="仿宋" w:eastAsia="仿宋" w:cs="Times New Roman"/>
          <w:kern w:val="2"/>
          <w:sz w:val="28"/>
          <w:szCs w:val="28"/>
          <w:lang w:eastAsia="zh-CN" w:bidi="ar-SA"/>
        </w:rPr>
        <w:t>事故控制、洗消方法。</w:t>
      </w:r>
    </w:p>
    <w:p w14:paraId="747448C2">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公司级</w:t>
      </w:r>
    </w:p>
    <w:p w14:paraId="46446A9B">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各单位日常工作把应急救援中各自应承担的责任纳入工作考核内容，定期检查改进，每年进行一次。培训内容：</w:t>
      </w:r>
    </w:p>
    <w:p w14:paraId="096684F3">
      <w:pPr>
        <w:autoSpaceDE/>
        <w:autoSpaceDN/>
        <w:adjustRightInd w:val="0"/>
        <w:snapToGrid w:val="0"/>
        <w:ind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1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①</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学习班组级、分车间级的所有内容；</w:t>
      </w:r>
    </w:p>
    <w:p w14:paraId="33FDEB81">
      <w:pPr>
        <w:autoSpaceDE/>
        <w:autoSpaceDN/>
        <w:adjustRightInd w:val="0"/>
        <w:snapToGrid w:val="0"/>
        <w:ind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2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②</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熟悉公司级应急预案、事故单位如何进行详细报警，安环部如何接事故报警；</w:t>
      </w:r>
    </w:p>
    <w:p w14:paraId="63A2EBD9">
      <w:pPr>
        <w:autoSpaceDE/>
        <w:autoSpaceDN/>
        <w:adjustRightInd w:val="0"/>
        <w:snapToGrid w:val="0"/>
        <w:ind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3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③</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如何启动公司级应急预案程序；</w:t>
      </w:r>
    </w:p>
    <w:p w14:paraId="23B1A4D3">
      <w:pPr>
        <w:autoSpaceDE/>
        <w:autoSpaceDN/>
        <w:adjustRightInd w:val="0"/>
        <w:snapToGrid w:val="0"/>
        <w:ind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4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④</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各单位依据应急救援的职责和分工开展工作；</w:t>
      </w:r>
    </w:p>
    <w:p w14:paraId="7B8F2C03">
      <w:pPr>
        <w:autoSpaceDE/>
        <w:autoSpaceDN/>
        <w:adjustRightInd w:val="0"/>
        <w:snapToGrid w:val="0"/>
        <w:ind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5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⑤</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组织应急物资的调运；</w:t>
      </w:r>
    </w:p>
    <w:p w14:paraId="38C64D6A">
      <w:pPr>
        <w:autoSpaceDE/>
        <w:autoSpaceDN/>
        <w:adjustRightInd w:val="0"/>
        <w:snapToGrid w:val="0"/>
        <w:ind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6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⑥</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申请外部救援力量的报警方式，以及发布事故消息，组织周边村庄、社区、政府部门的疏散方法等；</w:t>
      </w:r>
    </w:p>
    <w:p w14:paraId="533398B3">
      <w:pPr>
        <w:autoSpaceDE/>
        <w:autoSpaceDN/>
        <w:adjustRightInd w:val="0"/>
        <w:snapToGrid w:val="0"/>
        <w:ind w:firstLine="560" w:firstLineChars="200"/>
        <w:jc w:val="both"/>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 7 \* GB3 \* MERGEFORMAT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sz w:val="28"/>
          <w:szCs w:val="28"/>
        </w:rPr>
        <w:t>⑦</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eastAsia="zh-CN" w:bidi="ar-SA"/>
        </w:rPr>
        <w:t>事故现场的警戒和隔离以及事故现场的洗消方法。</w:t>
      </w:r>
    </w:p>
    <w:p w14:paraId="7F4F43F5">
      <w:pPr>
        <w:keepNext/>
        <w:keepLines/>
        <w:autoSpaceDE/>
        <w:autoSpaceDN/>
        <w:adjustRightInd w:val="0"/>
        <w:snapToGrid w:val="0"/>
        <w:ind w:firstLine="141"/>
        <w:outlineLvl w:val="3"/>
        <w:rPr>
          <w:rFonts w:ascii="仿宋" w:hAnsi="仿宋" w:eastAsia="仿宋" w:cs="Times New Roman"/>
          <w:b/>
          <w:bCs/>
          <w:kern w:val="2"/>
          <w:sz w:val="28"/>
          <w:szCs w:val="28"/>
          <w:lang w:eastAsia="zh-CN" w:bidi="ar-SA"/>
        </w:rPr>
      </w:pPr>
      <w:bookmarkStart w:id="851" w:name="_Toc328982933"/>
      <w:r>
        <w:rPr>
          <w:rFonts w:hint="eastAsia" w:ascii="仿宋" w:hAnsi="仿宋" w:eastAsia="仿宋" w:cs="Times New Roman"/>
          <w:b/>
          <w:bCs/>
          <w:kern w:val="2"/>
          <w:sz w:val="28"/>
          <w:szCs w:val="28"/>
          <w:lang w:eastAsia="zh-CN" w:bidi="ar-SA"/>
        </w:rPr>
        <w:t>10</w:t>
      </w:r>
      <w:r>
        <w:rPr>
          <w:rFonts w:ascii="仿宋" w:hAnsi="仿宋" w:eastAsia="仿宋" w:cs="Times New Roman"/>
          <w:b/>
          <w:bCs/>
          <w:kern w:val="2"/>
          <w:sz w:val="28"/>
          <w:szCs w:val="28"/>
          <w:lang w:eastAsia="zh-CN" w:bidi="ar-SA"/>
        </w:rPr>
        <w:t>.1.1.2 培训标准</w:t>
      </w:r>
      <w:bookmarkEnd w:id="851"/>
    </w:p>
    <w:p w14:paraId="2EBF9898">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1）应急救援人员应熟悉应急预案的程序、实施内容和方式。</w:t>
      </w:r>
    </w:p>
    <w:p w14:paraId="7285B1EC">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2）明确应急预案和程序中各自的职责及任务。</w:t>
      </w:r>
    </w:p>
    <w:p w14:paraId="6907EE95">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3）熟知应急响应预案和实施过程控制情况。</w:t>
      </w:r>
    </w:p>
    <w:p w14:paraId="60F21057">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4）应急救援组织中各级人员应时刻保持应急准备状态。</w:t>
      </w:r>
    </w:p>
    <w:p w14:paraId="52867DCE">
      <w:pPr>
        <w:keepNext/>
        <w:keepLines/>
        <w:autoSpaceDE/>
        <w:autoSpaceDN/>
        <w:adjustRightInd w:val="0"/>
        <w:snapToGrid w:val="0"/>
        <w:ind w:firstLine="141"/>
        <w:outlineLvl w:val="3"/>
        <w:rPr>
          <w:rFonts w:ascii="仿宋" w:hAnsi="仿宋" w:eastAsia="仿宋" w:cs="Times New Roman"/>
          <w:b/>
          <w:bCs/>
          <w:kern w:val="2"/>
          <w:sz w:val="28"/>
          <w:szCs w:val="28"/>
          <w:lang w:eastAsia="zh-CN" w:bidi="ar-SA"/>
        </w:rPr>
      </w:pPr>
      <w:r>
        <w:rPr>
          <w:rFonts w:hint="eastAsia" w:ascii="仿宋" w:hAnsi="仿宋" w:eastAsia="仿宋" w:cs="Times New Roman"/>
          <w:b/>
          <w:bCs/>
          <w:kern w:val="2"/>
          <w:sz w:val="28"/>
          <w:szCs w:val="28"/>
          <w:lang w:eastAsia="zh-CN" w:bidi="ar-SA"/>
        </w:rPr>
        <w:t>10</w:t>
      </w:r>
      <w:r>
        <w:rPr>
          <w:rFonts w:ascii="仿宋" w:hAnsi="仿宋" w:eastAsia="仿宋" w:cs="Times New Roman"/>
          <w:b/>
          <w:bCs/>
          <w:kern w:val="2"/>
          <w:sz w:val="28"/>
          <w:szCs w:val="28"/>
          <w:lang w:eastAsia="zh-CN" w:bidi="ar-SA"/>
        </w:rPr>
        <w:t>.1.1.3 报警应急培训</w:t>
      </w:r>
    </w:p>
    <w:p w14:paraId="2D9DBF8F">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1）使应急人员了解并掌握如何利用身边的工具最快最有效地报警，比如使用移动电话、固定电话、网络或</w:t>
      </w:r>
      <w:sdt>
        <w:sdtPr>
          <w:rPr>
            <w:rFonts w:ascii="仿宋" w:hAnsi="仿宋" w:eastAsia="仿宋" w:cs="Times New Roman"/>
            <w:kern w:val="2"/>
            <w:sz w:val="28"/>
            <w:szCs w:val="28"/>
            <w:lang w:eastAsia="zh-CN" w:bidi="ar-SA"/>
          </w:rPr>
          <w:alias w:val="非推荐词,易错词检查"/>
          <w:id w:val="3030030"/>
        </w:sdtPr>
        <w:sdtEndPr>
          <w:rPr>
            <w:rFonts w:ascii="仿宋" w:hAnsi="仿宋" w:eastAsia="仿宋" w:cs="Times New Roman"/>
            <w:kern w:val="2"/>
            <w:sz w:val="28"/>
            <w:szCs w:val="28"/>
            <w:lang w:eastAsia="zh-CN" w:bidi="ar-SA"/>
          </w:rPr>
        </w:sdtEndPr>
        <w:sdtContent>
          <w:bookmarkStart w:id="852" w:name="bkReivew3030030"/>
          <w:r>
            <w:rPr>
              <w:rFonts w:ascii="仿宋" w:hAnsi="仿宋" w:eastAsia="仿宋" w:cs="Times New Roman"/>
              <w:kern w:val="2"/>
              <w:sz w:val="28"/>
              <w:szCs w:val="28"/>
              <w:lang w:eastAsia="zh-CN" w:bidi="ar-SA"/>
            </w:rPr>
            <w:t>其它</w:t>
          </w:r>
          <w:bookmarkEnd w:id="852"/>
        </w:sdtContent>
      </w:sdt>
      <w:r>
        <w:rPr>
          <w:rFonts w:ascii="仿宋" w:hAnsi="仿宋" w:eastAsia="仿宋" w:cs="Times New Roman"/>
          <w:kern w:val="2"/>
          <w:sz w:val="28"/>
          <w:szCs w:val="28"/>
          <w:lang w:eastAsia="zh-CN" w:bidi="ar-SA"/>
        </w:rPr>
        <w:t>方式报警。</w:t>
      </w:r>
    </w:p>
    <w:p w14:paraId="03406FB2">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2）使应急人员熟悉发布紧急情况通告的方法，如使用警笛、警钟、电话或广播等。</w:t>
      </w:r>
    </w:p>
    <w:p w14:paraId="3F5CA00E">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3）当事故发生后，为及时疏散事故现场的所有人员，应急队员应掌握如何在现场</w:t>
      </w:r>
      <w:sdt>
        <w:sdtPr>
          <w:rPr>
            <w:rFonts w:ascii="仿宋" w:hAnsi="仿宋" w:eastAsia="仿宋" w:cs="Times New Roman"/>
            <w:kern w:val="2"/>
            <w:sz w:val="28"/>
            <w:szCs w:val="28"/>
            <w:lang w:eastAsia="zh-CN" w:bidi="ar-SA"/>
          </w:rPr>
          <w:alias w:val="易错词检查"/>
          <w:id w:val="181502"/>
        </w:sdtPr>
        <w:sdtEndPr>
          <w:rPr>
            <w:rFonts w:ascii="仿宋" w:hAnsi="仿宋" w:eastAsia="仿宋" w:cs="Times New Roman"/>
            <w:kern w:val="2"/>
            <w:sz w:val="28"/>
            <w:szCs w:val="28"/>
            <w:lang w:eastAsia="zh-CN" w:bidi="ar-SA"/>
          </w:rPr>
        </w:sdtEndPr>
        <w:sdtContent>
          <w:bookmarkStart w:id="853" w:name="bkReivew181502"/>
          <w:r>
            <w:rPr>
              <w:rFonts w:ascii="仿宋" w:hAnsi="仿宋" w:eastAsia="仿宋" w:cs="Times New Roman"/>
              <w:kern w:val="2"/>
              <w:sz w:val="28"/>
              <w:szCs w:val="28"/>
              <w:lang w:eastAsia="zh-CN" w:bidi="ar-SA"/>
            </w:rPr>
            <w:t>发</w:t>
          </w:r>
          <w:bookmarkEnd w:id="853"/>
        </w:sdtContent>
      </w:sdt>
      <w:r>
        <w:rPr>
          <w:rFonts w:ascii="仿宋" w:hAnsi="仿宋" w:eastAsia="仿宋" w:cs="Times New Roman"/>
          <w:kern w:val="2"/>
          <w:sz w:val="28"/>
          <w:szCs w:val="28"/>
          <w:lang w:eastAsia="zh-CN" w:bidi="ar-SA"/>
        </w:rPr>
        <w:t>警示标志。</w:t>
      </w:r>
    </w:p>
    <w:p w14:paraId="3E3B52E8">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4）疏散应急培训</w:t>
      </w:r>
    </w:p>
    <w:p w14:paraId="35861F98">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为避免事故中不必要的人员伤亡，应培训足够的应急队员在事故现场安全、有序地疏散被困人员或周围人员。对人员疏散的培训主要在应急演习中进行，通过演习还可以测试应急人员的疏散能力。</w:t>
      </w:r>
    </w:p>
    <w:p w14:paraId="69B31ADF">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5）火灾应急培训</w:t>
      </w:r>
    </w:p>
    <w:p w14:paraId="0638FFA9">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3C8D4F3E">
      <w:pPr>
        <w:keepNext/>
        <w:keepLines/>
        <w:autoSpaceDE/>
        <w:autoSpaceDN/>
        <w:adjustRightInd w:val="0"/>
        <w:snapToGrid w:val="0"/>
        <w:ind w:firstLine="141"/>
        <w:jc w:val="both"/>
        <w:outlineLvl w:val="2"/>
        <w:rPr>
          <w:rFonts w:ascii="仿宋" w:hAnsi="仿宋" w:eastAsia="仿宋" w:cs="Times New Roman"/>
          <w:b/>
          <w:sz w:val="28"/>
          <w:szCs w:val="28"/>
          <w:lang w:eastAsia="zh-CN" w:bidi="ar-SA"/>
        </w:rPr>
      </w:pPr>
      <w:bookmarkStart w:id="854" w:name="_Toc19687"/>
      <w:bookmarkStart w:id="855" w:name="_Toc328982934"/>
      <w:bookmarkStart w:id="856" w:name="_Toc21837"/>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.1.2 员工应急响应基本培训</w:t>
      </w:r>
      <w:bookmarkEnd w:id="854"/>
      <w:bookmarkEnd w:id="855"/>
      <w:bookmarkEnd w:id="856"/>
    </w:p>
    <w:p w14:paraId="61F062EB">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企业法人及管理人员进行外部培训，内容包括环保管理制度、安全管理制度和环境应急预案培训。企业法人和管理人员按上级要求接受外部培训，主要参加国家和省市组织的培训。</w:t>
      </w:r>
      <w:bookmarkStart w:id="857" w:name="_Toc241856869"/>
      <w:r>
        <w:rPr>
          <w:rFonts w:ascii="仿宋" w:hAnsi="仿宋" w:eastAsia="仿宋" w:cs="Times New Roman"/>
          <w:kern w:val="2"/>
          <w:sz w:val="28"/>
          <w:szCs w:val="28"/>
          <w:lang w:eastAsia="zh-CN" w:bidi="ar-SA"/>
        </w:rPr>
        <w:t>培训内容如下：</w:t>
      </w:r>
    </w:p>
    <w:p w14:paraId="2C0E8BF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1）公司环境管理制度、安全生产规章制度、安全操作规程；</w:t>
      </w:r>
    </w:p>
    <w:p w14:paraId="6FEE48D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2）防火、防爆、防毒的基本知识；</w:t>
      </w:r>
    </w:p>
    <w:p w14:paraId="303A713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3）生产、环境事故发生后如何开展自救和互救；</w:t>
      </w:r>
    </w:p>
    <w:p w14:paraId="65CA03E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4）事故发生后撤离和疏散方法等。</w:t>
      </w:r>
    </w:p>
    <w:bookmarkEnd w:id="857"/>
    <w:p w14:paraId="44A302CD">
      <w:pPr>
        <w:keepNext/>
        <w:keepLines/>
        <w:pageBreakBefore w:val="0"/>
        <w:widowControl w:val="0"/>
        <w:kinsoku/>
        <w:wordWrap/>
        <w:overflowPunct/>
        <w:topLinePunct w:val="0"/>
        <w:autoSpaceDE/>
        <w:autoSpaceDN/>
        <w:bidi w:val="0"/>
        <w:adjustRightInd w:val="0"/>
        <w:snapToGrid w:val="0"/>
        <w:ind w:firstLine="141"/>
        <w:jc w:val="both"/>
        <w:textAlignment w:val="auto"/>
        <w:outlineLvl w:val="2"/>
        <w:rPr>
          <w:rFonts w:ascii="仿宋" w:hAnsi="仿宋" w:eastAsia="仿宋" w:cs="Times New Roman"/>
          <w:b/>
          <w:sz w:val="28"/>
          <w:szCs w:val="28"/>
          <w:lang w:eastAsia="zh-CN" w:bidi="ar-SA"/>
        </w:rPr>
      </w:pPr>
      <w:bookmarkStart w:id="858" w:name="_Toc24654"/>
      <w:bookmarkStart w:id="859" w:name="_Toc15882"/>
      <w:bookmarkStart w:id="860" w:name="_Toc328982935"/>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.1.3 社区或周边社会人员应急响应知识的宣传及培训</w:t>
      </w:r>
      <w:bookmarkEnd w:id="858"/>
      <w:bookmarkEnd w:id="859"/>
      <w:bookmarkEnd w:id="860"/>
    </w:p>
    <w:p w14:paraId="5E2199FD">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结合“六.五”环境日对外部公众环境应急知识的宣传及培训。公司一方面利用广播、电视、报刊等宣传方式，</w:t>
      </w:r>
      <w:sdt>
        <w:sdtPr>
          <w:rPr>
            <w:rFonts w:ascii="仿宋" w:hAnsi="仿宋" w:eastAsia="仿宋" w:cs="Times New Roman"/>
            <w:kern w:val="2"/>
            <w:sz w:val="28"/>
            <w:szCs w:val="28"/>
            <w:lang w:eastAsia="zh-CN" w:bidi="ar-SA"/>
          </w:rPr>
          <w:alias w:val="易错词检查"/>
          <w:id w:val="3170034"/>
        </w:sdtPr>
        <w:sdtEndPr>
          <w:rPr>
            <w:rFonts w:ascii="仿宋" w:hAnsi="仿宋" w:eastAsia="仿宋" w:cs="Times New Roman"/>
            <w:kern w:val="2"/>
            <w:sz w:val="28"/>
            <w:szCs w:val="28"/>
            <w:lang w:eastAsia="zh-CN" w:bidi="ar-SA"/>
          </w:rPr>
        </w:sdtEndPr>
        <w:sdtContent>
          <w:bookmarkStart w:id="861" w:name="bkReivew3170034"/>
          <w:r>
            <w:rPr>
              <w:rFonts w:ascii="仿宋" w:hAnsi="仿宋" w:eastAsia="仿宋" w:cs="Times New Roman"/>
              <w:kern w:val="2"/>
              <w:sz w:val="28"/>
              <w:szCs w:val="28"/>
              <w:lang w:eastAsia="zh-CN" w:bidi="ar-SA"/>
            </w:rPr>
            <w:t>对</w:t>
          </w:r>
          <w:bookmarkEnd w:id="861"/>
        </w:sdtContent>
      </w:sdt>
      <w:r>
        <w:rPr>
          <w:rFonts w:ascii="仿宋" w:hAnsi="仿宋" w:eastAsia="仿宋" w:cs="Times New Roman"/>
          <w:kern w:val="2"/>
          <w:sz w:val="28"/>
          <w:szCs w:val="28"/>
          <w:lang w:eastAsia="zh-CN" w:bidi="ar-SA"/>
        </w:rPr>
        <w:t>公众宣传环保、安全知识，另一方面，组织公司员工利用空闲时通过宣传画、宣传册、安全、环保讲座等方式对公司附近的村民宣传事故危害，发生事故的应急措施等，事故发生时，能最大限度</w:t>
      </w:r>
      <w:sdt>
        <w:sdtPr>
          <w:rPr>
            <w:rFonts w:ascii="仿宋" w:hAnsi="仿宋" w:eastAsia="仿宋" w:cs="Times New Roman"/>
            <w:kern w:val="2"/>
            <w:sz w:val="28"/>
            <w:szCs w:val="28"/>
            <w:lang w:eastAsia="zh-CN" w:bidi="ar-SA"/>
          </w:rPr>
          <w:alias w:val="易错词检查"/>
          <w:id w:val="11444"/>
        </w:sdtPr>
        <w:sdtEndPr>
          <w:rPr>
            <w:rFonts w:ascii="仿宋" w:hAnsi="仿宋" w:eastAsia="仿宋" w:cs="Times New Roman"/>
            <w:kern w:val="2"/>
            <w:sz w:val="28"/>
            <w:szCs w:val="28"/>
            <w:lang w:eastAsia="zh-CN" w:bidi="ar-SA"/>
          </w:rPr>
        </w:sdtEndPr>
        <w:sdtContent>
          <w:bookmarkStart w:id="862" w:name="bkReivew11444"/>
          <w:r>
            <w:rPr>
              <w:rFonts w:ascii="仿宋" w:hAnsi="仿宋" w:eastAsia="仿宋" w:cs="Times New Roman"/>
              <w:kern w:val="2"/>
              <w:sz w:val="28"/>
              <w:szCs w:val="28"/>
              <w:lang w:eastAsia="zh-CN" w:bidi="ar-SA"/>
            </w:rPr>
            <w:t>的</w:t>
          </w:r>
          <w:bookmarkEnd w:id="862"/>
        </w:sdtContent>
      </w:sdt>
      <w:r>
        <w:rPr>
          <w:rFonts w:ascii="仿宋" w:hAnsi="仿宋" w:eastAsia="仿宋" w:cs="Times New Roman"/>
          <w:kern w:val="2"/>
          <w:sz w:val="28"/>
          <w:szCs w:val="28"/>
          <w:lang w:eastAsia="zh-CN" w:bidi="ar-SA"/>
        </w:rPr>
        <w:t>减少损失。</w:t>
      </w:r>
    </w:p>
    <w:p w14:paraId="5639E2F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5C2F0CB2">
      <w:pPr>
        <w:keepNext/>
        <w:keepLines/>
        <w:pageBreakBefore w:val="0"/>
        <w:widowControl w:val="0"/>
        <w:kinsoku/>
        <w:wordWrap/>
        <w:overflowPunct/>
        <w:topLinePunct w:val="0"/>
        <w:autoSpaceDE/>
        <w:autoSpaceDN/>
        <w:bidi w:val="0"/>
        <w:adjustRightInd w:val="0"/>
        <w:snapToGrid w:val="0"/>
        <w:ind w:firstLine="141"/>
        <w:jc w:val="both"/>
        <w:textAlignment w:val="auto"/>
        <w:outlineLvl w:val="2"/>
        <w:rPr>
          <w:rFonts w:ascii="仿宋" w:hAnsi="仿宋" w:eastAsia="仿宋" w:cs="Times New Roman"/>
          <w:b/>
          <w:sz w:val="28"/>
          <w:szCs w:val="28"/>
          <w:lang w:eastAsia="zh-CN" w:bidi="ar-SA"/>
        </w:rPr>
      </w:pPr>
      <w:bookmarkStart w:id="863" w:name="_Toc328982936"/>
      <w:bookmarkStart w:id="864" w:name="_Toc171"/>
      <w:bookmarkStart w:id="865" w:name="_Toc19624"/>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.1.4 应急培训内容、方式、记录表</w:t>
      </w:r>
      <w:bookmarkEnd w:id="863"/>
      <w:bookmarkEnd w:id="864"/>
      <w:bookmarkEnd w:id="865"/>
    </w:p>
    <w:p w14:paraId="19193CC2">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1）应急培训内容</w:t>
      </w:r>
    </w:p>
    <w:p w14:paraId="03D25DC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总应急预案；指挥协调；</w:t>
      </w:r>
      <w:sdt>
        <w:sdtPr>
          <w:rPr>
            <w:rFonts w:ascii="仿宋" w:hAnsi="仿宋" w:eastAsia="仿宋" w:cs="Times New Roman"/>
            <w:kern w:val="2"/>
            <w:sz w:val="28"/>
            <w:szCs w:val="28"/>
            <w:lang w:eastAsia="zh-CN" w:bidi="ar-SA"/>
          </w:rPr>
          <w:alias w:val="非推荐词,易错词检查"/>
          <w:id w:val="3130225"/>
        </w:sdtPr>
        <w:sdtEndPr>
          <w:rPr>
            <w:rFonts w:ascii="仿宋" w:hAnsi="仿宋" w:eastAsia="仿宋" w:cs="Times New Roman"/>
            <w:kern w:val="2"/>
            <w:sz w:val="28"/>
            <w:szCs w:val="28"/>
            <w:lang w:eastAsia="zh-CN" w:bidi="ar-SA"/>
          </w:rPr>
        </w:sdtEndPr>
        <w:sdtContent>
          <w:bookmarkStart w:id="866" w:name="bkReivew3130225"/>
          <w:r>
            <w:rPr>
              <w:rFonts w:ascii="仿宋" w:hAnsi="仿宋" w:eastAsia="仿宋" w:cs="Times New Roman"/>
              <w:kern w:val="2"/>
              <w:sz w:val="28"/>
              <w:szCs w:val="28"/>
              <w:lang w:eastAsia="zh-CN" w:bidi="ar-SA"/>
            </w:rPr>
            <w:t>通讯</w:t>
          </w:r>
          <w:bookmarkEnd w:id="866"/>
        </w:sdtContent>
      </w:sdt>
      <w:r>
        <w:rPr>
          <w:rFonts w:ascii="仿宋" w:hAnsi="仿宋" w:eastAsia="仿宋" w:cs="Times New Roman"/>
          <w:kern w:val="2"/>
          <w:sz w:val="28"/>
          <w:szCs w:val="28"/>
          <w:lang w:eastAsia="zh-CN" w:bidi="ar-SA"/>
        </w:rPr>
        <w:t>；公共信息；警戒；医疗救护；泄漏反应；检测；火灾扑救；现场调查；应急保障。</w:t>
      </w:r>
    </w:p>
    <w:p w14:paraId="59CD70C5">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2）应急培训方式</w:t>
      </w:r>
    </w:p>
    <w:p w14:paraId="144B74BB">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员工应急培训方式分厂部集中培训（一年一次）和车间培训（</w:t>
      </w:r>
      <w:r>
        <w:rPr>
          <w:rFonts w:hint="eastAsia" w:ascii="仿宋" w:hAnsi="仿宋" w:eastAsia="仿宋" w:cs="Times New Roman"/>
          <w:kern w:val="2"/>
          <w:sz w:val="28"/>
          <w:szCs w:val="28"/>
          <w:lang w:eastAsia="zh-CN" w:bidi="ar-SA"/>
        </w:rPr>
        <w:t>一</w:t>
      </w:r>
      <w:r>
        <w:rPr>
          <w:rFonts w:ascii="仿宋" w:hAnsi="仿宋" w:eastAsia="仿宋" w:cs="Times New Roman"/>
          <w:kern w:val="2"/>
          <w:sz w:val="28"/>
          <w:szCs w:val="28"/>
          <w:lang w:eastAsia="zh-CN" w:bidi="ar-SA"/>
        </w:rPr>
        <w:t>年一次）两种。应急培训要有详细的记录，由</w:t>
      </w:r>
      <w:r>
        <w:rPr>
          <w:rFonts w:hint="eastAsia" w:ascii="仿宋" w:hAnsi="仿宋" w:eastAsia="仿宋" w:cs="Times New Roman"/>
          <w:kern w:val="2"/>
          <w:sz w:val="28"/>
          <w:szCs w:val="28"/>
          <w:lang w:eastAsia="zh-CN" w:bidi="ar-SA"/>
        </w:rPr>
        <w:t>应急办</w:t>
      </w:r>
      <w:r>
        <w:rPr>
          <w:rFonts w:ascii="仿宋" w:hAnsi="仿宋" w:eastAsia="仿宋" w:cs="Times New Roman"/>
          <w:kern w:val="2"/>
          <w:sz w:val="28"/>
          <w:szCs w:val="28"/>
          <w:lang w:eastAsia="zh-CN" w:bidi="ar-SA"/>
        </w:rPr>
        <w:t>存档。针对性内容培训可不定期。</w:t>
      </w:r>
      <w:r>
        <w:rPr>
          <w:rFonts w:hint="eastAsia" w:ascii="仿宋" w:hAnsi="仿宋" w:eastAsia="仿宋" w:cs="Times New Roman"/>
          <w:kern w:val="2"/>
          <w:sz w:val="28"/>
          <w:szCs w:val="28"/>
          <w:lang w:eastAsia="zh-CN" w:bidi="ar-SA"/>
        </w:rPr>
        <w:t>应急办</w:t>
      </w:r>
      <w:r>
        <w:rPr>
          <w:rFonts w:ascii="仿宋" w:hAnsi="仿宋" w:eastAsia="仿宋" w:cs="Times New Roman"/>
          <w:kern w:val="2"/>
          <w:sz w:val="28"/>
          <w:szCs w:val="28"/>
          <w:lang w:eastAsia="zh-CN" w:bidi="ar-SA"/>
        </w:rPr>
        <w:t>负责培训管理工作，做好培训记录及评估和</w:t>
      </w:r>
      <w:r>
        <w:rPr>
          <w:rFonts w:hint="eastAsia" w:ascii="仿宋" w:hAnsi="仿宋" w:eastAsia="仿宋" w:cs="Times New Roman"/>
          <w:kern w:val="2"/>
          <w:sz w:val="28"/>
          <w:szCs w:val="28"/>
          <w:lang w:eastAsia="zh-CN" w:bidi="ar-SA"/>
        </w:rPr>
        <w:t>考核记录。</w:t>
      </w:r>
    </w:p>
    <w:p w14:paraId="4AD7CA71">
      <w:pPr>
        <w:keepNext/>
        <w:keepLines/>
        <w:pageBreakBefore w:val="0"/>
        <w:widowControl w:val="0"/>
        <w:kinsoku/>
        <w:wordWrap/>
        <w:overflowPunct/>
        <w:topLinePunct w:val="0"/>
        <w:autoSpaceDE/>
        <w:autoSpaceDN/>
        <w:bidi w:val="0"/>
        <w:adjustRightInd w:val="0"/>
        <w:snapToGrid w:val="0"/>
        <w:ind w:firstLine="141"/>
        <w:jc w:val="both"/>
        <w:textAlignment w:val="auto"/>
        <w:outlineLvl w:val="1"/>
        <w:rPr>
          <w:rFonts w:ascii="仿宋" w:hAnsi="仿宋" w:eastAsia="仿宋" w:cs="Times New Roman"/>
          <w:b/>
          <w:sz w:val="28"/>
          <w:szCs w:val="28"/>
          <w:lang w:eastAsia="zh-CN" w:bidi="ar-SA"/>
        </w:rPr>
      </w:pPr>
      <w:bookmarkStart w:id="867" w:name="_Toc14554"/>
      <w:bookmarkStart w:id="868" w:name="_Toc22559"/>
      <w:bookmarkStart w:id="869" w:name="_Toc1145"/>
      <w:bookmarkStart w:id="870" w:name="_Toc7479"/>
      <w:bookmarkStart w:id="871" w:name="_Toc5801"/>
      <w:bookmarkStart w:id="872" w:name="_Toc19702"/>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.2</w:t>
      </w:r>
      <w:r>
        <w:rPr>
          <w:rFonts w:hint="eastAsia" w:ascii="仿宋" w:hAnsi="仿宋" w:eastAsia="仿宋" w:cs="Times New Roman"/>
          <w:b/>
          <w:sz w:val="28"/>
          <w:szCs w:val="28"/>
          <w:lang w:eastAsia="zh-CN" w:bidi="ar-SA"/>
        </w:rPr>
        <w:t>应急预案</w:t>
      </w:r>
      <w:r>
        <w:rPr>
          <w:rFonts w:ascii="仿宋" w:hAnsi="仿宋" w:eastAsia="仿宋" w:cs="Times New Roman"/>
          <w:b/>
          <w:sz w:val="28"/>
          <w:szCs w:val="28"/>
          <w:lang w:eastAsia="zh-CN" w:bidi="ar-SA"/>
        </w:rPr>
        <w:t>演练</w:t>
      </w:r>
      <w:bookmarkEnd w:id="867"/>
      <w:bookmarkEnd w:id="868"/>
      <w:bookmarkEnd w:id="869"/>
      <w:bookmarkEnd w:id="870"/>
      <w:bookmarkEnd w:id="871"/>
      <w:bookmarkEnd w:id="872"/>
    </w:p>
    <w:p w14:paraId="7751E483">
      <w:pPr>
        <w:keepNext/>
        <w:keepLines/>
        <w:pageBreakBefore w:val="0"/>
        <w:widowControl w:val="0"/>
        <w:kinsoku/>
        <w:wordWrap/>
        <w:overflowPunct/>
        <w:topLinePunct w:val="0"/>
        <w:autoSpaceDE/>
        <w:autoSpaceDN/>
        <w:bidi w:val="0"/>
        <w:adjustRightInd w:val="0"/>
        <w:snapToGrid w:val="0"/>
        <w:ind w:firstLine="141"/>
        <w:jc w:val="both"/>
        <w:textAlignment w:val="auto"/>
        <w:outlineLvl w:val="2"/>
        <w:rPr>
          <w:rFonts w:ascii="仿宋" w:hAnsi="仿宋" w:eastAsia="仿宋" w:cs="Times New Roman"/>
          <w:b/>
          <w:sz w:val="28"/>
          <w:szCs w:val="28"/>
          <w:lang w:eastAsia="zh-CN" w:bidi="ar-SA"/>
        </w:rPr>
      </w:pPr>
      <w:bookmarkStart w:id="873" w:name="_Toc29613"/>
      <w:bookmarkStart w:id="874" w:name="_Toc78"/>
      <w:bookmarkStart w:id="875" w:name="_Toc2445"/>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.2.1 演练分类</w:t>
      </w:r>
      <w:bookmarkEnd w:id="873"/>
      <w:bookmarkEnd w:id="874"/>
      <w:bookmarkEnd w:id="875"/>
    </w:p>
    <w:p w14:paraId="004C5EA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应急演练的方式通常分为：桌面演练、功能演练、全面演练。</w:t>
      </w:r>
    </w:p>
    <w:p w14:paraId="40BC9CF5">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1）桌面演练是召集应急成员，假设发生事故，请其分别叙述其职责和应急措施。</w:t>
      </w:r>
    </w:p>
    <w:p w14:paraId="312012C9">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2）功能演练是针对应急预案的部分内容进行演练。例如：人员的紧急疏散演练、堵漏演练、废水处理措施故障演练等。</w:t>
      </w:r>
    </w:p>
    <w:p w14:paraId="2A8959D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3）全面演练是按应急预案全部过程进行的实战演练。例如：生产过程发生泄漏引起中毒事故的应急演练。</w:t>
      </w:r>
    </w:p>
    <w:p w14:paraId="7D8B996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应急救援指挥部做好演练方案的策划，下达演练通知单，包括演练内容、方式、范围等。</w:t>
      </w:r>
    </w:p>
    <w:p w14:paraId="66F0F8F0">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演练应做好以下内容：</w:t>
      </w:r>
    </w:p>
    <w:p w14:paraId="76B782AD">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 xml:space="preserve"> 明确参加演练的部门、人员和演练地点；</w:t>
      </w:r>
    </w:p>
    <w:p w14:paraId="4BCDDF8E">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 xml:space="preserve"> 明确起止时间；</w:t>
      </w:r>
    </w:p>
    <w:p w14:paraId="35F1887E">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cs="Times New Roman"/>
          <w:kern w:val="2"/>
          <w:sz w:val="28"/>
          <w:szCs w:val="28"/>
          <w:lang w:eastAsia="zh-CN" w:bidi="ar-SA"/>
        </w:rPr>
        <w:t xml:space="preserve"> 明确演练项目和内容；</w:t>
      </w:r>
    </w:p>
    <w:p w14:paraId="5B8892D0">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④</w:t>
      </w:r>
      <w:r>
        <w:rPr>
          <w:rFonts w:ascii="仿宋" w:hAnsi="仿宋" w:eastAsia="仿宋" w:cs="Times New Roman"/>
          <w:kern w:val="2"/>
          <w:sz w:val="28"/>
          <w:szCs w:val="28"/>
          <w:lang w:eastAsia="zh-CN" w:bidi="ar-SA"/>
        </w:rPr>
        <w:t xml:space="preserve"> 检查演练过程情况；</w:t>
      </w:r>
    </w:p>
    <w:p w14:paraId="668A88B7">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⑤</w:t>
      </w:r>
      <w:r>
        <w:rPr>
          <w:rFonts w:ascii="仿宋" w:hAnsi="仿宋" w:eastAsia="仿宋" w:cs="Times New Roman"/>
          <w:kern w:val="2"/>
          <w:sz w:val="28"/>
          <w:szCs w:val="28"/>
          <w:lang w:eastAsia="zh-CN" w:bidi="ar-SA"/>
        </w:rPr>
        <w:t xml:space="preserve"> 检查演练动用设备、物资；</w:t>
      </w:r>
    </w:p>
    <w:p w14:paraId="0D910BA0">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⑥</w:t>
      </w:r>
      <w:r>
        <w:rPr>
          <w:rFonts w:ascii="仿宋" w:hAnsi="仿宋" w:eastAsia="仿宋" w:cs="Times New Roman"/>
          <w:kern w:val="2"/>
          <w:sz w:val="28"/>
          <w:szCs w:val="28"/>
          <w:lang w:eastAsia="zh-CN" w:bidi="ar-SA"/>
        </w:rPr>
        <w:t xml:space="preserve"> 评估演练效果；</w:t>
      </w:r>
    </w:p>
    <w:p w14:paraId="27BB4504">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⑦</w:t>
      </w:r>
      <w:r>
        <w:rPr>
          <w:rFonts w:ascii="仿宋" w:hAnsi="仿宋" w:eastAsia="仿宋" w:cs="Times New Roman"/>
          <w:kern w:val="2"/>
          <w:sz w:val="28"/>
          <w:szCs w:val="28"/>
          <w:lang w:eastAsia="zh-CN" w:bidi="ar-SA"/>
        </w:rPr>
        <w:t xml:space="preserve"> 提出持续改进的建议；</w:t>
      </w:r>
    </w:p>
    <w:p w14:paraId="2947D650">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⑧</w:t>
      </w:r>
      <w:r>
        <w:rPr>
          <w:rFonts w:ascii="仿宋" w:hAnsi="仿宋" w:eastAsia="仿宋" w:cs="Times New Roman"/>
          <w:kern w:val="2"/>
          <w:sz w:val="28"/>
          <w:szCs w:val="28"/>
          <w:lang w:eastAsia="zh-CN" w:bidi="ar-SA"/>
        </w:rPr>
        <w:t xml:space="preserve"> 保留演练过程的记录、音像资料以及演练的评价、总结与追踪。</w:t>
      </w:r>
    </w:p>
    <w:p w14:paraId="4781C33B">
      <w:pPr>
        <w:keepNext/>
        <w:keepLines/>
        <w:pageBreakBefore w:val="0"/>
        <w:kinsoku/>
        <w:wordWrap/>
        <w:overflowPunct/>
        <w:topLinePunct w:val="0"/>
        <w:autoSpaceDE/>
        <w:autoSpaceDN/>
        <w:bidi w:val="0"/>
        <w:adjustRightInd w:val="0"/>
        <w:snapToGrid w:val="0"/>
        <w:ind w:firstLine="141"/>
        <w:jc w:val="both"/>
        <w:textAlignment w:val="auto"/>
        <w:outlineLvl w:val="2"/>
        <w:rPr>
          <w:rFonts w:ascii="仿宋" w:hAnsi="仿宋" w:eastAsia="仿宋" w:cs="Times New Roman"/>
          <w:b/>
          <w:sz w:val="28"/>
          <w:szCs w:val="28"/>
          <w:lang w:eastAsia="zh-CN" w:bidi="ar-SA"/>
        </w:rPr>
      </w:pPr>
      <w:bookmarkStart w:id="876" w:name="_Toc32607"/>
      <w:bookmarkStart w:id="877" w:name="_Toc30619"/>
      <w:bookmarkStart w:id="878" w:name="_Toc24979"/>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.2.2 演练内容</w:t>
      </w:r>
      <w:bookmarkEnd w:id="876"/>
      <w:bookmarkEnd w:id="877"/>
      <w:bookmarkEnd w:id="878"/>
    </w:p>
    <w:p w14:paraId="579C5E4C">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1）事故发生的应急处置；</w:t>
      </w:r>
    </w:p>
    <w:p w14:paraId="0766E52B">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w:t>
      </w:r>
      <w:r>
        <w:rPr>
          <w:rFonts w:hint="eastAsia" w:ascii="仿宋" w:hAnsi="仿宋" w:eastAsia="仿宋" w:cs="Times New Roman"/>
          <w:kern w:val="2"/>
          <w:sz w:val="28"/>
          <w:szCs w:val="28"/>
          <w:lang w:eastAsia="zh-CN" w:bidi="ar-SA"/>
        </w:rPr>
        <w:t>阀门的切换、</w:t>
      </w:r>
      <w:r>
        <w:rPr>
          <w:rFonts w:ascii="仿宋" w:hAnsi="仿宋" w:eastAsia="仿宋" w:cs="Times New Roman"/>
          <w:kern w:val="2"/>
          <w:sz w:val="28"/>
          <w:szCs w:val="28"/>
          <w:lang w:eastAsia="zh-CN" w:bidi="ar-SA"/>
        </w:rPr>
        <w:t>消防器材的使用；</w:t>
      </w:r>
    </w:p>
    <w:p w14:paraId="409B56B4">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3）通信及报警</w:t>
      </w:r>
      <w:sdt>
        <w:sdtPr>
          <w:rPr>
            <w:rFonts w:ascii="仿宋" w:hAnsi="仿宋" w:eastAsia="仿宋" w:cs="Times New Roman"/>
            <w:kern w:val="2"/>
            <w:sz w:val="28"/>
            <w:szCs w:val="28"/>
            <w:lang w:eastAsia="zh-CN" w:bidi="ar-SA"/>
          </w:rPr>
          <w:alias w:val="易错词检查"/>
          <w:id w:val="1130853"/>
        </w:sdtPr>
        <w:sdtEndPr>
          <w:rPr>
            <w:rFonts w:ascii="仿宋" w:hAnsi="仿宋" w:eastAsia="仿宋" w:cs="Times New Roman"/>
            <w:kern w:val="2"/>
            <w:sz w:val="28"/>
            <w:szCs w:val="28"/>
            <w:lang w:eastAsia="zh-CN" w:bidi="ar-SA"/>
          </w:rPr>
        </w:sdtEndPr>
        <w:sdtContent>
          <w:bookmarkStart w:id="879" w:name="bkReivew1130853"/>
          <w:r>
            <w:rPr>
              <w:rFonts w:ascii="仿宋" w:hAnsi="仿宋" w:eastAsia="仿宋" w:cs="Times New Roman"/>
              <w:kern w:val="2"/>
              <w:sz w:val="28"/>
              <w:szCs w:val="28"/>
              <w:lang w:eastAsia="zh-CN" w:bidi="ar-SA"/>
            </w:rPr>
            <w:t>讯</w:t>
          </w:r>
          <w:bookmarkEnd w:id="879"/>
        </w:sdtContent>
      </w:sdt>
      <w:r>
        <w:rPr>
          <w:rFonts w:ascii="仿宋" w:hAnsi="仿宋" w:eastAsia="仿宋" w:cs="Times New Roman"/>
          <w:kern w:val="2"/>
          <w:sz w:val="28"/>
          <w:szCs w:val="28"/>
          <w:lang w:eastAsia="zh-CN" w:bidi="ar-SA"/>
        </w:rPr>
        <w:t>号联络；</w:t>
      </w:r>
    </w:p>
    <w:p w14:paraId="5C7A9FD6">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4）消毒及洗消处理；</w:t>
      </w:r>
    </w:p>
    <w:p w14:paraId="19348D82">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5）急救及医疗；</w:t>
      </w:r>
    </w:p>
    <w:p w14:paraId="68081433">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6）防护指导：包括专业人员的个人防护及员工的自我防护；</w:t>
      </w:r>
    </w:p>
    <w:p w14:paraId="470DE355">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7）标志设置警戒范围人员控制，厂内交通控制及管理；</w:t>
      </w:r>
    </w:p>
    <w:p w14:paraId="33EB106E">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8）事故区域内人员的疏散撤离及人员清查；</w:t>
      </w:r>
    </w:p>
    <w:p w14:paraId="5E6E8471">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9）向上级报告情况；</w:t>
      </w:r>
    </w:p>
    <w:p w14:paraId="7BCA535E">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10）事故的善后工作。</w:t>
      </w:r>
    </w:p>
    <w:p w14:paraId="01AFE874">
      <w:pPr>
        <w:keepNext/>
        <w:keepLines/>
        <w:pageBreakBefore w:val="0"/>
        <w:kinsoku/>
        <w:wordWrap/>
        <w:overflowPunct/>
        <w:topLinePunct w:val="0"/>
        <w:autoSpaceDE/>
        <w:autoSpaceDN/>
        <w:bidi w:val="0"/>
        <w:adjustRightInd w:val="0"/>
        <w:snapToGrid w:val="0"/>
        <w:ind w:firstLine="141"/>
        <w:jc w:val="both"/>
        <w:textAlignment w:val="auto"/>
        <w:outlineLvl w:val="2"/>
        <w:rPr>
          <w:rFonts w:ascii="仿宋" w:hAnsi="仿宋" w:eastAsia="仿宋" w:cs="Times New Roman"/>
          <w:b/>
          <w:sz w:val="28"/>
          <w:szCs w:val="28"/>
          <w:lang w:eastAsia="zh-CN" w:bidi="ar-SA"/>
        </w:rPr>
      </w:pPr>
      <w:bookmarkStart w:id="880" w:name="_Toc9966"/>
      <w:bookmarkStart w:id="881" w:name="_Toc24151"/>
      <w:bookmarkStart w:id="882" w:name="_Toc11029"/>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.2.3 演练范围与频次</w:t>
      </w:r>
      <w:bookmarkEnd w:id="880"/>
      <w:bookmarkEnd w:id="881"/>
      <w:bookmarkEnd w:id="882"/>
    </w:p>
    <w:p w14:paraId="1982686E">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1）组织指挥演练由</w:t>
      </w:r>
      <w:r>
        <w:rPr>
          <w:rFonts w:hint="eastAsia" w:ascii="仿宋" w:hAnsi="仿宋" w:eastAsia="仿宋" w:cs="Times New Roman"/>
          <w:kern w:val="2"/>
          <w:sz w:val="28"/>
          <w:szCs w:val="28"/>
          <w:lang w:eastAsia="zh-CN" w:bidi="ar-SA"/>
        </w:rPr>
        <w:t>应急指挥部副总指挥</w:t>
      </w:r>
      <w:r>
        <w:rPr>
          <w:rFonts w:ascii="仿宋" w:hAnsi="仿宋" w:eastAsia="仿宋" w:cs="Times New Roman"/>
          <w:kern w:val="2"/>
          <w:sz w:val="28"/>
          <w:szCs w:val="28"/>
          <w:lang w:eastAsia="zh-CN" w:bidi="ar-SA"/>
        </w:rPr>
        <w:t>每年组织一次；</w:t>
      </w:r>
    </w:p>
    <w:p w14:paraId="3735609D">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2）单项演练由</w:t>
      </w:r>
      <w:sdt>
        <w:sdtPr>
          <w:rPr>
            <w:rFonts w:ascii="仿宋" w:hAnsi="仿宋" w:eastAsia="仿宋" w:cs="Times New Roman"/>
            <w:kern w:val="2"/>
            <w:sz w:val="28"/>
            <w:szCs w:val="28"/>
            <w:lang w:eastAsia="zh-CN" w:bidi="ar-SA"/>
          </w:rPr>
          <w:alias w:val="易错词检查"/>
          <w:id w:val="1173421"/>
        </w:sdtPr>
        <w:sdtEndPr>
          <w:rPr>
            <w:rFonts w:ascii="仿宋" w:hAnsi="仿宋" w:eastAsia="仿宋" w:cs="Times New Roman"/>
            <w:kern w:val="2"/>
            <w:sz w:val="28"/>
            <w:szCs w:val="28"/>
            <w:lang w:eastAsia="zh-CN" w:bidi="ar-SA"/>
          </w:rPr>
        </w:sdtEndPr>
        <w:sdtContent>
          <w:bookmarkStart w:id="883" w:name="bkReivew1173421"/>
          <w:r>
            <w:rPr>
              <w:rFonts w:ascii="仿宋" w:hAnsi="仿宋" w:eastAsia="仿宋" w:cs="Times New Roman"/>
              <w:kern w:val="2"/>
              <w:sz w:val="28"/>
              <w:szCs w:val="28"/>
              <w:lang w:eastAsia="zh-CN" w:bidi="ar-SA"/>
            </w:rPr>
            <w:t>每</w:t>
          </w:r>
          <w:bookmarkEnd w:id="883"/>
        </w:sdtContent>
      </w:sdt>
      <w:r>
        <w:rPr>
          <w:rFonts w:ascii="仿宋" w:hAnsi="仿宋" w:eastAsia="仿宋" w:cs="Times New Roman"/>
          <w:kern w:val="2"/>
          <w:sz w:val="28"/>
          <w:szCs w:val="28"/>
          <w:lang w:eastAsia="zh-CN" w:bidi="ar-SA"/>
        </w:rPr>
        <w:t>专业队组长每年组织二次；</w:t>
      </w:r>
    </w:p>
    <w:p w14:paraId="7CF60A23">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3）综合演练由</w:t>
      </w:r>
      <w:r>
        <w:rPr>
          <w:rFonts w:hint="eastAsia" w:ascii="仿宋" w:hAnsi="仿宋" w:eastAsia="仿宋" w:cs="Times New Roman"/>
          <w:kern w:val="2"/>
          <w:sz w:val="28"/>
          <w:szCs w:val="28"/>
          <w:lang w:eastAsia="zh-CN" w:bidi="ar-SA"/>
        </w:rPr>
        <w:t>应急指挥部总批挥</w:t>
      </w:r>
      <w:r>
        <w:rPr>
          <w:rFonts w:ascii="仿宋" w:hAnsi="仿宋" w:eastAsia="仿宋" w:cs="Times New Roman"/>
          <w:kern w:val="2"/>
          <w:sz w:val="28"/>
          <w:szCs w:val="28"/>
          <w:lang w:eastAsia="zh-CN" w:bidi="ar-SA"/>
        </w:rPr>
        <w:t>每年组织一次。</w:t>
      </w:r>
    </w:p>
    <w:p w14:paraId="49476636">
      <w:pPr>
        <w:keepNext/>
        <w:keepLines/>
        <w:pageBreakBefore w:val="0"/>
        <w:kinsoku/>
        <w:wordWrap/>
        <w:overflowPunct/>
        <w:topLinePunct w:val="0"/>
        <w:autoSpaceDE/>
        <w:autoSpaceDN/>
        <w:bidi w:val="0"/>
        <w:adjustRightInd w:val="0"/>
        <w:snapToGrid w:val="0"/>
        <w:ind w:firstLine="141"/>
        <w:jc w:val="both"/>
        <w:textAlignment w:val="auto"/>
        <w:outlineLvl w:val="2"/>
        <w:rPr>
          <w:rFonts w:ascii="仿宋" w:hAnsi="仿宋" w:eastAsia="仿宋" w:cs="Times New Roman"/>
          <w:b/>
          <w:sz w:val="28"/>
          <w:szCs w:val="28"/>
          <w:lang w:eastAsia="zh-CN" w:bidi="ar-SA"/>
        </w:rPr>
      </w:pPr>
      <w:bookmarkStart w:id="884" w:name="_Toc18982"/>
      <w:bookmarkStart w:id="885" w:name="_Toc29090"/>
      <w:bookmarkStart w:id="886" w:name="_Toc12198"/>
      <w:r>
        <w:rPr>
          <w:rFonts w:hint="eastAsia" w:ascii="仿宋" w:hAnsi="仿宋" w:eastAsia="仿宋" w:cs="Times New Roman"/>
          <w:b/>
          <w:sz w:val="28"/>
          <w:szCs w:val="28"/>
          <w:lang w:eastAsia="zh-CN" w:bidi="ar-SA"/>
        </w:rPr>
        <w:t>10</w:t>
      </w:r>
      <w:r>
        <w:rPr>
          <w:rFonts w:ascii="仿宋" w:hAnsi="仿宋" w:eastAsia="仿宋" w:cs="Times New Roman"/>
          <w:b/>
          <w:sz w:val="28"/>
          <w:szCs w:val="28"/>
          <w:lang w:eastAsia="zh-CN" w:bidi="ar-SA"/>
        </w:rPr>
        <w:t>.2.4 应急演练的评估和修正</w:t>
      </w:r>
      <w:bookmarkEnd w:id="884"/>
      <w:bookmarkEnd w:id="885"/>
      <w:bookmarkEnd w:id="886"/>
    </w:p>
    <w:p w14:paraId="05784CF5">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1）应急演练评估</w:t>
      </w:r>
    </w:p>
    <w:p w14:paraId="0C07E3A9">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指挥部和各专业队经演练后进行讲评和总结，及时发现事故应急预案存在的问题，并找</w:t>
      </w:r>
      <w:r>
        <w:rPr>
          <w:rFonts w:hint="eastAsia" w:ascii="仿宋" w:hAnsi="仿宋" w:eastAsia="仿宋" w:cs="Times New Roman"/>
          <w:kern w:val="2"/>
          <w:sz w:val="28"/>
          <w:szCs w:val="28"/>
          <w:lang w:eastAsia="zh-CN" w:bidi="ar-SA"/>
        </w:rPr>
        <w:t>出</w:t>
      </w:r>
      <w:r>
        <w:rPr>
          <w:rFonts w:ascii="仿宋" w:hAnsi="仿宋" w:eastAsia="仿宋" w:cs="Times New Roman"/>
          <w:kern w:val="2"/>
          <w:sz w:val="28"/>
          <w:szCs w:val="28"/>
          <w:lang w:eastAsia="zh-CN" w:bidi="ar-SA"/>
        </w:rPr>
        <w:t>改进的措施。</w:t>
      </w:r>
    </w:p>
    <w:p w14:paraId="5193E404">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发现的主要问题；</w:t>
      </w:r>
    </w:p>
    <w:p w14:paraId="0690C5DB">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对演练准备情况的评估；</w:t>
      </w:r>
    </w:p>
    <w:p w14:paraId="4D9A0F56">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③</w:t>
      </w:r>
      <w:r>
        <w:rPr>
          <w:rFonts w:ascii="仿宋" w:hAnsi="仿宋" w:eastAsia="仿宋" w:cs="Times New Roman"/>
          <w:kern w:val="2"/>
          <w:sz w:val="28"/>
          <w:szCs w:val="28"/>
          <w:lang w:eastAsia="zh-CN" w:bidi="ar-SA"/>
        </w:rPr>
        <w:t>对预案有关程序、内容的建议和改进意见；</w:t>
      </w:r>
    </w:p>
    <w:p w14:paraId="33D40655">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④</w:t>
      </w:r>
      <w:r>
        <w:rPr>
          <w:rFonts w:ascii="仿宋" w:hAnsi="仿宋" w:eastAsia="仿宋" w:cs="Times New Roman"/>
          <w:kern w:val="2"/>
          <w:sz w:val="28"/>
          <w:szCs w:val="28"/>
          <w:lang w:eastAsia="zh-CN" w:bidi="ar-SA"/>
        </w:rPr>
        <w:t>对在训练、防护器具、抢救设置等方面的意见；</w:t>
      </w:r>
    </w:p>
    <w:p w14:paraId="322AC19E">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⑤</w:t>
      </w:r>
      <w:r>
        <w:rPr>
          <w:rFonts w:ascii="仿宋" w:hAnsi="仿宋" w:eastAsia="仿宋" w:cs="Times New Roman"/>
          <w:kern w:val="2"/>
          <w:sz w:val="28"/>
          <w:szCs w:val="28"/>
          <w:lang w:eastAsia="zh-CN" w:bidi="ar-SA"/>
        </w:rPr>
        <w:t xml:space="preserve">对演练指挥部的意见等。  </w:t>
      </w:r>
    </w:p>
    <w:p w14:paraId="7C16F644">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2）预案修正</w:t>
      </w:r>
    </w:p>
    <w:p w14:paraId="487954B5">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①</w:t>
      </w:r>
      <w:r>
        <w:rPr>
          <w:rFonts w:ascii="仿宋" w:hAnsi="仿宋" w:eastAsia="仿宋" w:cs="Times New Roman"/>
          <w:kern w:val="2"/>
          <w:sz w:val="28"/>
          <w:szCs w:val="28"/>
          <w:lang w:eastAsia="zh-CN" w:bidi="ar-SA"/>
        </w:rPr>
        <w:t>事故应急救援预案经演练评估后，对演练中存在的问题应及时进行修正、补充、完善，使预案进一步合理化；</w:t>
      </w:r>
    </w:p>
    <w:p w14:paraId="0C20F9B5">
      <w:pPr>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kern w:val="2"/>
          <w:sz w:val="28"/>
          <w:szCs w:val="28"/>
          <w:lang w:eastAsia="zh-CN" w:bidi="ar-SA"/>
        </w:rPr>
        <w:t>②</w:t>
      </w:r>
      <w:r>
        <w:rPr>
          <w:rFonts w:ascii="仿宋" w:hAnsi="仿宋" w:eastAsia="仿宋" w:cs="Times New Roman"/>
          <w:kern w:val="2"/>
          <w:sz w:val="28"/>
          <w:szCs w:val="28"/>
          <w:lang w:eastAsia="zh-CN" w:bidi="ar-SA"/>
        </w:rPr>
        <w:t>应急救援危险目标内的生产工艺、装置等有所变化，应对预案及时进行修正。</w:t>
      </w:r>
    </w:p>
    <w:p w14:paraId="13C94E55">
      <w:pPr>
        <w:keepNext/>
        <w:keepLines/>
        <w:pageBreakBefore w:val="0"/>
        <w:kinsoku/>
        <w:wordWrap/>
        <w:overflowPunct/>
        <w:topLinePunct w:val="0"/>
        <w:autoSpaceDE/>
        <w:autoSpaceDN/>
        <w:bidi w:val="0"/>
        <w:adjustRightInd w:val="0"/>
        <w:snapToGrid w:val="0"/>
        <w:ind w:firstLine="141"/>
        <w:textAlignment w:val="auto"/>
        <w:outlineLvl w:val="1"/>
        <w:rPr>
          <w:rFonts w:ascii="仿宋" w:hAnsi="仿宋" w:eastAsia="仿宋" w:cs="Times New Roman"/>
          <w:b/>
          <w:bCs/>
          <w:kern w:val="2"/>
          <w:sz w:val="28"/>
          <w:szCs w:val="28"/>
          <w:lang w:eastAsia="zh-CN" w:bidi="ar-SA"/>
        </w:rPr>
      </w:pPr>
      <w:bookmarkStart w:id="887" w:name="_Toc25941"/>
      <w:bookmarkStart w:id="888" w:name="_Toc11611"/>
      <w:bookmarkStart w:id="889" w:name="_Toc489349335"/>
      <w:r>
        <w:rPr>
          <w:rFonts w:ascii="仿宋" w:hAnsi="仿宋" w:eastAsia="仿宋" w:cs="Times New Roman"/>
          <w:b/>
          <w:bCs/>
          <w:kern w:val="2"/>
          <w:sz w:val="28"/>
          <w:szCs w:val="28"/>
          <w:lang w:eastAsia="zh-CN" w:bidi="ar-SA"/>
        </w:rPr>
        <w:t>10</w:t>
      </w:r>
      <w:r>
        <w:rPr>
          <w:rFonts w:hint="eastAsia" w:ascii="仿宋" w:hAnsi="仿宋" w:eastAsia="仿宋" w:cs="Times New Roman"/>
          <w:b/>
          <w:bCs/>
          <w:kern w:val="2"/>
          <w:sz w:val="28"/>
          <w:szCs w:val="28"/>
          <w:lang w:eastAsia="zh-CN" w:bidi="ar-SA"/>
        </w:rPr>
        <w:t>.</w:t>
      </w:r>
      <w:r>
        <w:rPr>
          <w:rFonts w:ascii="仿宋" w:hAnsi="仿宋" w:eastAsia="仿宋" w:cs="Times New Roman"/>
          <w:b/>
          <w:bCs/>
          <w:kern w:val="2"/>
          <w:sz w:val="28"/>
          <w:szCs w:val="28"/>
          <w:lang w:eastAsia="zh-CN" w:bidi="ar-SA"/>
        </w:rPr>
        <w:t>3</w:t>
      </w:r>
      <w:r>
        <w:rPr>
          <w:rFonts w:hint="eastAsia" w:ascii="仿宋" w:hAnsi="仿宋" w:eastAsia="仿宋" w:cs="Times New Roman"/>
          <w:b/>
          <w:bCs/>
          <w:kern w:val="2"/>
          <w:sz w:val="28"/>
          <w:szCs w:val="28"/>
          <w:lang w:eastAsia="zh-CN" w:bidi="ar-SA"/>
        </w:rPr>
        <w:t>应急</w:t>
      </w:r>
      <w:r>
        <w:rPr>
          <w:rFonts w:ascii="仿宋" w:hAnsi="仿宋" w:eastAsia="仿宋" w:cs="Times New Roman"/>
          <w:b/>
          <w:bCs/>
          <w:kern w:val="2"/>
          <w:sz w:val="28"/>
          <w:szCs w:val="28"/>
          <w:lang w:eastAsia="zh-CN" w:bidi="ar-SA"/>
        </w:rPr>
        <w:t>预案的评审、备案、发布和更新</w:t>
      </w:r>
      <w:bookmarkEnd w:id="887"/>
      <w:bookmarkEnd w:id="888"/>
      <w:bookmarkEnd w:id="889"/>
    </w:p>
    <w:p w14:paraId="64FE7D3B">
      <w:pPr>
        <w:keepNext/>
        <w:keepLines/>
        <w:pageBreakBefore w:val="0"/>
        <w:kinsoku/>
        <w:wordWrap/>
        <w:overflowPunct/>
        <w:topLinePunct w:val="0"/>
        <w:autoSpaceDE/>
        <w:autoSpaceDN/>
        <w:bidi w:val="0"/>
        <w:adjustRightInd w:val="0"/>
        <w:snapToGrid w:val="0"/>
        <w:ind w:firstLine="141"/>
        <w:jc w:val="both"/>
        <w:textAlignment w:val="auto"/>
        <w:outlineLvl w:val="2"/>
        <w:rPr>
          <w:rFonts w:ascii="仿宋" w:hAnsi="仿宋" w:eastAsia="仿宋" w:cs="Times New Roman"/>
          <w:b/>
          <w:sz w:val="28"/>
          <w:szCs w:val="28"/>
          <w:lang w:eastAsia="zh-CN" w:bidi="ar-SA"/>
        </w:rPr>
      </w:pPr>
      <w:bookmarkStart w:id="890" w:name="_Toc5535"/>
      <w:bookmarkStart w:id="891" w:name="_Toc18022"/>
      <w:bookmarkStart w:id="892" w:name="_Toc18115"/>
      <w:bookmarkStart w:id="893" w:name="_Toc454976351"/>
      <w:bookmarkStart w:id="894" w:name="_Toc31526"/>
      <w:bookmarkStart w:id="895" w:name="_Toc10544"/>
      <w:bookmarkStart w:id="896" w:name="_Toc7732"/>
      <w:bookmarkStart w:id="897" w:name="_Toc28585"/>
      <w:r>
        <w:rPr>
          <w:rFonts w:ascii="仿宋" w:hAnsi="仿宋" w:eastAsia="仿宋" w:cs="Times New Roman"/>
          <w:b/>
          <w:sz w:val="28"/>
          <w:szCs w:val="28"/>
          <w:lang w:eastAsia="zh-CN" w:bidi="ar-SA"/>
        </w:rPr>
        <w:t>10.3.1内部评审</w:t>
      </w:r>
      <w:bookmarkEnd w:id="890"/>
      <w:bookmarkEnd w:id="891"/>
      <w:bookmarkEnd w:id="892"/>
      <w:bookmarkEnd w:id="893"/>
      <w:bookmarkEnd w:id="894"/>
      <w:bookmarkEnd w:id="895"/>
      <w:bookmarkEnd w:id="896"/>
      <w:bookmarkEnd w:id="897"/>
    </w:p>
    <w:p w14:paraId="5D4E4D64">
      <w:pPr>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Times New Roman"/>
          <w:sz w:val="28"/>
          <w:szCs w:val="28"/>
          <w:lang w:eastAsia="zh-CN" w:bidi="ar"/>
        </w:rPr>
      </w:pPr>
      <w:bookmarkStart w:id="898" w:name="_Toc13379"/>
      <w:r>
        <w:rPr>
          <w:rFonts w:hint="eastAsia" w:ascii="仿宋" w:hAnsi="仿宋" w:eastAsia="仿宋" w:cs="Times New Roman"/>
          <w:sz w:val="28"/>
          <w:szCs w:val="28"/>
          <w:lang w:eastAsia="zh-CN" w:bidi="ar"/>
        </w:rPr>
        <w:t>1）</w:t>
      </w:r>
      <w:r>
        <w:rPr>
          <w:rFonts w:ascii="仿宋" w:hAnsi="仿宋" w:eastAsia="仿宋" w:cs="Times New Roman"/>
          <w:sz w:val="28"/>
          <w:szCs w:val="28"/>
          <w:lang w:eastAsia="zh-CN" w:bidi="ar"/>
        </w:rPr>
        <w:t>本应急预案由</w:t>
      </w:r>
      <w:r>
        <w:rPr>
          <w:rFonts w:hint="eastAsia" w:ascii="仿宋" w:hAnsi="仿宋" w:eastAsia="仿宋" w:cs="Times New Roman"/>
          <w:sz w:val="28"/>
          <w:szCs w:val="28"/>
          <w:lang w:eastAsia="zh-CN" w:bidi="ar"/>
        </w:rPr>
        <w:t>海安县稀有金属提炼厂应急办</w:t>
      </w:r>
      <w:r>
        <w:rPr>
          <w:rFonts w:ascii="仿宋" w:hAnsi="仿宋" w:eastAsia="仿宋" w:cs="Times New Roman"/>
          <w:sz w:val="28"/>
          <w:szCs w:val="28"/>
          <w:lang w:eastAsia="zh-CN" w:bidi="ar"/>
        </w:rPr>
        <w:t>根据厂区实际情况，组织公司内部评审，评审时间视具体情况而定，评审方式为现场评审。</w:t>
      </w:r>
    </w:p>
    <w:p w14:paraId="6779DABD">
      <w:pPr>
        <w:widowControl/>
        <w:autoSpaceDE/>
        <w:autoSpaceDN/>
        <w:adjustRightInd w:val="0"/>
        <w:snapToGrid w:val="0"/>
        <w:ind w:firstLine="560" w:firstLineChars="200"/>
        <w:rPr>
          <w:rFonts w:ascii="仿宋" w:hAnsi="仿宋" w:eastAsia="仿宋" w:cs="Times New Roman"/>
          <w:sz w:val="28"/>
          <w:szCs w:val="28"/>
          <w:lang w:eastAsia="zh-CN" w:bidi="ar"/>
        </w:rPr>
      </w:pPr>
      <w:r>
        <w:rPr>
          <w:rFonts w:hint="eastAsia" w:ascii="仿宋" w:hAnsi="仿宋" w:eastAsia="仿宋" w:cs="Times New Roman"/>
          <w:sz w:val="28"/>
          <w:szCs w:val="28"/>
          <w:lang w:eastAsia="zh-CN" w:bidi="ar"/>
        </w:rPr>
        <w:t>2）</w:t>
      </w:r>
      <w:r>
        <w:rPr>
          <w:rFonts w:ascii="仿宋" w:hAnsi="仿宋" w:eastAsia="仿宋" w:cs="Times New Roman"/>
          <w:sz w:val="28"/>
          <w:szCs w:val="28"/>
          <w:lang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4767C835">
      <w:pPr>
        <w:widowControl/>
        <w:autoSpaceDE/>
        <w:autoSpaceDN/>
        <w:adjustRightInd w:val="0"/>
        <w:snapToGrid w:val="0"/>
        <w:ind w:firstLine="560" w:firstLineChars="200"/>
        <w:rPr>
          <w:rFonts w:ascii="仿宋" w:hAnsi="仿宋" w:eastAsia="仿宋" w:cs="Times New Roman"/>
          <w:kern w:val="2"/>
          <w:sz w:val="28"/>
          <w:szCs w:val="28"/>
          <w:lang w:eastAsia="zh-CN" w:bidi="ar-SA"/>
        </w:rPr>
      </w:pPr>
      <w:r>
        <w:rPr>
          <w:rFonts w:hint="eastAsia" w:ascii="仿宋" w:hAnsi="仿宋" w:eastAsia="仿宋" w:cs="Times New Roman"/>
          <w:sz w:val="28"/>
          <w:szCs w:val="28"/>
          <w:lang w:eastAsia="zh-CN" w:bidi="ar"/>
        </w:rPr>
        <w:t>3</w:t>
      </w:r>
      <w:r>
        <w:rPr>
          <w:rFonts w:ascii="仿宋" w:hAnsi="仿宋" w:eastAsia="仿宋" w:cs="Times New Roman"/>
          <w:sz w:val="28"/>
          <w:szCs w:val="28"/>
          <w:lang w:eastAsia="zh-CN" w:bidi="ar"/>
        </w:rPr>
        <w:t>）评估的标准参照《企业事业单位突发环境事件应急预案评审工作指南（试行）》</w:t>
      </w:r>
      <w:r>
        <w:rPr>
          <w:rFonts w:hint="eastAsia" w:ascii="仿宋" w:hAnsi="仿宋" w:eastAsia="仿宋" w:cs="Times New Roman"/>
          <w:sz w:val="28"/>
          <w:szCs w:val="28"/>
          <w:lang w:eastAsia="zh-CN" w:bidi="ar"/>
        </w:rPr>
        <w:t>、《企业突发环境事件风险分级方法》《江苏省突发环境事件应急预案编制导则》（</w:t>
      </w:r>
      <w:r>
        <w:rPr>
          <w:rFonts w:ascii="仿宋" w:hAnsi="仿宋" w:eastAsia="仿宋" w:cs="Times New Roman"/>
          <w:sz w:val="28"/>
          <w:szCs w:val="28"/>
          <w:lang w:eastAsia="zh-CN" w:bidi="ar"/>
        </w:rPr>
        <w:t>DB32/T 3795—2020）</w:t>
      </w:r>
      <w:r>
        <w:rPr>
          <w:rFonts w:hint="eastAsia" w:ascii="仿宋" w:hAnsi="仿宋" w:eastAsia="仿宋" w:cs="Times New Roman"/>
          <w:sz w:val="28"/>
          <w:szCs w:val="28"/>
          <w:lang w:eastAsia="zh-CN" w:bidi="ar"/>
        </w:rPr>
        <w:t>。</w:t>
      </w:r>
    </w:p>
    <w:p w14:paraId="28F32F63">
      <w:pPr>
        <w:widowControl/>
        <w:autoSpaceDE/>
        <w:autoSpaceDN/>
        <w:adjustRightInd w:val="0"/>
        <w:snapToGrid w:val="0"/>
        <w:ind w:firstLine="560" w:firstLineChars="200"/>
        <w:rPr>
          <w:rFonts w:ascii="仿宋" w:hAnsi="仿宋" w:eastAsia="仿宋" w:cs="Times New Roman"/>
          <w:sz w:val="28"/>
          <w:szCs w:val="28"/>
          <w:lang w:eastAsia="zh-CN" w:bidi="ar"/>
        </w:rPr>
      </w:pPr>
      <w:r>
        <w:rPr>
          <w:rFonts w:hint="eastAsia" w:ascii="仿宋" w:hAnsi="仿宋" w:eastAsia="仿宋" w:cs="Times New Roman"/>
          <w:sz w:val="28"/>
          <w:szCs w:val="28"/>
          <w:lang w:eastAsia="zh-CN" w:bidi="ar"/>
        </w:rPr>
        <w:t>4</w:t>
      </w:r>
      <w:r>
        <w:rPr>
          <w:rFonts w:ascii="仿宋" w:hAnsi="仿宋" w:eastAsia="仿宋" w:cs="Times New Roman"/>
          <w:sz w:val="28"/>
          <w:szCs w:val="28"/>
          <w:lang w:eastAsia="zh-CN" w:bidi="ar"/>
        </w:rPr>
        <w:t>）评估可定期、不定期进行，主要评估公司应急能力、应急资源状况，找出应急能力方面存在的问题，进行应急资源补充完善，不断提高公司应急救援工作能力。</w:t>
      </w:r>
    </w:p>
    <w:p w14:paraId="3F09C673">
      <w:pPr>
        <w:keepNext/>
        <w:keepLines/>
        <w:autoSpaceDE/>
        <w:autoSpaceDN/>
        <w:adjustRightInd w:val="0"/>
        <w:snapToGrid w:val="0"/>
        <w:ind w:firstLine="141"/>
        <w:jc w:val="both"/>
        <w:outlineLvl w:val="2"/>
        <w:rPr>
          <w:rFonts w:ascii="仿宋" w:hAnsi="仿宋" w:eastAsia="仿宋" w:cs="Times New Roman"/>
          <w:b/>
          <w:sz w:val="28"/>
          <w:szCs w:val="28"/>
          <w:lang w:eastAsia="zh-CN" w:bidi="ar-SA"/>
        </w:rPr>
      </w:pPr>
      <w:bookmarkStart w:id="899" w:name="_Toc25794"/>
      <w:bookmarkStart w:id="900" w:name="_Toc29081"/>
      <w:r>
        <w:rPr>
          <w:rFonts w:ascii="仿宋" w:hAnsi="仿宋" w:eastAsia="仿宋" w:cs="Times New Roman"/>
          <w:b/>
          <w:sz w:val="28"/>
          <w:szCs w:val="28"/>
          <w:lang w:eastAsia="zh-CN" w:bidi="ar-SA"/>
        </w:rPr>
        <w:t>10.3.2 外部评审</w:t>
      </w:r>
      <w:bookmarkEnd w:id="898"/>
      <w:bookmarkEnd w:id="899"/>
      <w:bookmarkEnd w:id="900"/>
    </w:p>
    <w:p w14:paraId="0334B412">
      <w:pPr>
        <w:widowControl/>
        <w:adjustRightInd w:val="0"/>
        <w:snapToGrid w:val="0"/>
        <w:spacing w:before="156" w:beforeLines="50"/>
        <w:ind w:firstLine="560" w:firstLineChars="200"/>
        <w:rPr>
          <w:rFonts w:ascii="仿宋" w:hAnsi="仿宋" w:eastAsia="仿宋"/>
          <w:sz w:val="28"/>
          <w:szCs w:val="28"/>
          <w:lang w:eastAsia="zh-CN"/>
        </w:rPr>
      </w:pPr>
      <w:r>
        <w:rPr>
          <w:rFonts w:hint="eastAsia" w:ascii="仿宋" w:hAnsi="仿宋" w:eastAsia="仿宋"/>
          <w:sz w:val="28"/>
          <w:szCs w:val="28"/>
          <w:lang w:eastAsia="zh-CN"/>
        </w:rPr>
        <w:t>预案的外部评审由公司组织，邀请外部环保、生产工艺、安全生产、消防等行业专家，企业内部技术人员和附近企业、居民代表等对预案进行评审。</w:t>
      </w:r>
    </w:p>
    <w:p w14:paraId="6F8092D9">
      <w:pPr>
        <w:keepNext/>
        <w:keepLines/>
        <w:autoSpaceDE/>
        <w:autoSpaceDN/>
        <w:adjustRightInd w:val="0"/>
        <w:snapToGrid w:val="0"/>
        <w:ind w:firstLine="141"/>
        <w:jc w:val="both"/>
        <w:outlineLvl w:val="2"/>
        <w:rPr>
          <w:rFonts w:ascii="仿宋" w:hAnsi="仿宋" w:eastAsia="仿宋" w:cs="Times New Roman"/>
          <w:b/>
          <w:sz w:val="28"/>
          <w:szCs w:val="28"/>
          <w:lang w:eastAsia="zh-CN" w:bidi="ar-SA"/>
        </w:rPr>
      </w:pPr>
      <w:bookmarkStart w:id="901" w:name="_Toc8160"/>
      <w:bookmarkStart w:id="902" w:name="_Toc7249"/>
      <w:bookmarkStart w:id="903" w:name="_Toc28595"/>
      <w:r>
        <w:rPr>
          <w:rFonts w:ascii="仿宋" w:hAnsi="仿宋" w:eastAsia="仿宋" w:cs="Times New Roman"/>
          <w:b/>
          <w:sz w:val="28"/>
          <w:szCs w:val="28"/>
          <w:lang w:eastAsia="zh-CN" w:bidi="ar-SA"/>
        </w:rPr>
        <w:t>1</w:t>
      </w:r>
      <w:r>
        <w:rPr>
          <w:rFonts w:hint="eastAsia" w:ascii="仿宋" w:hAnsi="仿宋" w:eastAsia="仿宋" w:cs="Times New Roman"/>
          <w:b/>
          <w:sz w:val="28"/>
          <w:szCs w:val="28"/>
          <w:lang w:eastAsia="zh-CN" w:bidi="ar-SA"/>
        </w:rPr>
        <w:t>0</w:t>
      </w:r>
      <w:r>
        <w:rPr>
          <w:rFonts w:ascii="仿宋" w:hAnsi="仿宋" w:eastAsia="仿宋" w:cs="Times New Roman"/>
          <w:b/>
          <w:sz w:val="28"/>
          <w:szCs w:val="28"/>
          <w:lang w:eastAsia="zh-CN" w:bidi="ar-SA"/>
        </w:rPr>
        <w:t>.3</w:t>
      </w:r>
      <w:r>
        <w:rPr>
          <w:rFonts w:hint="eastAsia" w:ascii="仿宋" w:hAnsi="仿宋" w:eastAsia="仿宋" w:cs="Times New Roman"/>
          <w:b/>
          <w:sz w:val="28"/>
          <w:szCs w:val="28"/>
          <w:lang w:eastAsia="zh-CN" w:bidi="ar-SA"/>
        </w:rPr>
        <w:t>.3</w:t>
      </w:r>
      <w:r>
        <w:rPr>
          <w:rFonts w:ascii="仿宋" w:hAnsi="仿宋" w:eastAsia="仿宋" w:cs="Times New Roman"/>
          <w:b/>
          <w:sz w:val="28"/>
          <w:szCs w:val="28"/>
          <w:lang w:eastAsia="zh-CN" w:bidi="ar-SA"/>
        </w:rPr>
        <w:t xml:space="preserve"> 备案</w:t>
      </w:r>
      <w:bookmarkEnd w:id="901"/>
      <w:bookmarkEnd w:id="902"/>
      <w:bookmarkEnd w:id="903"/>
    </w:p>
    <w:p w14:paraId="625B3D5B">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预案经评审完善后，由公司主要负责人签署发布，</w:t>
      </w:r>
      <w:r>
        <w:rPr>
          <w:rFonts w:hint="eastAsia" w:ascii="仿宋" w:hAnsi="仿宋" w:eastAsia="仿宋" w:cs="Times New Roman"/>
          <w:sz w:val="28"/>
          <w:szCs w:val="28"/>
          <w:lang w:eastAsia="zh-CN" w:bidi="ar"/>
        </w:rPr>
        <w:t>在规定的时间内到南通市海安生态环境局备案。</w:t>
      </w:r>
    </w:p>
    <w:p w14:paraId="4E7C5C65">
      <w:pPr>
        <w:keepNext/>
        <w:keepLines/>
        <w:autoSpaceDE/>
        <w:autoSpaceDN/>
        <w:adjustRightInd w:val="0"/>
        <w:snapToGrid w:val="0"/>
        <w:ind w:firstLine="141"/>
        <w:jc w:val="both"/>
        <w:outlineLvl w:val="2"/>
        <w:rPr>
          <w:rFonts w:ascii="仿宋" w:hAnsi="仿宋" w:eastAsia="仿宋" w:cs="Times New Roman"/>
          <w:b/>
          <w:sz w:val="28"/>
          <w:szCs w:val="28"/>
          <w:lang w:eastAsia="zh-CN" w:bidi="ar-SA"/>
        </w:rPr>
      </w:pPr>
      <w:bookmarkStart w:id="904" w:name="_Toc29749"/>
      <w:bookmarkStart w:id="905" w:name="_Toc4205"/>
      <w:bookmarkStart w:id="906" w:name="_Toc13383"/>
      <w:r>
        <w:rPr>
          <w:rFonts w:ascii="仿宋" w:hAnsi="仿宋" w:eastAsia="仿宋" w:cs="Times New Roman"/>
          <w:b/>
          <w:sz w:val="28"/>
          <w:szCs w:val="28"/>
          <w:lang w:eastAsia="zh-CN" w:bidi="ar-SA"/>
        </w:rPr>
        <w:t>10.3.4 更新</w:t>
      </w:r>
      <w:bookmarkEnd w:id="904"/>
      <w:bookmarkEnd w:id="905"/>
      <w:bookmarkEnd w:id="906"/>
    </w:p>
    <w:p w14:paraId="78AFDE83">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本预案每三年至少修订一次，有下列情形之一的，应急预案应当及时修订：</w:t>
      </w:r>
    </w:p>
    <w:p w14:paraId="28CF8F8E">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1）公司因兼并、重组、转制等导致隶属关系、经营方式、法定代表人发生变化的；</w:t>
      </w:r>
    </w:p>
    <w:p w14:paraId="7E6F7D2C">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2）公司生产工艺和技术发生变化的；</w:t>
      </w:r>
    </w:p>
    <w:p w14:paraId="6BF33D22">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3）周围环境发生变化，形成新的重大危险源的；</w:t>
      </w:r>
    </w:p>
    <w:p w14:paraId="69336D06">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4）应急组织指挥体系或者职责已经调整的；</w:t>
      </w:r>
    </w:p>
    <w:p w14:paraId="35308D83">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5）法律、法规、规章和标准发生变化的；</w:t>
      </w:r>
    </w:p>
    <w:p w14:paraId="782862F6">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6）应急预案演练评估报告要求修订的；</w:t>
      </w:r>
    </w:p>
    <w:p w14:paraId="19C0BD56">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7）应急预案管理部门要求修订的；</w:t>
      </w:r>
    </w:p>
    <w:p w14:paraId="236B7E33">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8）相关法律、法规要求的。</w:t>
      </w:r>
    </w:p>
    <w:p w14:paraId="186BF591">
      <w:pPr>
        <w:widowControl/>
        <w:autoSpaceDE/>
        <w:autoSpaceDN/>
        <w:adjustRightInd w:val="0"/>
        <w:snapToGrid w:val="0"/>
        <w:ind w:firstLine="560" w:firstLineChars="200"/>
        <w:rPr>
          <w:rFonts w:ascii="仿宋" w:hAnsi="仿宋" w:eastAsia="仿宋" w:cs="Times New Roman"/>
          <w:sz w:val="28"/>
          <w:szCs w:val="28"/>
          <w:lang w:eastAsia="zh-CN" w:bidi="ar"/>
        </w:rPr>
      </w:pPr>
      <w:r>
        <w:rPr>
          <w:rFonts w:ascii="仿宋" w:hAnsi="仿宋" w:eastAsia="仿宋" w:cs="Times New Roman"/>
          <w:sz w:val="28"/>
          <w:szCs w:val="28"/>
          <w:lang w:eastAsia="zh-CN" w:bidi="ar"/>
        </w:rPr>
        <w:t>预案评审后的发布和更新</w:t>
      </w:r>
      <w:sdt>
        <w:sdtPr>
          <w:rPr>
            <w:rFonts w:ascii="仿宋" w:hAnsi="仿宋" w:eastAsia="仿宋" w:cs="Times New Roman"/>
            <w:sz w:val="28"/>
            <w:szCs w:val="28"/>
            <w:lang w:eastAsia="zh-CN" w:bidi="ar"/>
          </w:rPr>
          <w:alias w:val="易错词检查"/>
          <w:id w:val="1150034"/>
        </w:sdtPr>
        <w:sdtEndPr>
          <w:rPr>
            <w:rFonts w:ascii="仿宋" w:hAnsi="仿宋" w:eastAsia="仿宋" w:cs="Times New Roman"/>
            <w:sz w:val="28"/>
            <w:szCs w:val="28"/>
            <w:lang w:eastAsia="zh-CN" w:bidi="ar"/>
          </w:rPr>
        </w:sdtEndPr>
        <w:sdtContent>
          <w:bookmarkStart w:id="907" w:name="bkReivew1150034"/>
          <w:r>
            <w:rPr>
              <w:rFonts w:ascii="仿宋" w:hAnsi="仿宋" w:eastAsia="仿宋" w:cs="Times New Roman"/>
              <w:sz w:val="28"/>
              <w:szCs w:val="28"/>
              <w:lang w:eastAsia="zh-CN" w:bidi="ar"/>
            </w:rPr>
            <w:t>需</w:t>
          </w:r>
          <w:bookmarkEnd w:id="907"/>
        </w:sdtContent>
      </w:sdt>
      <w:r>
        <w:rPr>
          <w:rFonts w:ascii="仿宋" w:hAnsi="仿宋" w:eastAsia="仿宋" w:cs="Times New Roman"/>
          <w:sz w:val="28"/>
          <w:szCs w:val="28"/>
          <w:lang w:eastAsia="zh-CN" w:bidi="ar"/>
        </w:rPr>
        <w:t>及时通知到相关部门。</w:t>
      </w:r>
    </w:p>
    <w:p w14:paraId="3CF9A476">
      <w:pPr>
        <w:pStyle w:val="10"/>
        <w:jc w:val="center"/>
        <w:rPr>
          <w:lang w:eastAsia="zh-CN" w:bidi="ar"/>
        </w:rPr>
      </w:pPr>
    </w:p>
    <w:p w14:paraId="0161A172">
      <w:pPr>
        <w:pStyle w:val="11"/>
        <w:numPr>
          <w:ilvl w:val="0"/>
          <w:numId w:val="0"/>
        </w:numPr>
        <w:jc w:val="center"/>
        <w:rPr>
          <w:lang w:eastAsia="zh-CN" w:bidi="ar"/>
        </w:rPr>
      </w:pPr>
    </w:p>
    <w:p w14:paraId="22304B3A">
      <w:pPr>
        <w:pStyle w:val="11"/>
        <w:numPr>
          <w:ilvl w:val="0"/>
          <w:numId w:val="0"/>
        </w:numPr>
        <w:jc w:val="center"/>
        <w:rPr>
          <w:lang w:eastAsia="zh-CN" w:bidi="ar"/>
        </w:rPr>
      </w:pPr>
    </w:p>
    <w:p w14:paraId="7744C647">
      <w:pPr>
        <w:pStyle w:val="11"/>
        <w:numPr>
          <w:ilvl w:val="0"/>
          <w:numId w:val="0"/>
        </w:numPr>
        <w:jc w:val="center"/>
        <w:rPr>
          <w:lang w:eastAsia="zh-CN" w:bidi="ar"/>
        </w:rPr>
      </w:pPr>
    </w:p>
    <w:p w14:paraId="52FE4422">
      <w:pPr>
        <w:pStyle w:val="4"/>
        <w:adjustRightInd w:val="0"/>
        <w:snapToGrid w:val="0"/>
        <w:spacing w:before="78" w:beforeLines="25" w:after="0"/>
        <w:ind w:firstLine="141"/>
        <w:rPr>
          <w:rFonts w:ascii="宋体" w:hAnsi="宋体" w:eastAsia="宋体"/>
          <w:sz w:val="28"/>
          <w:szCs w:val="28"/>
          <w:lang w:eastAsia="zh-CN"/>
        </w:rPr>
      </w:pPr>
      <w:bookmarkStart w:id="908" w:name="_Toc489349340"/>
      <w:bookmarkStart w:id="909" w:name="_Toc13679"/>
    </w:p>
    <w:p w14:paraId="39E16493">
      <w:pPr>
        <w:rPr>
          <w:rFonts w:ascii="宋体" w:hAnsi="宋体" w:eastAsia="宋体"/>
          <w:sz w:val="28"/>
          <w:szCs w:val="28"/>
          <w:lang w:eastAsia="zh-CN"/>
        </w:rPr>
      </w:pPr>
    </w:p>
    <w:p w14:paraId="4E634851">
      <w:pPr>
        <w:rPr>
          <w:rFonts w:ascii="宋体" w:hAnsi="宋体" w:eastAsia="宋体"/>
          <w:sz w:val="28"/>
          <w:szCs w:val="28"/>
          <w:lang w:eastAsia="zh-CN"/>
        </w:rPr>
      </w:pPr>
    </w:p>
    <w:p w14:paraId="66D0F080">
      <w:pPr>
        <w:pStyle w:val="4"/>
        <w:adjustRightInd w:val="0"/>
        <w:snapToGrid w:val="0"/>
        <w:spacing w:before="78" w:beforeLines="25" w:after="0"/>
        <w:ind w:firstLine="141"/>
        <w:rPr>
          <w:rFonts w:ascii="仿宋" w:hAnsi="仿宋" w:eastAsia="仿宋"/>
          <w:sz w:val="28"/>
          <w:szCs w:val="28"/>
          <w:lang w:eastAsia="zh-CN"/>
        </w:rPr>
      </w:pPr>
      <w:bookmarkStart w:id="910" w:name="_Toc14502"/>
      <w:r>
        <w:rPr>
          <w:rFonts w:ascii="宋体" w:hAnsi="宋体" w:eastAsia="宋体"/>
          <w:sz w:val="28"/>
          <w:szCs w:val="28"/>
          <w:lang w:eastAsia="zh-CN"/>
        </w:rPr>
        <w:t>1</w:t>
      </w:r>
      <w:r>
        <w:rPr>
          <w:rFonts w:hint="eastAsia" w:ascii="宋体" w:hAnsi="宋体" w:eastAsia="宋体"/>
          <w:sz w:val="28"/>
          <w:szCs w:val="28"/>
          <w:lang w:eastAsia="zh-CN"/>
        </w:rPr>
        <w:t>1</w:t>
      </w:r>
      <w:r>
        <w:rPr>
          <w:rFonts w:ascii="仿宋" w:hAnsi="仿宋" w:eastAsia="仿宋"/>
          <w:sz w:val="28"/>
          <w:szCs w:val="28"/>
          <w:lang w:eastAsia="zh-CN"/>
        </w:rPr>
        <w:t xml:space="preserve"> 预案的实施和生效日期</w:t>
      </w:r>
      <w:bookmarkEnd w:id="908"/>
      <w:bookmarkEnd w:id="909"/>
      <w:bookmarkEnd w:id="910"/>
    </w:p>
    <w:p w14:paraId="0EBE5110">
      <w:pPr>
        <w:pStyle w:val="40"/>
        <w:spacing w:line="240" w:lineRule="auto"/>
        <w:ind w:firstLine="560"/>
        <w:rPr>
          <w:rFonts w:ascii="仿宋" w:hAnsi="仿宋" w:eastAsia="仿宋"/>
          <w:sz w:val="28"/>
          <w:szCs w:val="28"/>
          <w:lang w:eastAsia="zh-CN"/>
        </w:rPr>
      </w:pPr>
      <w:r>
        <w:rPr>
          <w:rFonts w:ascii="仿宋" w:hAnsi="仿宋" w:eastAsia="仿宋"/>
          <w:sz w:val="28"/>
          <w:szCs w:val="28"/>
          <w:lang w:eastAsia="zh-CN"/>
        </w:rPr>
        <w:t>本预案于发布之日起生效。</w:t>
      </w:r>
    </w:p>
    <w:p w14:paraId="3C377BAA">
      <w:pPr>
        <w:pStyle w:val="40"/>
        <w:spacing w:line="500" w:lineRule="exact"/>
        <w:ind w:firstLine="0" w:firstLineChars="0"/>
        <w:jc w:val="center"/>
        <w:rPr>
          <w:color w:val="FF0000"/>
          <w:sz w:val="28"/>
          <w:szCs w:val="28"/>
          <w:lang w:eastAsia="zh-CN"/>
        </w:rPr>
      </w:pPr>
    </w:p>
    <w:p w14:paraId="3F88764E">
      <w:pPr>
        <w:pStyle w:val="40"/>
        <w:spacing w:line="500" w:lineRule="exact"/>
        <w:ind w:firstLine="0" w:firstLineChars="0"/>
        <w:jc w:val="center"/>
        <w:rPr>
          <w:color w:val="FF0000"/>
          <w:sz w:val="28"/>
          <w:szCs w:val="28"/>
          <w:lang w:eastAsia="zh-CN"/>
        </w:rPr>
      </w:pPr>
    </w:p>
    <w:p w14:paraId="3A11A590">
      <w:pPr>
        <w:pStyle w:val="40"/>
        <w:spacing w:line="500" w:lineRule="exact"/>
        <w:ind w:firstLine="0" w:firstLineChars="0"/>
        <w:jc w:val="center"/>
        <w:rPr>
          <w:color w:val="FF0000"/>
          <w:sz w:val="28"/>
          <w:szCs w:val="28"/>
          <w:lang w:eastAsia="zh-CN"/>
        </w:rPr>
      </w:pPr>
    </w:p>
    <w:p w14:paraId="5BE74E01">
      <w:pPr>
        <w:pStyle w:val="40"/>
        <w:spacing w:line="500" w:lineRule="exact"/>
        <w:ind w:firstLine="0" w:firstLineChars="0"/>
        <w:jc w:val="center"/>
        <w:rPr>
          <w:color w:val="FF0000"/>
          <w:sz w:val="28"/>
          <w:szCs w:val="28"/>
          <w:lang w:eastAsia="zh-CN"/>
        </w:rPr>
      </w:pPr>
    </w:p>
    <w:p w14:paraId="3952D50B">
      <w:pPr>
        <w:pStyle w:val="40"/>
        <w:spacing w:line="500" w:lineRule="exact"/>
        <w:ind w:firstLine="0" w:firstLineChars="0"/>
        <w:jc w:val="center"/>
        <w:rPr>
          <w:color w:val="FF0000"/>
          <w:sz w:val="28"/>
          <w:szCs w:val="28"/>
          <w:lang w:eastAsia="zh-CN"/>
        </w:rPr>
      </w:pPr>
    </w:p>
    <w:p w14:paraId="2EC0254B">
      <w:pPr>
        <w:pStyle w:val="40"/>
        <w:spacing w:line="500" w:lineRule="exact"/>
        <w:ind w:firstLine="0" w:firstLineChars="0"/>
        <w:jc w:val="center"/>
        <w:rPr>
          <w:color w:val="FF0000"/>
          <w:sz w:val="28"/>
          <w:szCs w:val="28"/>
          <w:lang w:eastAsia="zh-CN"/>
        </w:rPr>
      </w:pPr>
    </w:p>
    <w:p w14:paraId="0507C2DB">
      <w:pPr>
        <w:pStyle w:val="40"/>
        <w:spacing w:line="500" w:lineRule="exact"/>
        <w:ind w:firstLine="0" w:firstLineChars="0"/>
        <w:jc w:val="center"/>
        <w:rPr>
          <w:color w:val="FF0000"/>
          <w:sz w:val="28"/>
          <w:szCs w:val="28"/>
          <w:lang w:eastAsia="zh-CN"/>
        </w:rPr>
      </w:pPr>
    </w:p>
    <w:p w14:paraId="0560443C">
      <w:pPr>
        <w:pStyle w:val="40"/>
        <w:spacing w:line="500" w:lineRule="exact"/>
        <w:ind w:firstLine="0" w:firstLineChars="0"/>
        <w:jc w:val="center"/>
        <w:rPr>
          <w:color w:val="FF0000"/>
          <w:sz w:val="28"/>
          <w:szCs w:val="28"/>
          <w:lang w:eastAsia="zh-CN"/>
        </w:rPr>
      </w:pPr>
    </w:p>
    <w:p w14:paraId="550FBCDD">
      <w:pPr>
        <w:pStyle w:val="40"/>
        <w:spacing w:line="500" w:lineRule="exact"/>
        <w:ind w:firstLine="0" w:firstLineChars="0"/>
        <w:jc w:val="center"/>
        <w:rPr>
          <w:color w:val="FF0000"/>
          <w:sz w:val="28"/>
          <w:szCs w:val="28"/>
          <w:lang w:eastAsia="zh-CN"/>
        </w:rPr>
      </w:pPr>
    </w:p>
    <w:p w14:paraId="603FCF82">
      <w:pPr>
        <w:pStyle w:val="40"/>
        <w:spacing w:line="500" w:lineRule="exact"/>
        <w:ind w:firstLine="0" w:firstLineChars="0"/>
        <w:jc w:val="center"/>
        <w:rPr>
          <w:color w:val="FF0000"/>
          <w:sz w:val="28"/>
          <w:szCs w:val="28"/>
          <w:lang w:eastAsia="zh-CN"/>
        </w:rPr>
      </w:pPr>
    </w:p>
    <w:p w14:paraId="37336305">
      <w:pPr>
        <w:pStyle w:val="40"/>
        <w:spacing w:line="500" w:lineRule="exact"/>
        <w:ind w:firstLine="0" w:firstLineChars="0"/>
        <w:jc w:val="center"/>
        <w:rPr>
          <w:color w:val="FF0000"/>
          <w:sz w:val="28"/>
          <w:szCs w:val="28"/>
          <w:lang w:eastAsia="zh-CN"/>
        </w:rPr>
      </w:pPr>
    </w:p>
    <w:p w14:paraId="31334929">
      <w:pPr>
        <w:pStyle w:val="40"/>
        <w:spacing w:line="500" w:lineRule="exact"/>
        <w:ind w:firstLine="0" w:firstLineChars="0"/>
        <w:jc w:val="center"/>
        <w:rPr>
          <w:color w:val="FF0000"/>
          <w:sz w:val="28"/>
          <w:szCs w:val="28"/>
          <w:lang w:eastAsia="zh-CN"/>
        </w:rPr>
      </w:pPr>
    </w:p>
    <w:p w14:paraId="1BDBE9B0">
      <w:pPr>
        <w:pStyle w:val="40"/>
        <w:spacing w:line="500" w:lineRule="exact"/>
        <w:ind w:firstLine="0" w:firstLineChars="0"/>
        <w:jc w:val="center"/>
        <w:rPr>
          <w:color w:val="FF0000"/>
          <w:sz w:val="28"/>
          <w:szCs w:val="28"/>
          <w:lang w:eastAsia="zh-CN"/>
        </w:rPr>
      </w:pPr>
    </w:p>
    <w:p w14:paraId="515DDD7D">
      <w:pPr>
        <w:pStyle w:val="40"/>
        <w:spacing w:line="500" w:lineRule="exact"/>
        <w:ind w:firstLine="0" w:firstLineChars="0"/>
        <w:jc w:val="center"/>
        <w:rPr>
          <w:color w:val="FF0000"/>
          <w:sz w:val="28"/>
          <w:szCs w:val="28"/>
          <w:lang w:eastAsia="zh-CN"/>
        </w:rPr>
      </w:pPr>
    </w:p>
    <w:p w14:paraId="1705AED3">
      <w:pPr>
        <w:pStyle w:val="40"/>
        <w:spacing w:line="500" w:lineRule="exact"/>
        <w:ind w:firstLine="0" w:firstLineChars="0"/>
        <w:jc w:val="center"/>
        <w:rPr>
          <w:color w:val="FF0000"/>
          <w:sz w:val="28"/>
          <w:szCs w:val="28"/>
          <w:lang w:eastAsia="zh-CN"/>
        </w:rPr>
      </w:pPr>
    </w:p>
    <w:p w14:paraId="139FFF1F">
      <w:pPr>
        <w:pStyle w:val="40"/>
        <w:spacing w:line="500" w:lineRule="exact"/>
        <w:ind w:firstLine="0" w:firstLineChars="0"/>
        <w:jc w:val="center"/>
        <w:rPr>
          <w:color w:val="FF0000"/>
          <w:sz w:val="28"/>
          <w:szCs w:val="28"/>
          <w:lang w:eastAsia="zh-CN"/>
        </w:rPr>
      </w:pPr>
    </w:p>
    <w:p w14:paraId="506D7B6D">
      <w:pPr>
        <w:pStyle w:val="40"/>
        <w:spacing w:line="500" w:lineRule="exact"/>
        <w:ind w:firstLine="0" w:firstLineChars="0"/>
        <w:jc w:val="center"/>
        <w:rPr>
          <w:color w:val="FF0000"/>
          <w:sz w:val="28"/>
          <w:szCs w:val="28"/>
          <w:lang w:eastAsia="zh-CN"/>
        </w:rPr>
      </w:pPr>
    </w:p>
    <w:p w14:paraId="437E3DE9">
      <w:pPr>
        <w:pStyle w:val="40"/>
        <w:spacing w:line="500" w:lineRule="exact"/>
        <w:ind w:firstLine="0" w:firstLineChars="0"/>
        <w:jc w:val="center"/>
        <w:rPr>
          <w:color w:val="FF0000"/>
          <w:sz w:val="28"/>
          <w:szCs w:val="28"/>
          <w:lang w:eastAsia="zh-CN"/>
        </w:rPr>
      </w:pPr>
    </w:p>
    <w:p w14:paraId="12EFFFA0">
      <w:pPr>
        <w:pStyle w:val="40"/>
        <w:spacing w:line="500" w:lineRule="exact"/>
        <w:ind w:firstLine="0" w:firstLineChars="0"/>
        <w:jc w:val="center"/>
        <w:rPr>
          <w:color w:val="FF0000"/>
          <w:sz w:val="28"/>
          <w:szCs w:val="28"/>
          <w:lang w:eastAsia="zh-CN"/>
        </w:rPr>
      </w:pPr>
    </w:p>
    <w:p w14:paraId="318C5FB4">
      <w:pPr>
        <w:pStyle w:val="40"/>
        <w:spacing w:line="500" w:lineRule="exact"/>
        <w:ind w:firstLine="0" w:firstLineChars="0"/>
        <w:jc w:val="center"/>
        <w:rPr>
          <w:color w:val="FF0000"/>
          <w:sz w:val="28"/>
          <w:szCs w:val="28"/>
          <w:lang w:eastAsia="zh-CN"/>
        </w:rPr>
      </w:pPr>
    </w:p>
    <w:p w14:paraId="183A3284">
      <w:pPr>
        <w:pStyle w:val="40"/>
        <w:spacing w:line="500" w:lineRule="exact"/>
        <w:ind w:firstLine="0" w:firstLineChars="0"/>
        <w:jc w:val="center"/>
        <w:rPr>
          <w:color w:val="FF0000"/>
          <w:sz w:val="28"/>
          <w:szCs w:val="28"/>
          <w:lang w:eastAsia="zh-CN"/>
        </w:rPr>
      </w:pPr>
    </w:p>
    <w:p w14:paraId="57E06BFD">
      <w:pPr>
        <w:pStyle w:val="40"/>
        <w:spacing w:line="500" w:lineRule="exact"/>
        <w:ind w:firstLine="0" w:firstLineChars="0"/>
        <w:jc w:val="center"/>
        <w:rPr>
          <w:color w:val="FF0000"/>
          <w:sz w:val="28"/>
          <w:szCs w:val="28"/>
          <w:lang w:eastAsia="zh-CN"/>
        </w:rPr>
      </w:pPr>
    </w:p>
    <w:p w14:paraId="266A55F1">
      <w:pPr>
        <w:pStyle w:val="40"/>
        <w:spacing w:line="500" w:lineRule="exact"/>
        <w:ind w:firstLine="0" w:firstLineChars="0"/>
        <w:jc w:val="center"/>
        <w:rPr>
          <w:color w:val="FF0000"/>
          <w:sz w:val="28"/>
          <w:szCs w:val="28"/>
          <w:lang w:eastAsia="zh-CN"/>
        </w:rPr>
      </w:pPr>
    </w:p>
    <w:p w14:paraId="7D28BD35">
      <w:pPr>
        <w:pStyle w:val="40"/>
        <w:spacing w:line="500" w:lineRule="exact"/>
        <w:ind w:firstLine="0" w:firstLineChars="0"/>
        <w:jc w:val="center"/>
        <w:rPr>
          <w:color w:val="FF0000"/>
          <w:sz w:val="28"/>
          <w:szCs w:val="28"/>
          <w:lang w:eastAsia="zh-CN"/>
        </w:rPr>
      </w:pPr>
    </w:p>
    <w:p w14:paraId="1083BF9B">
      <w:pPr>
        <w:pStyle w:val="40"/>
        <w:spacing w:line="500" w:lineRule="exact"/>
        <w:ind w:firstLine="0" w:firstLineChars="0"/>
        <w:jc w:val="center"/>
        <w:rPr>
          <w:color w:val="FF0000"/>
          <w:sz w:val="28"/>
          <w:szCs w:val="28"/>
          <w:lang w:eastAsia="zh-CN"/>
        </w:rPr>
      </w:pPr>
    </w:p>
    <w:p w14:paraId="2C4E41FB">
      <w:pPr>
        <w:pStyle w:val="4"/>
        <w:pageBreakBefore w:val="0"/>
        <w:widowControl w:val="0"/>
        <w:kinsoku/>
        <w:wordWrap/>
        <w:overflowPunct/>
        <w:topLinePunct w:val="0"/>
        <w:bidi w:val="0"/>
        <w:ind w:firstLine="141"/>
        <w:jc w:val="center"/>
        <w:textAlignment w:val="auto"/>
        <w:rPr>
          <w:rFonts w:ascii="仿宋" w:hAnsi="仿宋" w:eastAsia="仿宋" w:cs="仿宋"/>
          <w:sz w:val="28"/>
          <w:szCs w:val="28"/>
          <w:lang w:eastAsia="zh-CN"/>
        </w:rPr>
      </w:pPr>
      <w:bookmarkStart w:id="911" w:name="_Toc75641422"/>
      <w:bookmarkStart w:id="912" w:name="_Toc18997"/>
      <w:r>
        <w:rPr>
          <w:rFonts w:hint="eastAsia" w:ascii="仿宋" w:hAnsi="仿宋" w:eastAsia="仿宋" w:cs="仿宋"/>
          <w:sz w:val="28"/>
          <w:szCs w:val="28"/>
          <w:lang w:eastAsia="zh-CN"/>
        </w:rPr>
        <w:t>二、专项应急预案</w:t>
      </w:r>
      <w:bookmarkEnd w:id="911"/>
      <w:bookmarkEnd w:id="912"/>
    </w:p>
    <w:p w14:paraId="5FD7339B">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1"/>
        <w:rPr>
          <w:rFonts w:ascii="仿宋" w:hAnsi="仿宋" w:eastAsia="仿宋" w:cs="仿宋"/>
          <w:b/>
          <w:kern w:val="2"/>
          <w:sz w:val="28"/>
          <w:szCs w:val="28"/>
          <w:lang w:val="zh-CN" w:eastAsia="zh-CN" w:bidi="ar-SA"/>
        </w:rPr>
      </w:pPr>
      <w:bookmarkStart w:id="913" w:name="_Toc496707250"/>
      <w:bookmarkStart w:id="914" w:name="_Toc20303"/>
      <w:bookmarkStart w:id="915" w:name="_Toc75641423"/>
      <w:r>
        <w:rPr>
          <w:rFonts w:hint="eastAsia" w:ascii="仿宋" w:hAnsi="仿宋" w:eastAsia="仿宋" w:cs="仿宋"/>
          <w:b/>
          <w:kern w:val="2"/>
          <w:sz w:val="28"/>
          <w:szCs w:val="28"/>
          <w:lang w:val="zh-CN" w:eastAsia="zh-CN" w:bidi="ar-SA"/>
        </w:rPr>
        <w:t>1.1泄漏事故专项应急预案</w:t>
      </w:r>
      <w:bookmarkEnd w:id="913"/>
      <w:bookmarkEnd w:id="914"/>
      <w:bookmarkEnd w:id="915"/>
    </w:p>
    <w:p w14:paraId="2D2FF7B2">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val="zh-CN" w:eastAsia="zh-CN" w:bidi="ar-SA"/>
        </w:rPr>
      </w:pPr>
      <w:bookmarkStart w:id="916" w:name="_Toc75641424"/>
      <w:bookmarkStart w:id="917" w:name="_Toc20315"/>
      <w:r>
        <w:rPr>
          <w:rFonts w:hint="eastAsia" w:ascii="仿宋" w:hAnsi="仿宋" w:eastAsia="仿宋" w:cs="仿宋"/>
          <w:b/>
          <w:kern w:val="2"/>
          <w:sz w:val="28"/>
          <w:szCs w:val="28"/>
          <w:lang w:val="zh-CN" w:eastAsia="zh-CN" w:bidi="ar-SA"/>
        </w:rPr>
        <w:t>1.1.1突发环境事件特征</w:t>
      </w:r>
      <w:bookmarkEnd w:id="916"/>
      <w:bookmarkEnd w:id="917"/>
    </w:p>
    <w:p w14:paraId="11DA82DA">
      <w:pPr>
        <w:pageBreakBefore w:val="0"/>
        <w:widowControl w:val="0"/>
        <w:kinsoku/>
        <w:wordWrap/>
        <w:overflowPunct/>
        <w:topLinePunct w:val="0"/>
        <w:autoSpaceDE/>
        <w:autoSpaceDN/>
        <w:bidi w:val="0"/>
        <w:adjustRightInd w:val="0"/>
        <w:snapToGrid w:val="0"/>
        <w:spacing w:before="78" w:beforeLines="25"/>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公司使用的液体物料有</w:t>
      </w:r>
      <w:r>
        <w:rPr>
          <w:rFonts w:hint="eastAsia" w:ascii="仿宋" w:hAnsi="仿宋" w:eastAsia="仿宋" w:cs="仿宋"/>
          <w:sz w:val="28"/>
          <w:szCs w:val="28"/>
          <w:lang w:eastAsia="zh-CN"/>
        </w:rPr>
        <w:t>盐酸、硝酸、硫酸、氰氟酸</w:t>
      </w:r>
      <w:r>
        <w:rPr>
          <w:rFonts w:hint="eastAsia" w:ascii="仿宋" w:hAnsi="仿宋" w:eastAsia="仿宋" w:cs="仿宋"/>
          <w:bCs/>
          <w:sz w:val="28"/>
          <w:szCs w:val="28"/>
          <w:lang w:eastAsia="zh-CN"/>
        </w:rPr>
        <w:t>等</w:t>
      </w:r>
      <w:r>
        <w:rPr>
          <w:rFonts w:hint="eastAsia" w:ascii="仿宋" w:hAnsi="仿宋" w:eastAsia="仿宋" w:cs="仿宋"/>
          <w:kern w:val="2"/>
          <w:sz w:val="28"/>
          <w:szCs w:val="28"/>
          <w:lang w:eastAsia="zh-CN" w:bidi="ar-SA"/>
        </w:rPr>
        <w:t>，生产车间是大量的电镀槽体，贮存大量的液体物料，在储存、使用过程中，当包装桶或槽体损坏时，可能造成泄漏</w:t>
      </w:r>
      <w:r>
        <w:rPr>
          <w:rFonts w:hint="eastAsia" w:ascii="仿宋" w:hAnsi="仿宋" w:eastAsia="仿宋" w:cs="仿宋"/>
          <w:kern w:val="2"/>
          <w:sz w:val="28"/>
          <w:szCs w:val="28"/>
          <w:lang w:val="zh-CN" w:eastAsia="zh-CN" w:bidi="ar-SA"/>
        </w:rPr>
        <w:t>。</w:t>
      </w:r>
    </w:p>
    <w:p w14:paraId="7AE37DF8">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eastAsia="zh-CN" w:bidi="ar-SA"/>
        </w:rPr>
      </w:pPr>
      <w:bookmarkStart w:id="918" w:name="_Toc75641425"/>
      <w:bookmarkStart w:id="919" w:name="_Toc11036"/>
      <w:r>
        <w:rPr>
          <w:rFonts w:hint="eastAsia" w:ascii="仿宋" w:hAnsi="仿宋" w:eastAsia="仿宋" w:cs="仿宋"/>
          <w:b/>
          <w:kern w:val="2"/>
          <w:sz w:val="28"/>
          <w:szCs w:val="28"/>
          <w:lang w:val="zh-CN" w:eastAsia="zh-CN" w:bidi="ar-SA"/>
        </w:rPr>
        <w:t>1.1.2应急组织机构</w:t>
      </w:r>
      <w:bookmarkEnd w:id="918"/>
      <w:bookmarkEnd w:id="919"/>
    </w:p>
    <w:p w14:paraId="71BE1A6F">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b/>
          <w:sz w:val="28"/>
          <w:szCs w:val="28"/>
          <w:lang w:eastAsia="zh-CN" w:bidi="ar-SA"/>
        </w:rPr>
      </w:pPr>
      <w:r>
        <w:rPr>
          <w:rFonts w:hint="eastAsia" w:ascii="仿宋" w:hAnsi="仿宋" w:eastAsia="仿宋" w:cs="仿宋"/>
          <w:bCs/>
          <w:kern w:val="2"/>
          <w:sz w:val="28"/>
          <w:szCs w:val="28"/>
          <w:lang w:eastAsia="zh-CN" w:bidi="ar-SA"/>
        </w:rPr>
        <w:t>当发</w:t>
      </w:r>
      <w:r>
        <w:rPr>
          <w:rFonts w:hint="eastAsia" w:ascii="仿宋" w:hAnsi="仿宋" w:eastAsia="仿宋" w:cs="仿宋"/>
          <w:kern w:val="2"/>
          <w:sz w:val="28"/>
          <w:szCs w:val="28"/>
          <w:lang w:eastAsia="zh-CN" w:bidi="ar-SA"/>
        </w:rPr>
        <w:t>生包装桶或槽体损坏造成泄露事故时，海安县稀有金属提炼厂须成立应急指挥部，指挥部下设各应急救援小组，包括消防抢险组、协调联络组、环境监测组、医疗救护组、物资供应组。具体机构成员组成见表1.1-1。</w:t>
      </w:r>
    </w:p>
    <w:p w14:paraId="0C840A2A">
      <w:pPr>
        <w:pageBreakBefore w:val="0"/>
        <w:widowControl w:val="0"/>
        <w:kinsoku/>
        <w:wordWrap/>
        <w:overflowPunct/>
        <w:topLinePunct w:val="0"/>
        <w:bidi w:val="0"/>
        <w:adjustRightInd w:val="0"/>
        <w:snapToGrid w:val="0"/>
        <w:ind w:firstLine="141"/>
        <w:jc w:val="center"/>
        <w:textAlignment w:val="auto"/>
        <w:rPr>
          <w:rFonts w:ascii="仿宋" w:hAnsi="仿宋" w:eastAsia="仿宋" w:cs="仿宋"/>
          <w:b/>
          <w:sz w:val="28"/>
          <w:szCs w:val="28"/>
          <w:lang w:eastAsia="zh-CN" w:bidi="ar-SA"/>
        </w:rPr>
      </w:pPr>
      <w:r>
        <w:rPr>
          <w:rFonts w:hint="eastAsia" w:ascii="仿宋" w:hAnsi="仿宋" w:eastAsia="仿宋" w:cs="仿宋"/>
          <w:b/>
          <w:sz w:val="28"/>
          <w:szCs w:val="28"/>
          <w:lang w:eastAsia="zh-CN" w:bidi="ar-SA"/>
        </w:rPr>
        <w:t>表1.1-1  泄露事故应急组织机构成员组成</w:t>
      </w:r>
    </w:p>
    <w:tbl>
      <w:tblPr>
        <w:tblStyle w:val="30"/>
        <w:tblW w:w="53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0"/>
        <w:gridCol w:w="731"/>
        <w:gridCol w:w="992"/>
        <w:gridCol w:w="1275"/>
        <w:gridCol w:w="5884"/>
      </w:tblGrid>
      <w:tr w14:paraId="1D28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380" w:type="pct"/>
            <w:vAlign w:val="center"/>
          </w:tcPr>
          <w:p w14:paraId="76502A9C">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组别</w:t>
            </w:r>
          </w:p>
        </w:tc>
        <w:tc>
          <w:tcPr>
            <w:tcW w:w="380" w:type="pct"/>
            <w:vAlign w:val="center"/>
          </w:tcPr>
          <w:p w14:paraId="744B09CE">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姓名</w:t>
            </w:r>
          </w:p>
        </w:tc>
        <w:tc>
          <w:tcPr>
            <w:tcW w:w="516" w:type="pct"/>
            <w:vAlign w:val="center"/>
          </w:tcPr>
          <w:p w14:paraId="5061C78F">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职务</w:t>
            </w:r>
          </w:p>
        </w:tc>
        <w:tc>
          <w:tcPr>
            <w:tcW w:w="663" w:type="pct"/>
            <w:vAlign w:val="center"/>
          </w:tcPr>
          <w:p w14:paraId="3F565688">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手机电话</w:t>
            </w:r>
          </w:p>
        </w:tc>
        <w:tc>
          <w:tcPr>
            <w:tcW w:w="3061" w:type="pct"/>
          </w:tcPr>
          <w:p w14:paraId="152BA35E">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工作职责</w:t>
            </w:r>
          </w:p>
        </w:tc>
      </w:tr>
      <w:tr w14:paraId="28852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80" w:type="pct"/>
            <w:vMerge w:val="restart"/>
            <w:vAlign w:val="center"/>
          </w:tcPr>
          <w:p w14:paraId="41441AB7">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应急</w:t>
            </w:r>
          </w:p>
          <w:p w14:paraId="2E80D8AA">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指挥部</w:t>
            </w:r>
          </w:p>
        </w:tc>
        <w:tc>
          <w:tcPr>
            <w:tcW w:w="380" w:type="pct"/>
            <w:vAlign w:val="center"/>
          </w:tcPr>
          <w:p w14:paraId="034E0C40">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516" w:type="pct"/>
            <w:vAlign w:val="center"/>
          </w:tcPr>
          <w:p w14:paraId="66AEC6DC">
            <w:pPr>
              <w:adjustRightInd w:val="0"/>
              <w:snapToGrid w:val="0"/>
              <w:jc w:val="center"/>
              <w:rPr>
                <w:rFonts w:ascii="仿宋" w:hAnsi="仿宋" w:eastAsia="仿宋" w:cs="仿宋"/>
                <w:sz w:val="21"/>
                <w:szCs w:val="21"/>
              </w:rPr>
            </w:pPr>
            <w:r>
              <w:rPr>
                <w:rFonts w:hint="eastAsia" w:ascii="仿宋" w:hAnsi="仿宋" w:eastAsia="仿宋" w:cs="仿宋"/>
                <w:sz w:val="21"/>
                <w:szCs w:val="21"/>
              </w:rPr>
              <w:t>总指挥</w:t>
            </w:r>
          </w:p>
        </w:tc>
        <w:tc>
          <w:tcPr>
            <w:tcW w:w="663" w:type="pct"/>
            <w:vAlign w:val="center"/>
          </w:tcPr>
          <w:p w14:paraId="49B2C5DF">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3061" w:type="pct"/>
            <w:vMerge w:val="restart"/>
          </w:tcPr>
          <w:p w14:paraId="5FB894B6">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1.指挥决策厂内现场应急工作；</w:t>
            </w:r>
          </w:p>
          <w:p w14:paraId="583A7666">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2.整体协调厂区内外救援配合；</w:t>
            </w:r>
          </w:p>
          <w:p w14:paraId="4E50F639">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3.接受上级机构指令调动；</w:t>
            </w:r>
          </w:p>
          <w:p w14:paraId="6D55B222">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4.负责与外部企业、消防、医疗、交通等部门的联系；</w:t>
            </w:r>
          </w:p>
          <w:p w14:paraId="03908B25">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5.负责事故汇报总结和善后处置。</w:t>
            </w:r>
          </w:p>
        </w:tc>
      </w:tr>
      <w:tr w14:paraId="42F5F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380" w:type="pct"/>
            <w:vMerge w:val="continue"/>
            <w:vAlign w:val="center"/>
          </w:tcPr>
          <w:p w14:paraId="4EBBA836">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773E273F">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516" w:type="pct"/>
            <w:vAlign w:val="center"/>
          </w:tcPr>
          <w:p w14:paraId="04D36971">
            <w:pPr>
              <w:adjustRightInd w:val="0"/>
              <w:snapToGrid w:val="0"/>
              <w:jc w:val="center"/>
              <w:rPr>
                <w:rFonts w:ascii="仿宋" w:hAnsi="仿宋" w:eastAsia="仿宋" w:cs="仿宋"/>
                <w:sz w:val="21"/>
                <w:szCs w:val="21"/>
              </w:rPr>
            </w:pPr>
            <w:r>
              <w:rPr>
                <w:rFonts w:hint="eastAsia" w:ascii="仿宋" w:hAnsi="仿宋" w:eastAsia="仿宋" w:cs="仿宋"/>
                <w:sz w:val="21"/>
                <w:szCs w:val="21"/>
              </w:rPr>
              <w:t>副总指挥</w:t>
            </w:r>
          </w:p>
        </w:tc>
        <w:tc>
          <w:tcPr>
            <w:tcW w:w="663" w:type="pct"/>
            <w:vAlign w:val="center"/>
          </w:tcPr>
          <w:p w14:paraId="547B9C73">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3061" w:type="pct"/>
            <w:vMerge w:val="continue"/>
          </w:tcPr>
          <w:p w14:paraId="015EB8F2">
            <w:pPr>
              <w:widowControl/>
              <w:autoSpaceDE/>
              <w:autoSpaceDN/>
              <w:adjustRightInd w:val="0"/>
              <w:snapToGrid w:val="0"/>
              <w:jc w:val="both"/>
              <w:rPr>
                <w:rFonts w:ascii="仿宋" w:hAnsi="仿宋" w:eastAsia="仿宋" w:cs="仿宋"/>
                <w:sz w:val="21"/>
                <w:szCs w:val="21"/>
                <w:lang w:eastAsia="zh-CN" w:bidi="ar-SA"/>
              </w:rPr>
            </w:pPr>
          </w:p>
        </w:tc>
      </w:tr>
      <w:tr w14:paraId="7D47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380" w:type="pct"/>
            <w:vMerge w:val="continue"/>
            <w:vAlign w:val="center"/>
          </w:tcPr>
          <w:p w14:paraId="017B8AB1">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0786CF49">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516" w:type="pct"/>
            <w:vMerge w:val="restart"/>
            <w:vAlign w:val="center"/>
          </w:tcPr>
          <w:p w14:paraId="0060DEFC">
            <w:pPr>
              <w:jc w:val="center"/>
              <w:rPr>
                <w:rFonts w:ascii="仿宋" w:hAnsi="仿宋" w:eastAsia="仿宋" w:cs="仿宋"/>
                <w:sz w:val="21"/>
                <w:szCs w:val="21"/>
                <w:lang w:eastAsia="zh-CN"/>
              </w:rPr>
            </w:pPr>
            <w:r>
              <w:rPr>
                <w:rFonts w:hint="eastAsia" w:ascii="仿宋" w:hAnsi="仿宋" w:eastAsia="仿宋" w:cs="仿宋"/>
                <w:sz w:val="21"/>
                <w:szCs w:val="21"/>
                <w:lang w:eastAsia="zh-CN"/>
              </w:rPr>
              <w:t>联络员</w:t>
            </w:r>
          </w:p>
        </w:tc>
        <w:tc>
          <w:tcPr>
            <w:tcW w:w="663" w:type="pct"/>
            <w:vAlign w:val="center"/>
          </w:tcPr>
          <w:p w14:paraId="2855B0EF">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3061" w:type="pct"/>
            <w:vMerge w:val="continue"/>
          </w:tcPr>
          <w:p w14:paraId="47C34C1C">
            <w:pPr>
              <w:widowControl/>
              <w:autoSpaceDE/>
              <w:autoSpaceDN/>
              <w:adjustRightInd w:val="0"/>
              <w:snapToGrid w:val="0"/>
              <w:jc w:val="both"/>
              <w:rPr>
                <w:rFonts w:ascii="仿宋" w:hAnsi="仿宋" w:eastAsia="仿宋" w:cs="仿宋"/>
                <w:bCs/>
                <w:sz w:val="21"/>
                <w:szCs w:val="21"/>
                <w:lang w:eastAsia="zh-CN" w:bidi="ar-SA"/>
              </w:rPr>
            </w:pPr>
          </w:p>
        </w:tc>
      </w:tr>
      <w:tr w14:paraId="70493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380" w:type="pct"/>
            <w:vMerge w:val="continue"/>
            <w:vAlign w:val="center"/>
          </w:tcPr>
          <w:p w14:paraId="23AF789F">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52F8FDC9">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516" w:type="pct"/>
            <w:vMerge w:val="continue"/>
            <w:vAlign w:val="center"/>
          </w:tcPr>
          <w:p w14:paraId="0750DA18">
            <w:pPr>
              <w:jc w:val="center"/>
              <w:rPr>
                <w:rFonts w:ascii="仿宋" w:hAnsi="仿宋" w:eastAsia="仿宋" w:cs="仿宋"/>
                <w:sz w:val="21"/>
                <w:szCs w:val="21"/>
              </w:rPr>
            </w:pPr>
          </w:p>
        </w:tc>
        <w:tc>
          <w:tcPr>
            <w:tcW w:w="663" w:type="pct"/>
            <w:vAlign w:val="center"/>
          </w:tcPr>
          <w:p w14:paraId="04BEEACE">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3061" w:type="pct"/>
            <w:vMerge w:val="continue"/>
          </w:tcPr>
          <w:p w14:paraId="0DF55B1C">
            <w:pPr>
              <w:widowControl/>
              <w:autoSpaceDE/>
              <w:autoSpaceDN/>
              <w:adjustRightInd w:val="0"/>
              <w:snapToGrid w:val="0"/>
              <w:jc w:val="both"/>
              <w:rPr>
                <w:rFonts w:ascii="仿宋" w:hAnsi="仿宋" w:eastAsia="仿宋" w:cs="仿宋"/>
                <w:bCs/>
                <w:sz w:val="21"/>
                <w:szCs w:val="21"/>
                <w:lang w:eastAsia="zh-CN" w:bidi="ar-SA"/>
              </w:rPr>
            </w:pPr>
          </w:p>
        </w:tc>
      </w:tr>
      <w:tr w14:paraId="5686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380" w:type="pct"/>
            <w:vMerge w:val="restart"/>
            <w:vAlign w:val="center"/>
          </w:tcPr>
          <w:p w14:paraId="3ACB9E06">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消防</w:t>
            </w:r>
          </w:p>
          <w:p w14:paraId="2A650DA2">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抢险组</w:t>
            </w:r>
          </w:p>
        </w:tc>
        <w:tc>
          <w:tcPr>
            <w:tcW w:w="380" w:type="pct"/>
            <w:vAlign w:val="center"/>
          </w:tcPr>
          <w:p w14:paraId="41DE9F4D">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516" w:type="pct"/>
            <w:vAlign w:val="center"/>
          </w:tcPr>
          <w:p w14:paraId="6B072051">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3A03DF62">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3061" w:type="pct"/>
            <w:vMerge w:val="restart"/>
          </w:tcPr>
          <w:p w14:paraId="191082A8">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1.泄漏点排查，关闭阀门，切断泄露源；</w:t>
            </w:r>
          </w:p>
          <w:p w14:paraId="3F9FAAFE">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2.采取堵漏措施控制污染物泄漏，及时清理和妥善处置物料；</w:t>
            </w:r>
          </w:p>
          <w:p w14:paraId="29F3BF04">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3.及时将有关应急装备、安全防护品、现场应急处置</w:t>
            </w:r>
          </w:p>
          <w:p w14:paraId="122B0DEE">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材料等物资运送到事故现场。</w:t>
            </w:r>
          </w:p>
        </w:tc>
      </w:tr>
      <w:tr w14:paraId="75FA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80" w:type="pct"/>
            <w:vMerge w:val="continue"/>
            <w:vAlign w:val="center"/>
          </w:tcPr>
          <w:p w14:paraId="709ACCBF">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5D716EA8">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516" w:type="pct"/>
            <w:vAlign w:val="center"/>
          </w:tcPr>
          <w:p w14:paraId="48B64462">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4FEE1D00">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3061" w:type="pct"/>
            <w:vMerge w:val="continue"/>
          </w:tcPr>
          <w:p w14:paraId="159D4E37">
            <w:pPr>
              <w:widowControl/>
              <w:autoSpaceDE/>
              <w:autoSpaceDN/>
              <w:adjustRightInd w:val="0"/>
              <w:snapToGrid w:val="0"/>
              <w:jc w:val="center"/>
              <w:rPr>
                <w:rFonts w:ascii="仿宋" w:hAnsi="仿宋" w:eastAsia="仿宋" w:cs="仿宋"/>
                <w:sz w:val="21"/>
                <w:szCs w:val="21"/>
                <w:lang w:eastAsia="zh-CN" w:bidi="ar-SA"/>
              </w:rPr>
            </w:pPr>
          </w:p>
        </w:tc>
      </w:tr>
      <w:tr w14:paraId="2ECA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380" w:type="pct"/>
            <w:vMerge w:val="continue"/>
            <w:vAlign w:val="center"/>
          </w:tcPr>
          <w:p w14:paraId="08B771EF">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3766C1AF">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516" w:type="pct"/>
            <w:vMerge w:val="restart"/>
            <w:vAlign w:val="center"/>
          </w:tcPr>
          <w:p w14:paraId="06B5B42D">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kern w:val="2"/>
                <w:sz w:val="21"/>
                <w:szCs w:val="21"/>
                <w:lang w:eastAsia="zh-CN" w:bidi="ar-SA"/>
              </w:rPr>
              <w:t>成员</w:t>
            </w:r>
          </w:p>
        </w:tc>
        <w:tc>
          <w:tcPr>
            <w:tcW w:w="663" w:type="pct"/>
            <w:vAlign w:val="center"/>
          </w:tcPr>
          <w:p w14:paraId="0126A2B7">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3061" w:type="pct"/>
            <w:vMerge w:val="continue"/>
          </w:tcPr>
          <w:p w14:paraId="19375F2D">
            <w:pPr>
              <w:widowControl/>
              <w:autoSpaceDE/>
              <w:autoSpaceDN/>
              <w:adjustRightInd w:val="0"/>
              <w:snapToGrid w:val="0"/>
              <w:jc w:val="center"/>
              <w:rPr>
                <w:rFonts w:ascii="仿宋" w:hAnsi="仿宋" w:eastAsia="仿宋" w:cs="仿宋"/>
                <w:sz w:val="21"/>
                <w:szCs w:val="21"/>
                <w:lang w:eastAsia="zh-CN" w:bidi="ar-SA"/>
              </w:rPr>
            </w:pPr>
          </w:p>
        </w:tc>
      </w:tr>
      <w:tr w14:paraId="71E4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380" w:type="pct"/>
            <w:vMerge w:val="continue"/>
            <w:vAlign w:val="center"/>
          </w:tcPr>
          <w:p w14:paraId="5CB844FD">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3F7CC9B4">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516" w:type="pct"/>
            <w:vMerge w:val="continue"/>
            <w:vAlign w:val="center"/>
          </w:tcPr>
          <w:p w14:paraId="46CF834F">
            <w:pPr>
              <w:widowControl/>
              <w:autoSpaceDE/>
              <w:autoSpaceDN/>
              <w:adjustRightInd w:val="0"/>
              <w:snapToGrid w:val="0"/>
              <w:jc w:val="center"/>
              <w:rPr>
                <w:rFonts w:ascii="仿宋" w:hAnsi="仿宋" w:eastAsia="仿宋" w:cs="仿宋"/>
                <w:kern w:val="2"/>
                <w:sz w:val="21"/>
                <w:szCs w:val="21"/>
                <w:lang w:eastAsia="zh-CN" w:bidi="ar-SA"/>
              </w:rPr>
            </w:pPr>
          </w:p>
        </w:tc>
        <w:tc>
          <w:tcPr>
            <w:tcW w:w="663" w:type="pct"/>
            <w:vAlign w:val="center"/>
          </w:tcPr>
          <w:p w14:paraId="5C497BAA">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3061" w:type="pct"/>
            <w:vMerge w:val="continue"/>
          </w:tcPr>
          <w:p w14:paraId="30051A94">
            <w:pPr>
              <w:widowControl/>
              <w:autoSpaceDE/>
              <w:autoSpaceDN/>
              <w:adjustRightInd w:val="0"/>
              <w:snapToGrid w:val="0"/>
              <w:jc w:val="center"/>
              <w:rPr>
                <w:rFonts w:ascii="仿宋" w:hAnsi="仿宋" w:eastAsia="仿宋" w:cs="仿宋"/>
                <w:sz w:val="21"/>
                <w:szCs w:val="21"/>
                <w:lang w:eastAsia="zh-CN" w:bidi="ar-SA"/>
              </w:rPr>
            </w:pPr>
          </w:p>
        </w:tc>
      </w:tr>
      <w:tr w14:paraId="2FCF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80" w:type="pct"/>
            <w:vMerge w:val="continue"/>
            <w:vAlign w:val="center"/>
          </w:tcPr>
          <w:p w14:paraId="22B128C5">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3F7BA1DE">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516" w:type="pct"/>
            <w:vMerge w:val="continue"/>
            <w:vAlign w:val="center"/>
          </w:tcPr>
          <w:p w14:paraId="0A82239C">
            <w:pPr>
              <w:widowControl/>
              <w:autoSpaceDE/>
              <w:autoSpaceDN/>
              <w:adjustRightInd w:val="0"/>
              <w:snapToGrid w:val="0"/>
              <w:jc w:val="center"/>
              <w:rPr>
                <w:rFonts w:ascii="仿宋" w:hAnsi="仿宋" w:eastAsia="仿宋" w:cs="仿宋"/>
                <w:sz w:val="21"/>
                <w:szCs w:val="21"/>
                <w:lang w:eastAsia="zh-CN" w:bidi="ar-SA"/>
              </w:rPr>
            </w:pPr>
          </w:p>
        </w:tc>
        <w:tc>
          <w:tcPr>
            <w:tcW w:w="663" w:type="pct"/>
            <w:vAlign w:val="center"/>
          </w:tcPr>
          <w:p w14:paraId="4F0DF7A7">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3061" w:type="pct"/>
            <w:vMerge w:val="continue"/>
          </w:tcPr>
          <w:p w14:paraId="7359AFB2">
            <w:pPr>
              <w:widowControl/>
              <w:autoSpaceDE/>
              <w:autoSpaceDN/>
              <w:adjustRightInd w:val="0"/>
              <w:snapToGrid w:val="0"/>
              <w:jc w:val="center"/>
              <w:rPr>
                <w:rFonts w:ascii="仿宋" w:hAnsi="仿宋" w:eastAsia="仿宋" w:cs="仿宋"/>
                <w:sz w:val="21"/>
                <w:szCs w:val="21"/>
                <w:lang w:eastAsia="zh-CN" w:bidi="ar-SA"/>
              </w:rPr>
            </w:pPr>
          </w:p>
        </w:tc>
      </w:tr>
      <w:tr w14:paraId="7CBB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380" w:type="pct"/>
            <w:vMerge w:val="restart"/>
            <w:vAlign w:val="center"/>
          </w:tcPr>
          <w:p w14:paraId="569FE218">
            <w:pPr>
              <w:widowControl/>
              <w:autoSpaceDE/>
              <w:autoSpaceDN/>
              <w:adjustRightInd w:val="0"/>
              <w:snapToGrid w:val="0"/>
              <w:spacing w:line="360" w:lineRule="exact"/>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协调</w:t>
            </w:r>
          </w:p>
          <w:p w14:paraId="41FAE95D">
            <w:pPr>
              <w:widowControl/>
              <w:autoSpaceDE/>
              <w:autoSpaceDN/>
              <w:adjustRightInd w:val="0"/>
              <w:snapToGrid w:val="0"/>
              <w:spacing w:line="360" w:lineRule="exact"/>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联络组</w:t>
            </w:r>
          </w:p>
        </w:tc>
        <w:tc>
          <w:tcPr>
            <w:tcW w:w="380" w:type="pct"/>
            <w:vAlign w:val="center"/>
          </w:tcPr>
          <w:p w14:paraId="190DBA32">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516" w:type="pct"/>
            <w:vAlign w:val="center"/>
          </w:tcPr>
          <w:p w14:paraId="5360F455">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64C357F5">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3061" w:type="pct"/>
            <w:vMerge w:val="restart"/>
          </w:tcPr>
          <w:p w14:paraId="0E636BB9">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1.接警后，立即通知应急指挥部，召集应急指挥机构成员；</w:t>
            </w:r>
          </w:p>
          <w:p w14:paraId="26D7E85A">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2.及时反映各小组的进展情况，并传达指挥部的指令；</w:t>
            </w:r>
          </w:p>
          <w:p w14:paraId="2FE7FD96">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3.现场警戒，引导疏散现场人员；</w:t>
            </w:r>
          </w:p>
          <w:p w14:paraId="0BB9049B">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4.根据污染物影响范围，设置禁区，布置岗哨，巡逻检查，严禁无关人员进入禁区；</w:t>
            </w:r>
          </w:p>
          <w:p w14:paraId="14B1F684">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5.引导外来救援力量进入事故发生点，指挥抢救车辆行驶路线。</w:t>
            </w:r>
          </w:p>
        </w:tc>
      </w:tr>
      <w:tr w14:paraId="26299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380" w:type="pct"/>
            <w:vMerge w:val="continue"/>
            <w:vAlign w:val="center"/>
          </w:tcPr>
          <w:p w14:paraId="1ADC02DF">
            <w:pPr>
              <w:widowControl/>
              <w:autoSpaceDE/>
              <w:autoSpaceDN/>
              <w:adjustRightInd w:val="0"/>
              <w:snapToGrid w:val="0"/>
              <w:spacing w:line="360" w:lineRule="exact"/>
              <w:jc w:val="center"/>
              <w:rPr>
                <w:rFonts w:ascii="仿宋" w:hAnsi="仿宋" w:eastAsia="仿宋" w:cs="仿宋"/>
                <w:sz w:val="21"/>
                <w:szCs w:val="21"/>
                <w:lang w:eastAsia="zh-CN" w:bidi="ar-SA"/>
              </w:rPr>
            </w:pPr>
          </w:p>
        </w:tc>
        <w:tc>
          <w:tcPr>
            <w:tcW w:w="380" w:type="pct"/>
            <w:vAlign w:val="center"/>
          </w:tcPr>
          <w:p w14:paraId="0A085F0E">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516" w:type="pct"/>
            <w:vAlign w:val="center"/>
          </w:tcPr>
          <w:p w14:paraId="1232679A">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13E129C3">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3061" w:type="pct"/>
            <w:vMerge w:val="continue"/>
          </w:tcPr>
          <w:p w14:paraId="685BE66A">
            <w:pPr>
              <w:widowControl/>
              <w:autoSpaceDE/>
              <w:autoSpaceDN/>
              <w:adjustRightInd w:val="0"/>
              <w:snapToGrid w:val="0"/>
              <w:jc w:val="center"/>
              <w:rPr>
                <w:rFonts w:ascii="仿宋" w:hAnsi="仿宋" w:eastAsia="仿宋" w:cs="仿宋"/>
                <w:sz w:val="21"/>
                <w:szCs w:val="21"/>
                <w:lang w:eastAsia="zh-CN" w:bidi="ar-SA"/>
              </w:rPr>
            </w:pPr>
          </w:p>
        </w:tc>
      </w:tr>
      <w:tr w14:paraId="6310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380" w:type="pct"/>
            <w:vMerge w:val="continue"/>
            <w:vAlign w:val="center"/>
          </w:tcPr>
          <w:p w14:paraId="7F9372CB">
            <w:pPr>
              <w:widowControl/>
              <w:autoSpaceDE/>
              <w:autoSpaceDN/>
              <w:adjustRightInd w:val="0"/>
              <w:snapToGrid w:val="0"/>
              <w:spacing w:line="360" w:lineRule="exact"/>
              <w:jc w:val="center"/>
              <w:rPr>
                <w:rFonts w:ascii="仿宋" w:hAnsi="仿宋" w:eastAsia="仿宋" w:cs="仿宋"/>
                <w:sz w:val="21"/>
                <w:szCs w:val="21"/>
                <w:lang w:eastAsia="zh-CN" w:bidi="ar-SA"/>
              </w:rPr>
            </w:pPr>
          </w:p>
        </w:tc>
        <w:tc>
          <w:tcPr>
            <w:tcW w:w="380" w:type="pct"/>
            <w:vAlign w:val="center"/>
          </w:tcPr>
          <w:p w14:paraId="2CC844DB">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516" w:type="pct"/>
            <w:vAlign w:val="center"/>
          </w:tcPr>
          <w:p w14:paraId="677CE1B9">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5AF3A9F1">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3061" w:type="pct"/>
            <w:vMerge w:val="continue"/>
          </w:tcPr>
          <w:p w14:paraId="0251E8A4">
            <w:pPr>
              <w:widowControl/>
              <w:autoSpaceDE/>
              <w:autoSpaceDN/>
              <w:adjustRightInd w:val="0"/>
              <w:snapToGrid w:val="0"/>
              <w:jc w:val="center"/>
              <w:rPr>
                <w:rFonts w:ascii="仿宋" w:hAnsi="仿宋" w:eastAsia="仿宋" w:cs="仿宋"/>
                <w:sz w:val="21"/>
                <w:szCs w:val="21"/>
                <w:lang w:eastAsia="zh-CN" w:bidi="ar-SA"/>
              </w:rPr>
            </w:pPr>
          </w:p>
        </w:tc>
      </w:tr>
      <w:tr w14:paraId="2BB2B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380" w:type="pct"/>
            <w:vMerge w:val="restart"/>
            <w:vAlign w:val="center"/>
          </w:tcPr>
          <w:p w14:paraId="01D1D102">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医疗</w:t>
            </w:r>
          </w:p>
          <w:p w14:paraId="140277FE">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救护组</w:t>
            </w:r>
          </w:p>
        </w:tc>
        <w:tc>
          <w:tcPr>
            <w:tcW w:w="380" w:type="pct"/>
            <w:vAlign w:val="center"/>
          </w:tcPr>
          <w:p w14:paraId="5485BB9F">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516" w:type="pct"/>
            <w:vAlign w:val="center"/>
          </w:tcPr>
          <w:p w14:paraId="6DC00A26">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01653F3D">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3061" w:type="pct"/>
            <w:vMerge w:val="restart"/>
          </w:tcPr>
          <w:p w14:paraId="3B0CD976">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1.根据泄露污染物特性对受伤、中毒人员进行相应的医疗急救措施；</w:t>
            </w:r>
          </w:p>
          <w:p w14:paraId="1D6A9FE5">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2.当厂区急救力量无法满足需要时，向其他医疗单位申请救援并迅速转移伤者。</w:t>
            </w:r>
          </w:p>
        </w:tc>
      </w:tr>
      <w:tr w14:paraId="66808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380" w:type="pct"/>
            <w:vMerge w:val="continue"/>
            <w:vAlign w:val="center"/>
          </w:tcPr>
          <w:p w14:paraId="20A35AEE">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53CE084F">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516" w:type="pct"/>
            <w:vAlign w:val="center"/>
          </w:tcPr>
          <w:p w14:paraId="4C5F763D">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7BAE2DD6">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3061" w:type="pct"/>
            <w:vMerge w:val="continue"/>
          </w:tcPr>
          <w:p w14:paraId="32C2F661">
            <w:pPr>
              <w:autoSpaceDE/>
              <w:autoSpaceDN/>
              <w:adjustRightInd w:val="0"/>
              <w:snapToGrid w:val="0"/>
              <w:jc w:val="center"/>
              <w:rPr>
                <w:rFonts w:ascii="仿宋" w:hAnsi="仿宋" w:eastAsia="仿宋" w:cs="仿宋"/>
                <w:sz w:val="21"/>
                <w:szCs w:val="21"/>
                <w:lang w:eastAsia="zh-CN" w:bidi="ar-SA"/>
              </w:rPr>
            </w:pPr>
          </w:p>
        </w:tc>
      </w:tr>
      <w:tr w14:paraId="3F509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80" w:type="pct"/>
            <w:vMerge w:val="continue"/>
            <w:vAlign w:val="center"/>
          </w:tcPr>
          <w:p w14:paraId="391675C3">
            <w:pPr>
              <w:widowControl/>
              <w:autoSpaceDE/>
              <w:autoSpaceDN/>
              <w:adjustRightInd w:val="0"/>
              <w:snapToGrid w:val="0"/>
              <w:jc w:val="center"/>
              <w:rPr>
                <w:rFonts w:ascii="仿宋" w:hAnsi="仿宋" w:eastAsia="仿宋" w:cs="仿宋"/>
                <w:sz w:val="21"/>
                <w:szCs w:val="21"/>
                <w:lang w:eastAsia="zh-CN" w:bidi="ar-SA"/>
              </w:rPr>
            </w:pPr>
          </w:p>
        </w:tc>
        <w:tc>
          <w:tcPr>
            <w:tcW w:w="380" w:type="pct"/>
            <w:vAlign w:val="center"/>
          </w:tcPr>
          <w:p w14:paraId="3D8F7DEE">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516" w:type="pct"/>
            <w:vAlign w:val="center"/>
          </w:tcPr>
          <w:p w14:paraId="633ACBDE">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6DE53B01">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3061" w:type="pct"/>
            <w:vMerge w:val="continue"/>
          </w:tcPr>
          <w:p w14:paraId="55CE879A">
            <w:pPr>
              <w:autoSpaceDE/>
              <w:autoSpaceDN/>
              <w:adjustRightInd w:val="0"/>
              <w:snapToGrid w:val="0"/>
              <w:jc w:val="center"/>
              <w:rPr>
                <w:rFonts w:ascii="仿宋" w:hAnsi="仿宋" w:eastAsia="仿宋" w:cs="仿宋"/>
                <w:sz w:val="21"/>
                <w:szCs w:val="21"/>
                <w:lang w:eastAsia="zh-CN" w:bidi="ar-SA"/>
              </w:rPr>
            </w:pPr>
          </w:p>
        </w:tc>
      </w:tr>
      <w:tr w14:paraId="6CC1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380" w:type="pct"/>
            <w:vMerge w:val="restart"/>
            <w:vAlign w:val="center"/>
          </w:tcPr>
          <w:p w14:paraId="4AA6BEDF">
            <w:pPr>
              <w:widowControl/>
              <w:autoSpaceDE/>
              <w:autoSpaceDN/>
              <w:adjustRightInd w:val="0"/>
              <w:snapToGrid w:val="0"/>
              <w:spacing w:line="360" w:lineRule="exact"/>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物资</w:t>
            </w:r>
          </w:p>
          <w:p w14:paraId="6C21652B">
            <w:pPr>
              <w:widowControl/>
              <w:autoSpaceDE/>
              <w:autoSpaceDN/>
              <w:adjustRightInd w:val="0"/>
              <w:snapToGrid w:val="0"/>
              <w:spacing w:line="360" w:lineRule="exact"/>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供应组</w:t>
            </w:r>
          </w:p>
        </w:tc>
        <w:tc>
          <w:tcPr>
            <w:tcW w:w="380" w:type="pct"/>
            <w:vAlign w:val="center"/>
          </w:tcPr>
          <w:p w14:paraId="351A2344">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516" w:type="pct"/>
            <w:vAlign w:val="center"/>
          </w:tcPr>
          <w:p w14:paraId="2917C188">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4D9E8A21">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3061" w:type="pct"/>
            <w:vMerge w:val="restart"/>
          </w:tcPr>
          <w:p w14:paraId="2B27B128">
            <w:pPr>
              <w:autoSpaceDE/>
              <w:autoSpaceDN/>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1.负责抢险、受伤人员的生活保障（食品、饮用水等生活必须品），并准备好救援人员休息、更换装备的场所；</w:t>
            </w:r>
          </w:p>
          <w:p w14:paraId="6BC53986">
            <w:pPr>
              <w:autoSpaceDE/>
              <w:autoSpaceDN/>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2.负责消防抢险物资、装备的提供（包括紧急采购）和发放；落实应急抢险资金，核销应急救援费用；</w:t>
            </w:r>
          </w:p>
          <w:p w14:paraId="42106596">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kern w:val="2"/>
                <w:sz w:val="21"/>
                <w:szCs w:val="21"/>
                <w:lang w:eastAsia="zh-CN"/>
              </w:rPr>
              <w:t>3.负责厂内车辆及装备的调度。</w:t>
            </w:r>
          </w:p>
        </w:tc>
      </w:tr>
      <w:tr w14:paraId="20F9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380" w:type="pct"/>
            <w:vMerge w:val="continue"/>
            <w:vAlign w:val="center"/>
          </w:tcPr>
          <w:p w14:paraId="7A2DAB99">
            <w:pPr>
              <w:widowControl/>
              <w:autoSpaceDE/>
              <w:autoSpaceDN/>
              <w:adjustRightInd w:val="0"/>
              <w:snapToGrid w:val="0"/>
              <w:spacing w:line="360" w:lineRule="exact"/>
              <w:jc w:val="center"/>
              <w:rPr>
                <w:rFonts w:ascii="仿宋" w:hAnsi="仿宋" w:eastAsia="仿宋" w:cs="仿宋"/>
                <w:sz w:val="21"/>
                <w:szCs w:val="21"/>
                <w:lang w:eastAsia="zh-CN" w:bidi="ar-SA"/>
              </w:rPr>
            </w:pPr>
          </w:p>
        </w:tc>
        <w:tc>
          <w:tcPr>
            <w:tcW w:w="380" w:type="pct"/>
            <w:vAlign w:val="center"/>
          </w:tcPr>
          <w:p w14:paraId="66059C69">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516" w:type="pct"/>
            <w:vAlign w:val="center"/>
          </w:tcPr>
          <w:p w14:paraId="0E0E9FF0">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6012ECE1">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3061" w:type="pct"/>
            <w:vMerge w:val="continue"/>
          </w:tcPr>
          <w:p w14:paraId="6AB5CEBC">
            <w:pPr>
              <w:widowControl/>
              <w:autoSpaceDE/>
              <w:autoSpaceDN/>
              <w:adjustRightInd w:val="0"/>
              <w:snapToGrid w:val="0"/>
              <w:jc w:val="center"/>
              <w:rPr>
                <w:rFonts w:ascii="仿宋" w:hAnsi="仿宋" w:eastAsia="仿宋" w:cs="仿宋"/>
                <w:sz w:val="21"/>
                <w:szCs w:val="21"/>
                <w:lang w:eastAsia="zh-CN" w:bidi="ar-SA"/>
              </w:rPr>
            </w:pPr>
          </w:p>
        </w:tc>
      </w:tr>
      <w:tr w14:paraId="3528D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80" w:type="pct"/>
            <w:vMerge w:val="continue"/>
            <w:vAlign w:val="center"/>
          </w:tcPr>
          <w:p w14:paraId="4AEC6663">
            <w:pPr>
              <w:widowControl/>
              <w:autoSpaceDE/>
              <w:autoSpaceDN/>
              <w:adjustRightInd w:val="0"/>
              <w:snapToGrid w:val="0"/>
              <w:spacing w:line="360" w:lineRule="exact"/>
              <w:jc w:val="center"/>
              <w:rPr>
                <w:rFonts w:ascii="仿宋" w:hAnsi="仿宋" w:eastAsia="仿宋" w:cs="仿宋"/>
                <w:sz w:val="21"/>
                <w:szCs w:val="21"/>
                <w:lang w:eastAsia="zh-CN" w:bidi="ar-SA"/>
              </w:rPr>
            </w:pPr>
          </w:p>
        </w:tc>
        <w:tc>
          <w:tcPr>
            <w:tcW w:w="380" w:type="pct"/>
            <w:vAlign w:val="center"/>
          </w:tcPr>
          <w:p w14:paraId="01F81CD3">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516" w:type="pct"/>
            <w:vAlign w:val="center"/>
          </w:tcPr>
          <w:p w14:paraId="4F694D87">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4EFB5A07">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3061" w:type="pct"/>
            <w:vMerge w:val="continue"/>
          </w:tcPr>
          <w:p w14:paraId="5FC07578">
            <w:pPr>
              <w:widowControl/>
              <w:autoSpaceDE/>
              <w:autoSpaceDN/>
              <w:adjustRightInd w:val="0"/>
              <w:snapToGrid w:val="0"/>
              <w:jc w:val="center"/>
              <w:rPr>
                <w:rFonts w:ascii="仿宋" w:hAnsi="仿宋" w:eastAsia="仿宋" w:cs="仿宋"/>
                <w:bCs/>
                <w:kern w:val="2"/>
                <w:sz w:val="21"/>
                <w:szCs w:val="21"/>
                <w:lang w:eastAsia="zh-CN" w:bidi="ar-SA"/>
              </w:rPr>
            </w:pPr>
          </w:p>
        </w:tc>
      </w:tr>
      <w:tr w14:paraId="00D07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80" w:type="pct"/>
            <w:vMerge w:val="restart"/>
            <w:vAlign w:val="center"/>
          </w:tcPr>
          <w:p w14:paraId="23BE7347">
            <w:pPr>
              <w:widowControl/>
              <w:autoSpaceDE/>
              <w:autoSpaceDN/>
              <w:adjustRightInd w:val="0"/>
              <w:snapToGrid w:val="0"/>
              <w:spacing w:line="360" w:lineRule="exact"/>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环境</w:t>
            </w:r>
          </w:p>
          <w:p w14:paraId="6152F408">
            <w:pPr>
              <w:widowControl/>
              <w:autoSpaceDE/>
              <w:autoSpaceDN/>
              <w:adjustRightInd w:val="0"/>
              <w:snapToGrid w:val="0"/>
              <w:spacing w:line="360" w:lineRule="exact"/>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监测组</w:t>
            </w:r>
          </w:p>
        </w:tc>
        <w:tc>
          <w:tcPr>
            <w:tcW w:w="380" w:type="pct"/>
            <w:vAlign w:val="center"/>
          </w:tcPr>
          <w:p w14:paraId="771B884A">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516" w:type="pct"/>
            <w:vAlign w:val="center"/>
          </w:tcPr>
          <w:p w14:paraId="7A7C7510">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561DA21E">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3061" w:type="pct"/>
            <w:vMerge w:val="restart"/>
          </w:tcPr>
          <w:p w14:paraId="76C2274B">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1.对事故类型、发生时间、地点、泄露源、主要污染物质、影响的范围和程度等基本情况进行初步调查分析；</w:t>
            </w:r>
          </w:p>
          <w:p w14:paraId="46EF9938">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2.协助专业环境监测单位开展应急监测工作，确定污染程度、影响范围，并将监测结果及时上报应急指挥部。</w:t>
            </w:r>
          </w:p>
        </w:tc>
      </w:tr>
      <w:tr w14:paraId="2F321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80" w:type="pct"/>
            <w:vMerge w:val="continue"/>
            <w:vAlign w:val="center"/>
          </w:tcPr>
          <w:p w14:paraId="136EBC91">
            <w:pPr>
              <w:widowControl/>
              <w:autoSpaceDE/>
              <w:autoSpaceDN/>
              <w:adjustRightInd w:val="0"/>
              <w:snapToGrid w:val="0"/>
              <w:spacing w:line="360" w:lineRule="exact"/>
              <w:jc w:val="center"/>
              <w:rPr>
                <w:rFonts w:ascii="仿宋" w:hAnsi="仿宋" w:eastAsia="仿宋" w:cs="仿宋"/>
                <w:sz w:val="21"/>
                <w:szCs w:val="21"/>
                <w:lang w:eastAsia="zh-CN" w:bidi="ar-SA"/>
              </w:rPr>
            </w:pPr>
          </w:p>
        </w:tc>
        <w:tc>
          <w:tcPr>
            <w:tcW w:w="380" w:type="pct"/>
            <w:vAlign w:val="center"/>
          </w:tcPr>
          <w:p w14:paraId="4C33C0EE">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516" w:type="pct"/>
            <w:vAlign w:val="center"/>
          </w:tcPr>
          <w:p w14:paraId="0276E556">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7603034E">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3061" w:type="pct"/>
            <w:vMerge w:val="continue"/>
          </w:tcPr>
          <w:p w14:paraId="36774B7D">
            <w:pPr>
              <w:autoSpaceDE/>
              <w:autoSpaceDN/>
              <w:adjustRightInd w:val="0"/>
              <w:snapToGrid w:val="0"/>
              <w:spacing w:line="360" w:lineRule="exact"/>
              <w:jc w:val="center"/>
              <w:rPr>
                <w:rFonts w:cs="Times New Roman"/>
                <w:sz w:val="21"/>
                <w:szCs w:val="21"/>
                <w:lang w:eastAsia="zh-CN" w:bidi="ar-SA"/>
              </w:rPr>
            </w:pPr>
          </w:p>
        </w:tc>
      </w:tr>
      <w:tr w14:paraId="185EA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80" w:type="pct"/>
            <w:vMerge w:val="continue"/>
            <w:vAlign w:val="center"/>
          </w:tcPr>
          <w:p w14:paraId="05EA7D5D">
            <w:pPr>
              <w:widowControl/>
              <w:autoSpaceDE/>
              <w:autoSpaceDN/>
              <w:adjustRightInd w:val="0"/>
              <w:snapToGrid w:val="0"/>
              <w:spacing w:line="360" w:lineRule="exact"/>
              <w:jc w:val="center"/>
              <w:rPr>
                <w:rFonts w:ascii="仿宋" w:hAnsi="仿宋" w:eastAsia="仿宋" w:cs="仿宋"/>
                <w:sz w:val="21"/>
                <w:szCs w:val="21"/>
                <w:lang w:eastAsia="zh-CN" w:bidi="ar-SA"/>
              </w:rPr>
            </w:pPr>
          </w:p>
        </w:tc>
        <w:tc>
          <w:tcPr>
            <w:tcW w:w="380" w:type="pct"/>
            <w:vAlign w:val="center"/>
          </w:tcPr>
          <w:p w14:paraId="18371918">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516" w:type="pct"/>
            <w:vAlign w:val="center"/>
          </w:tcPr>
          <w:p w14:paraId="53B36E17">
            <w:pPr>
              <w:adjustRightInd w:val="0"/>
              <w:snapToGrid w:val="0"/>
              <w:spacing w:line="360" w:lineRule="exact"/>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6AFFD71C">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3061" w:type="pct"/>
            <w:vMerge w:val="continue"/>
          </w:tcPr>
          <w:p w14:paraId="6863E7F2">
            <w:pPr>
              <w:widowControl/>
              <w:autoSpaceDE/>
              <w:autoSpaceDN/>
              <w:adjustRightInd w:val="0"/>
              <w:snapToGrid w:val="0"/>
              <w:spacing w:line="360" w:lineRule="exact"/>
              <w:jc w:val="center"/>
              <w:rPr>
                <w:rFonts w:cs="Times New Roman"/>
                <w:sz w:val="21"/>
                <w:szCs w:val="21"/>
                <w:lang w:eastAsia="zh-CN" w:bidi="ar-SA"/>
              </w:rPr>
            </w:pPr>
          </w:p>
        </w:tc>
      </w:tr>
    </w:tbl>
    <w:p w14:paraId="32B7F6A9">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920" w:name="_Toc9823"/>
      <w:bookmarkStart w:id="921" w:name="_Toc75641426"/>
      <w:r>
        <w:rPr>
          <w:rFonts w:hint="eastAsia" w:ascii="仿宋" w:hAnsi="仿宋" w:eastAsia="仿宋" w:cs="仿宋"/>
          <w:b/>
          <w:kern w:val="2"/>
          <w:sz w:val="28"/>
          <w:szCs w:val="28"/>
          <w:lang w:val="zh-CN" w:eastAsia="zh-CN" w:bidi="ar-SA"/>
        </w:rPr>
        <w:t>1.1.3应急处置程序</w:t>
      </w:r>
      <w:bookmarkEnd w:id="920"/>
      <w:bookmarkEnd w:id="921"/>
    </w:p>
    <w:p w14:paraId="3189FA5C">
      <w:pPr>
        <w:autoSpaceDE/>
        <w:autoSpaceDN/>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海安县稀有金属提炼厂泄露事故应急处置程序见图1.1-1.</w:t>
      </w:r>
    </w:p>
    <w:p w14:paraId="47AB3FA7">
      <w:pPr>
        <w:pStyle w:val="40"/>
        <w:ind w:firstLine="0" w:firstLineChars="0"/>
        <w:rPr>
          <w:rFonts w:cs="Times New Roman"/>
          <w:b/>
          <w:sz w:val="28"/>
          <w:szCs w:val="28"/>
          <w:lang w:eastAsia="zh-CN" w:bidi="ar-SA"/>
        </w:rPr>
      </w:pPr>
      <w:r>
        <w:rPr>
          <w:lang w:eastAsia="zh-CN" w:bidi="ar-SA"/>
        </w:rPr>
        <w:drawing>
          <wp:inline distT="0" distB="0" distL="0" distR="0">
            <wp:extent cx="5781040" cy="4716780"/>
            <wp:effectExtent l="0" t="0" r="1016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81040" cy="4716780"/>
                    </a:xfrm>
                    <a:prstGeom prst="rect">
                      <a:avLst/>
                    </a:prstGeom>
                  </pic:spPr>
                </pic:pic>
              </a:graphicData>
            </a:graphic>
          </wp:inline>
        </w:drawing>
      </w:r>
    </w:p>
    <w:p w14:paraId="711CC613">
      <w:pPr>
        <w:pStyle w:val="40"/>
        <w:spacing w:line="240" w:lineRule="auto"/>
        <w:ind w:firstLine="0" w:firstLineChars="0"/>
        <w:jc w:val="center"/>
        <w:rPr>
          <w:rFonts w:ascii="仿宋" w:hAnsi="仿宋" w:eastAsia="仿宋" w:cs="仿宋"/>
          <w:b/>
          <w:sz w:val="28"/>
          <w:szCs w:val="28"/>
          <w:lang w:eastAsia="zh-CN" w:bidi="ar-SA"/>
        </w:rPr>
      </w:pPr>
      <w:r>
        <w:rPr>
          <w:rFonts w:hint="eastAsia" w:ascii="仿宋" w:hAnsi="仿宋" w:eastAsia="仿宋" w:cs="仿宋"/>
          <w:b/>
          <w:sz w:val="28"/>
          <w:szCs w:val="28"/>
          <w:lang w:eastAsia="zh-CN" w:bidi="ar-SA"/>
        </w:rPr>
        <w:t>图1.1-1 泄露事故应急处置程序</w:t>
      </w:r>
    </w:p>
    <w:p w14:paraId="47C26FA9">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922" w:name="_Toc75641427"/>
      <w:bookmarkStart w:id="923" w:name="_Toc25198"/>
      <w:r>
        <w:rPr>
          <w:rFonts w:hint="eastAsia" w:ascii="仿宋" w:hAnsi="仿宋" w:eastAsia="仿宋" w:cs="仿宋"/>
          <w:b/>
          <w:kern w:val="2"/>
          <w:sz w:val="28"/>
          <w:szCs w:val="28"/>
          <w:lang w:val="zh-CN" w:eastAsia="zh-CN" w:bidi="ar-SA"/>
        </w:rPr>
        <w:t>1.1.4应急处置措施</w:t>
      </w:r>
      <w:bookmarkEnd w:id="922"/>
      <w:bookmarkEnd w:id="923"/>
    </w:p>
    <w:p w14:paraId="5B2FCE06">
      <w:pPr>
        <w:keepNext w:val="0"/>
        <w:keepLines w:val="0"/>
        <w:pageBreakBefore w:val="0"/>
        <w:widowControl/>
        <w:kinsoku/>
        <w:wordWrap/>
        <w:overflowPunct/>
        <w:topLinePunct w:val="0"/>
        <w:autoSpaceDE/>
        <w:autoSpaceDN/>
        <w:bidi w:val="0"/>
        <w:adjustRightInd w:val="0"/>
        <w:snapToGrid w:val="0"/>
        <w:ind w:firstLine="562" w:firstLineChars="200"/>
        <w:textAlignment w:val="auto"/>
        <w:rPr>
          <w:rFonts w:ascii="仿宋" w:hAnsi="仿宋" w:eastAsia="仿宋" w:cs="Times New Roman"/>
          <w:b/>
          <w:bCs/>
          <w:sz w:val="28"/>
          <w:szCs w:val="28"/>
          <w:lang w:eastAsia="zh-CN" w:bidi="ar"/>
        </w:rPr>
      </w:pPr>
      <w:r>
        <w:rPr>
          <w:rFonts w:hint="eastAsia" w:ascii="仿宋" w:hAnsi="仿宋" w:eastAsia="仿宋" w:cs="Times New Roman"/>
          <w:b/>
          <w:bCs/>
          <w:sz w:val="28"/>
          <w:szCs w:val="28"/>
          <w:lang w:eastAsia="zh-CN" w:bidi="ar"/>
        </w:rPr>
        <w:t>（1）报警及赶赴现场</w:t>
      </w:r>
    </w:p>
    <w:p w14:paraId="5891AAF5">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sz w:val="28"/>
          <w:szCs w:val="28"/>
          <w:lang w:eastAsia="zh-CN"/>
        </w:rPr>
      </w:pPr>
      <w:r>
        <w:rPr>
          <w:rFonts w:hint="eastAsia" w:ascii="仿宋" w:hAnsi="仿宋" w:eastAsia="仿宋" w:cs="Times New Roman"/>
          <w:sz w:val="28"/>
          <w:szCs w:val="28"/>
          <w:lang w:eastAsia="zh-CN" w:bidi="ar"/>
        </w:rPr>
        <w:t>岗位人员或巡查人员发现包装桶、槽体等破损发生泄漏时，立即报告车间主管或厂区值班人员，车间主管或厂区值班人员立即报告应急办，同时，在确保人身安全的前提下协助现场人员进行先期处置，立即堵漏，及时切断泄漏源，必要时开启紧急停车程序；应急办紧急分析情况后报告指挥部</w:t>
      </w:r>
      <w:r>
        <w:rPr>
          <w:rFonts w:hint="eastAsia" w:ascii="仿宋" w:hAnsi="仿宋" w:eastAsia="仿宋" w:cs="仿宋"/>
          <w:kern w:val="2"/>
          <w:sz w:val="28"/>
          <w:szCs w:val="28"/>
          <w:lang w:eastAsia="zh-CN" w:bidi="ar-SA"/>
        </w:rPr>
        <w:t>（情况紧急时现场人员可直接报告指挥部），应急指挥部通知各应急小组，做好应急设施准备、个人防护措施等应急准备工作，立即前往泄漏现场。</w:t>
      </w:r>
    </w:p>
    <w:p w14:paraId="729F9D75">
      <w:pPr>
        <w:keepNext w:val="0"/>
        <w:keepLines w:val="0"/>
        <w:pageBreakBefore w:val="0"/>
        <w:widowControl/>
        <w:kinsoku/>
        <w:wordWrap/>
        <w:overflowPunct/>
        <w:topLinePunct w:val="0"/>
        <w:autoSpaceDE/>
        <w:autoSpaceDN/>
        <w:bidi w:val="0"/>
        <w:adjustRightInd w:val="0"/>
        <w:snapToGrid w:val="0"/>
        <w:ind w:firstLine="562" w:firstLineChars="200"/>
        <w:textAlignment w:val="auto"/>
        <w:rPr>
          <w:rFonts w:ascii="仿宋" w:hAnsi="仿宋" w:eastAsia="仿宋" w:cs="仿宋"/>
          <w:b/>
          <w:bCs w:val="0"/>
          <w:kern w:val="2"/>
          <w:sz w:val="28"/>
          <w:szCs w:val="28"/>
          <w:lang w:val="zh-CN" w:eastAsia="zh-CN" w:bidi="ar-SA"/>
        </w:rPr>
      </w:pPr>
      <w:r>
        <w:rPr>
          <w:rFonts w:hint="eastAsia" w:ascii="仿宋" w:hAnsi="仿宋" w:eastAsia="仿宋" w:cs="仿宋"/>
          <w:b/>
          <w:bCs w:val="0"/>
          <w:kern w:val="2"/>
          <w:sz w:val="28"/>
          <w:szCs w:val="28"/>
          <w:lang w:val="zh-CN" w:eastAsia="zh-CN" w:bidi="ar-SA"/>
        </w:rPr>
        <w:t>（2）警戒维稳</w:t>
      </w:r>
    </w:p>
    <w:p w14:paraId="422EEC0B">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协调联络组负责现场警戒工作，将事故现场无关人员撤离事故现场，并负责周围交通疏导和人员的疏散，设置警戒，阻止无关人员随意进入事故现场，必要时设置隔离区。</w:t>
      </w:r>
    </w:p>
    <w:p w14:paraId="6BD59616">
      <w:pPr>
        <w:keepNext w:val="0"/>
        <w:keepLines w:val="0"/>
        <w:pageBreakBefore w:val="0"/>
        <w:widowControl/>
        <w:kinsoku/>
        <w:wordWrap/>
        <w:overflowPunct/>
        <w:topLinePunct w:val="0"/>
        <w:autoSpaceDE/>
        <w:autoSpaceDN/>
        <w:bidi w:val="0"/>
        <w:adjustRightInd w:val="0"/>
        <w:snapToGrid w:val="0"/>
        <w:ind w:firstLine="562" w:firstLineChars="200"/>
        <w:textAlignment w:val="auto"/>
        <w:rPr>
          <w:rFonts w:ascii="仿宋" w:hAnsi="仿宋" w:eastAsia="仿宋" w:cs="仿宋"/>
          <w:b/>
          <w:bCs w:val="0"/>
          <w:kern w:val="2"/>
          <w:sz w:val="28"/>
          <w:szCs w:val="28"/>
          <w:lang w:val="zh-CN" w:eastAsia="zh-CN" w:bidi="ar-SA"/>
        </w:rPr>
      </w:pPr>
      <w:r>
        <w:rPr>
          <w:rFonts w:hint="eastAsia" w:ascii="仿宋" w:hAnsi="仿宋" w:eastAsia="仿宋" w:cs="仿宋"/>
          <w:b/>
          <w:bCs w:val="0"/>
          <w:kern w:val="2"/>
          <w:sz w:val="28"/>
          <w:szCs w:val="28"/>
          <w:lang w:val="zh-CN" w:eastAsia="zh-CN" w:bidi="ar-SA"/>
        </w:rPr>
        <w:t>（3）现场处置</w:t>
      </w:r>
    </w:p>
    <w:p w14:paraId="2FADA15C">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1）防止污染物向外部扩散</w:t>
      </w:r>
    </w:p>
    <w:p w14:paraId="2FD280DE">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泄漏事故发生时，立即关闭雨水排口截止阀，防止事故废液通过雨水管网流出厂区以外。将泄漏物料接入事故池中暂存，</w:t>
      </w:r>
      <w:r>
        <w:rPr>
          <w:rFonts w:hint="eastAsia" w:ascii="仿宋" w:hAnsi="仿宋" w:eastAsia="仿宋" w:cs="仿宋"/>
          <w:bCs/>
          <w:kern w:val="2"/>
          <w:sz w:val="28"/>
          <w:szCs w:val="28"/>
          <w:lang w:val="en-US" w:eastAsia="zh-CN" w:bidi="ar-SA"/>
        </w:rPr>
        <w:t>待事故处理完成之后分批次进入污水处理站处理或委托</w:t>
      </w:r>
      <w:r>
        <w:rPr>
          <w:rFonts w:hint="eastAsia" w:ascii="仿宋" w:hAnsi="仿宋" w:eastAsia="仿宋" w:cs="仿宋"/>
          <w:bCs/>
          <w:kern w:val="2"/>
          <w:sz w:val="28"/>
          <w:szCs w:val="28"/>
          <w:lang w:val="zh-CN" w:eastAsia="zh-CN" w:bidi="ar-SA"/>
        </w:rPr>
        <w:t>有处理能力的单位进行处置。</w:t>
      </w:r>
    </w:p>
    <w:p w14:paraId="79058BA8">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对于</w:t>
      </w:r>
      <w:r>
        <w:rPr>
          <w:rFonts w:hint="eastAsia" w:ascii="仿宋" w:hAnsi="仿宋" w:eastAsia="仿宋" w:cs="仿宋"/>
          <w:bCs/>
          <w:kern w:val="2"/>
          <w:sz w:val="28"/>
          <w:szCs w:val="28"/>
          <w:lang w:val="en-US" w:eastAsia="zh-CN" w:bidi="ar-SA"/>
        </w:rPr>
        <w:t>盐酸、硫酸、硝酸、氰化钾</w:t>
      </w:r>
      <w:r>
        <w:rPr>
          <w:rFonts w:hint="eastAsia" w:ascii="仿宋" w:hAnsi="仿宋" w:eastAsia="仿宋" w:cs="仿宋"/>
          <w:bCs/>
          <w:kern w:val="2"/>
          <w:sz w:val="28"/>
          <w:szCs w:val="28"/>
          <w:lang w:val="zh-CN" w:eastAsia="zh-CN" w:bidi="ar-SA"/>
        </w:rPr>
        <w:t>等有毒有害物质的泄漏，首先应根据泄漏物质的性质、毒性和特点，泄漏的部位等，确定使用堵塞该泄漏物的材料，切断泄露源，以防更多的泄漏；若泄漏速度过快，并且堵塞泄漏口有困难，应当及时使用有针对性的材料堵塞下水道，截断污染物外流可能造成的污染。保持现场通风良好，以免造成现场有毒气体浓度过高，对应急人员构成危险。</w:t>
      </w:r>
    </w:p>
    <w:p w14:paraId="32C30F1F">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2）减少与消除泄漏物的方法</w:t>
      </w:r>
    </w:p>
    <w:p w14:paraId="224B77DE">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对于</w:t>
      </w:r>
      <w:r>
        <w:rPr>
          <w:rFonts w:hint="eastAsia" w:ascii="仿宋" w:hAnsi="仿宋" w:eastAsia="仿宋" w:cs="仿宋"/>
          <w:bCs/>
          <w:kern w:val="2"/>
          <w:sz w:val="28"/>
          <w:szCs w:val="28"/>
          <w:lang w:val="en-US" w:eastAsia="zh-CN" w:bidi="ar-SA"/>
        </w:rPr>
        <w:t>盐酸、硫酸、硝酸、氰化钾</w:t>
      </w:r>
      <w:r>
        <w:rPr>
          <w:rFonts w:hint="eastAsia" w:ascii="仿宋" w:hAnsi="仿宋" w:eastAsia="仿宋" w:cs="仿宋"/>
          <w:bCs/>
          <w:kern w:val="2"/>
          <w:sz w:val="28"/>
          <w:szCs w:val="28"/>
          <w:lang w:val="zh-CN" w:eastAsia="zh-CN" w:bidi="ar-SA"/>
        </w:rPr>
        <w:t>等泄漏的应急处置，根据其化学危险特性，采取围堤堵截、覆盖、收容(集)等转移处置措施。</w:t>
      </w:r>
    </w:p>
    <w:p w14:paraId="7B4F2925">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①覆盖。对于可燃液体泄漏，为降低物料向大气中的蒸发速度，可用泡沫或其他覆盖物品覆盖外泄的物料，在其表面形成覆盖层，抑制其蒸发。</w:t>
      </w:r>
    </w:p>
    <w:p w14:paraId="25632254">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bCs/>
          <w:kern w:val="2"/>
          <w:sz w:val="28"/>
          <w:szCs w:val="28"/>
          <w:lang w:val="zh-CN" w:eastAsia="zh-CN" w:bidi="ar-SA"/>
        </w:rPr>
      </w:pPr>
      <w:r>
        <w:rPr>
          <w:rFonts w:hint="eastAsia" w:ascii="仿宋" w:hAnsi="仿宋" w:eastAsia="仿宋" w:cs="仿宋"/>
          <w:bCs/>
          <w:kern w:val="2"/>
          <w:sz w:val="28"/>
          <w:szCs w:val="28"/>
          <w:lang w:val="zh-CN" w:eastAsia="zh-CN" w:bidi="ar-SA"/>
        </w:rPr>
        <w:t>②收容(集)。对于大型泄漏，可选择用隔膜泵将泄漏出的物料抽入应急容器内或槽车内。当泄漏量较小时，可用吸附材料、中和剂等吸收中和。事故结束后，吸附材料作为危险废物委托有资质单位处置。</w:t>
      </w:r>
    </w:p>
    <w:p w14:paraId="379B1377">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bCs/>
          <w:kern w:val="2"/>
          <w:sz w:val="28"/>
          <w:szCs w:val="28"/>
          <w:lang w:eastAsia="zh-CN" w:bidi="ar-SA"/>
        </w:rPr>
      </w:pPr>
      <w:r>
        <w:rPr>
          <w:rFonts w:hint="eastAsia" w:ascii="仿宋" w:hAnsi="仿宋" w:eastAsia="仿宋" w:cs="仿宋"/>
          <w:bCs/>
          <w:kern w:val="2"/>
          <w:sz w:val="28"/>
          <w:szCs w:val="28"/>
          <w:lang w:eastAsia="zh-CN" w:bidi="ar-SA"/>
        </w:rPr>
        <w:t>3）现场应急处置措施</w:t>
      </w:r>
    </w:p>
    <w:p w14:paraId="2AADAFF7">
      <w:pPr>
        <w:keepNext w:val="0"/>
        <w:keepLines w:val="0"/>
        <w:pageBreakBefore w:val="0"/>
        <w:kinsoku/>
        <w:wordWrap/>
        <w:overflowPunct/>
        <w:topLinePunct w:val="0"/>
        <w:autoSpaceDE/>
        <w:autoSpaceDN/>
        <w:bidi w:val="0"/>
        <w:adjustRightInd w:val="0"/>
        <w:snapToGrid w:val="0"/>
        <w:ind w:firstLine="140"/>
        <w:jc w:val="center"/>
        <w:textAlignment w:val="auto"/>
        <w:rPr>
          <w:rFonts w:ascii="仿宋" w:hAnsi="仿宋" w:eastAsia="仿宋" w:cs="仿宋"/>
          <w:b/>
          <w:bCs w:val="0"/>
          <w:kern w:val="2"/>
          <w:sz w:val="28"/>
          <w:szCs w:val="28"/>
          <w:lang w:eastAsia="zh-CN" w:bidi="ar-SA"/>
        </w:rPr>
      </w:pPr>
      <w:r>
        <w:rPr>
          <w:rFonts w:hint="eastAsia" w:ascii="仿宋" w:hAnsi="仿宋" w:eastAsia="仿宋" w:cs="仿宋"/>
          <w:b/>
          <w:bCs w:val="0"/>
          <w:kern w:val="2"/>
          <w:sz w:val="28"/>
          <w:szCs w:val="28"/>
          <w:lang w:val="zh-CN" w:eastAsia="zh-CN" w:bidi="ar-SA"/>
        </w:rPr>
        <w:t>表1.1-2 泄漏事故现场应急处置措施</w:t>
      </w:r>
    </w:p>
    <w:tbl>
      <w:tblPr>
        <w:tblStyle w:val="30"/>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
        <w:gridCol w:w="829"/>
        <w:gridCol w:w="7904"/>
      </w:tblGrid>
      <w:tr w14:paraId="3A05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49383E43">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序号</w:t>
            </w:r>
          </w:p>
        </w:tc>
        <w:tc>
          <w:tcPr>
            <w:tcW w:w="441" w:type="pct"/>
            <w:tcBorders>
              <w:top w:val="single" w:color="auto" w:sz="4" w:space="0"/>
              <w:left w:val="single" w:color="auto" w:sz="4" w:space="0"/>
              <w:bottom w:val="single" w:color="auto" w:sz="4" w:space="0"/>
              <w:right w:val="single" w:color="auto" w:sz="4" w:space="0"/>
            </w:tcBorders>
            <w:vAlign w:val="center"/>
          </w:tcPr>
          <w:p w14:paraId="1FADFBCF">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名称</w:t>
            </w:r>
          </w:p>
        </w:tc>
        <w:tc>
          <w:tcPr>
            <w:tcW w:w="4207" w:type="pct"/>
            <w:tcBorders>
              <w:top w:val="single" w:color="auto" w:sz="4" w:space="0"/>
              <w:left w:val="single" w:color="auto" w:sz="4" w:space="0"/>
              <w:bottom w:val="single" w:color="auto" w:sz="4" w:space="0"/>
              <w:right w:val="single" w:color="auto" w:sz="4" w:space="0"/>
            </w:tcBorders>
            <w:vAlign w:val="center"/>
          </w:tcPr>
          <w:p w14:paraId="16BB16E4">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现场处置措施</w:t>
            </w:r>
          </w:p>
        </w:tc>
      </w:tr>
      <w:tr w14:paraId="7984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5F94C383">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1</w:t>
            </w:r>
          </w:p>
        </w:tc>
        <w:tc>
          <w:tcPr>
            <w:tcW w:w="441" w:type="pct"/>
            <w:tcBorders>
              <w:top w:val="single" w:color="auto" w:sz="4" w:space="0"/>
              <w:left w:val="single" w:color="auto" w:sz="4" w:space="0"/>
              <w:bottom w:val="single" w:color="auto" w:sz="4" w:space="0"/>
              <w:right w:val="single" w:color="auto" w:sz="4" w:space="0"/>
            </w:tcBorders>
            <w:vAlign w:val="center"/>
          </w:tcPr>
          <w:p w14:paraId="47E792D7">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盐酸</w:t>
            </w:r>
          </w:p>
        </w:tc>
        <w:tc>
          <w:tcPr>
            <w:tcW w:w="4207" w:type="pct"/>
            <w:tcBorders>
              <w:top w:val="single" w:color="auto" w:sz="4" w:space="0"/>
              <w:left w:val="single" w:color="auto" w:sz="4" w:space="0"/>
              <w:bottom w:val="single" w:color="auto" w:sz="4" w:space="0"/>
              <w:right w:val="single" w:color="auto" w:sz="4" w:space="0"/>
            </w:tcBorders>
            <w:vAlign w:val="center"/>
          </w:tcPr>
          <w:p w14:paraId="56B802F5">
            <w:pPr>
              <w:numPr>
                <w:ilvl w:val="1"/>
                <w:numId w:val="0"/>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sz w:val="21"/>
                <w:szCs w:val="21"/>
                <w:lang w:eastAsia="zh-CN" w:bidi="ar-SA"/>
              </w:rPr>
              <w:t>1.</w:t>
            </w:r>
            <w:r>
              <w:rPr>
                <w:rFonts w:hint="eastAsia" w:ascii="仿宋" w:hAnsi="仿宋" w:eastAsia="仿宋" w:cs="仿宋"/>
                <w:sz w:val="21"/>
                <w:szCs w:val="21"/>
                <w:lang w:val="zh-CN" w:eastAsia="zh-CN" w:bidi="ar-SA"/>
              </w:rPr>
              <w:t>迅速撤离泄漏污染区人员至安全区，并进行隔离，严格限制出入。</w:t>
            </w:r>
          </w:p>
          <w:p w14:paraId="546E8973">
            <w:pPr>
              <w:numPr>
                <w:ilvl w:val="1"/>
                <w:numId w:val="0"/>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sz w:val="21"/>
                <w:szCs w:val="21"/>
                <w:lang w:eastAsia="zh-CN" w:bidi="ar-SA"/>
              </w:rPr>
              <w:t>2.</w:t>
            </w:r>
            <w:r>
              <w:rPr>
                <w:rFonts w:hint="eastAsia" w:ascii="仿宋" w:hAnsi="仿宋" w:eastAsia="仿宋" w:cs="仿宋"/>
                <w:sz w:val="21"/>
                <w:szCs w:val="21"/>
                <w:lang w:val="zh-CN" w:eastAsia="zh-CN" w:bidi="ar-SA"/>
              </w:rPr>
              <w:t>建议应急处理人员戴自给正压式呼吸器，穿防酸碱工作服。不要直接接触泄漏物。尽可能切断泄漏源。防止流入下水道、排洪沟等限制性空间。</w:t>
            </w:r>
          </w:p>
          <w:p w14:paraId="277AA501">
            <w:pPr>
              <w:numPr>
                <w:ilvl w:val="1"/>
                <w:numId w:val="0"/>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sz w:val="21"/>
                <w:szCs w:val="21"/>
                <w:lang w:eastAsia="zh-CN" w:bidi="ar-SA"/>
              </w:rPr>
              <w:t>3.</w:t>
            </w:r>
            <w:r>
              <w:rPr>
                <w:rFonts w:hint="eastAsia" w:ascii="仿宋" w:hAnsi="仿宋" w:eastAsia="仿宋" w:cs="仿宋"/>
                <w:sz w:val="21"/>
                <w:szCs w:val="21"/>
                <w:lang w:val="zh-CN" w:eastAsia="zh-CN" w:bidi="ar-SA"/>
              </w:rPr>
              <w:t>小量泄漏：用砂土、干燥石灰或苏打灰混合；也可以用大量水冲洗，清水稀释后放入废水系统。大量泄漏：构筑围堤或挖坑收容。用泵转移至槽车或专用收集器内，回收或运至废物处理场所处置。</w:t>
            </w:r>
          </w:p>
        </w:tc>
      </w:tr>
      <w:tr w14:paraId="403F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72844583">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2</w:t>
            </w:r>
          </w:p>
        </w:tc>
        <w:tc>
          <w:tcPr>
            <w:tcW w:w="441" w:type="pct"/>
            <w:tcBorders>
              <w:top w:val="single" w:color="auto" w:sz="4" w:space="0"/>
              <w:left w:val="single" w:color="auto" w:sz="4" w:space="0"/>
              <w:bottom w:val="single" w:color="auto" w:sz="4" w:space="0"/>
              <w:right w:val="single" w:color="auto" w:sz="4" w:space="0"/>
            </w:tcBorders>
            <w:vAlign w:val="center"/>
          </w:tcPr>
          <w:p w14:paraId="211FA166">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硫酸</w:t>
            </w:r>
          </w:p>
        </w:tc>
        <w:tc>
          <w:tcPr>
            <w:tcW w:w="4207" w:type="pct"/>
            <w:tcBorders>
              <w:top w:val="single" w:color="auto" w:sz="4" w:space="0"/>
              <w:left w:val="single" w:color="auto" w:sz="4" w:space="0"/>
              <w:bottom w:val="single" w:color="auto" w:sz="4" w:space="0"/>
              <w:right w:val="single" w:color="auto" w:sz="4" w:space="0"/>
            </w:tcBorders>
            <w:vAlign w:val="center"/>
          </w:tcPr>
          <w:p w14:paraId="1583B343">
            <w:pPr>
              <w:numPr>
                <w:ilvl w:val="0"/>
                <w:numId w:val="6"/>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根据液体流动和蒸气扩散的影响区域划定警戒区，无关人员从侧风、上风向撤离至安全区。</w:t>
            </w:r>
          </w:p>
          <w:p w14:paraId="66890527">
            <w:pPr>
              <w:numPr>
                <w:ilvl w:val="0"/>
                <w:numId w:val="6"/>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kern w:val="2"/>
                <w:sz w:val="21"/>
                <w:szCs w:val="21"/>
                <w:lang w:eastAsia="zh-CN" w:bidi="ar-SA"/>
              </w:rPr>
              <w:t>建议应急处理人员戴正压自给式呼吸器，穿防酸碱服，戴橡胶耐酸碱手套。穿上适当的防护服前严禁接触破裂的容器和泄漏物。尽可能切断泄漏源。勿使泄漏物与可燃物质接触。防止泄漏物进入水体、下水道、地下室或限制性空间。</w:t>
            </w:r>
          </w:p>
          <w:p w14:paraId="06458FCE">
            <w:pPr>
              <w:numPr>
                <w:ilvl w:val="0"/>
                <w:numId w:val="6"/>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kern w:val="2"/>
                <w:sz w:val="21"/>
                <w:szCs w:val="21"/>
                <w:lang w:eastAsia="zh-CN" w:bidi="ar-SA"/>
              </w:rPr>
              <w:t>小量泄漏物：用干燥的砂土或其他不燃材料覆盖泄漏物，用洁净的无火花工具收集泄漏物，置于一盖子较松的塑料容器中，待处置。大量泄漏：构筑围堤或挖坑收容。用砂土、惰性物质或蛭石吸收大量液体。用石灰、碎石灰石或碳酸氢钠中和。用耐腐蚀泵转移至槽车或专用收集器内。</w:t>
            </w:r>
          </w:p>
        </w:tc>
      </w:tr>
      <w:tr w14:paraId="6D32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3E561E21">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3</w:t>
            </w:r>
          </w:p>
        </w:tc>
        <w:tc>
          <w:tcPr>
            <w:tcW w:w="441" w:type="pct"/>
            <w:tcBorders>
              <w:top w:val="single" w:color="auto" w:sz="4" w:space="0"/>
              <w:left w:val="single" w:color="auto" w:sz="4" w:space="0"/>
              <w:bottom w:val="single" w:color="auto" w:sz="4" w:space="0"/>
              <w:right w:val="single" w:color="auto" w:sz="4" w:space="0"/>
            </w:tcBorders>
            <w:vAlign w:val="center"/>
          </w:tcPr>
          <w:p w14:paraId="147CD398">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硝酸</w:t>
            </w:r>
          </w:p>
        </w:tc>
        <w:tc>
          <w:tcPr>
            <w:tcW w:w="4207" w:type="pct"/>
            <w:tcBorders>
              <w:top w:val="single" w:color="auto" w:sz="4" w:space="0"/>
              <w:left w:val="single" w:color="auto" w:sz="4" w:space="0"/>
              <w:bottom w:val="single" w:color="auto" w:sz="4" w:space="0"/>
              <w:right w:val="single" w:color="auto" w:sz="4" w:space="0"/>
            </w:tcBorders>
            <w:vAlign w:val="center"/>
          </w:tcPr>
          <w:p w14:paraId="194B3498">
            <w:pPr>
              <w:numPr>
                <w:ilvl w:val="0"/>
                <w:numId w:val="7"/>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迅速撤离泄漏污染区人员至安全区，并进行隔离，严格限制出入。</w:t>
            </w:r>
          </w:p>
          <w:p w14:paraId="1B0DECC9">
            <w:pPr>
              <w:numPr>
                <w:ilvl w:val="0"/>
                <w:numId w:val="7"/>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kern w:val="2"/>
                <w:sz w:val="21"/>
                <w:szCs w:val="21"/>
                <w:lang w:eastAsia="zh-CN" w:bidi="ar-SA"/>
              </w:rPr>
              <w:t>建议应急处理人员戴自给正压式呼吸器，穿防酸碱工作服。从上风处进入现场。尽可能切断泄漏源。防止流入下水道、排洪沟等限制性空间。不要直接接触泄漏物，勿使泄漏物与可燃物质(木材、纸、油等)接触，在确保安全情况下堵漏。喷水雾能减少蒸发但不要使水进入储存容器内。</w:t>
            </w:r>
          </w:p>
          <w:p w14:paraId="741AA4AE">
            <w:pPr>
              <w:numPr>
                <w:ilvl w:val="0"/>
                <w:numId w:val="7"/>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kern w:val="2"/>
                <w:sz w:val="21"/>
                <w:szCs w:val="21"/>
                <w:lang w:eastAsia="zh-CN" w:bidi="ar-SA"/>
              </w:rPr>
              <w:t>小量泄漏：将地面洒上苏打灰，然后用大量水冲洗，洗水稀释后放入废水系统。大量泄漏：构筑围堤或挖坑收容。喷雾状水冷却和稀释蒸汽、保护现场人员、把泄漏物稀释成不燃物。用泵转移至槽车或专用收集器内，回收或运至废物处理场所处置。</w:t>
            </w:r>
          </w:p>
        </w:tc>
      </w:tr>
      <w:tr w14:paraId="1151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1298C0F4">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4</w:t>
            </w:r>
          </w:p>
        </w:tc>
        <w:tc>
          <w:tcPr>
            <w:tcW w:w="441" w:type="pct"/>
            <w:tcBorders>
              <w:top w:val="single" w:color="auto" w:sz="4" w:space="0"/>
              <w:left w:val="single" w:color="auto" w:sz="4" w:space="0"/>
              <w:bottom w:val="single" w:color="auto" w:sz="4" w:space="0"/>
              <w:right w:val="single" w:color="auto" w:sz="4" w:space="0"/>
            </w:tcBorders>
            <w:vAlign w:val="center"/>
          </w:tcPr>
          <w:p w14:paraId="0EACD2C3">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硼酸</w:t>
            </w:r>
          </w:p>
        </w:tc>
        <w:tc>
          <w:tcPr>
            <w:tcW w:w="4207" w:type="pct"/>
            <w:tcBorders>
              <w:top w:val="single" w:color="auto" w:sz="4" w:space="0"/>
              <w:left w:val="single" w:color="auto" w:sz="4" w:space="0"/>
              <w:bottom w:val="single" w:color="auto" w:sz="4" w:space="0"/>
              <w:right w:val="single" w:color="auto" w:sz="4" w:space="0"/>
            </w:tcBorders>
            <w:vAlign w:val="center"/>
          </w:tcPr>
          <w:p w14:paraId="4B63752F">
            <w:pPr>
              <w:numPr>
                <w:ilvl w:val="0"/>
                <w:numId w:val="8"/>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隔离泄漏污染区，限制出入。</w:t>
            </w:r>
          </w:p>
          <w:p w14:paraId="4537E1F0">
            <w:pPr>
              <w:numPr>
                <w:ilvl w:val="0"/>
                <w:numId w:val="8"/>
              </w:numPr>
              <w:autoSpaceDE/>
              <w:autoSpaceDN/>
              <w:snapToGrid w:val="0"/>
              <w:jc w:val="both"/>
              <w:rPr>
                <w:rFonts w:ascii="仿宋" w:hAnsi="仿宋" w:eastAsia="仿宋" w:cs="仿宋"/>
                <w:kern w:val="2"/>
                <w:sz w:val="21"/>
                <w:szCs w:val="21"/>
                <w:lang w:val="zh-CN" w:eastAsia="zh-CN" w:bidi="ar-SA"/>
              </w:rPr>
            </w:pPr>
            <w:r>
              <w:rPr>
                <w:rFonts w:hint="eastAsia" w:ascii="仿宋" w:hAnsi="仿宋" w:eastAsia="仿宋" w:cs="仿宋"/>
                <w:kern w:val="2"/>
                <w:sz w:val="21"/>
                <w:szCs w:val="21"/>
                <w:lang w:eastAsia="zh-CN" w:bidi="ar-SA"/>
              </w:rPr>
              <w:t>建议应急处理人员戴防尘口罩，穿防毒服。穿上适当的防护服前严禁接触破裂的容器和泄漏物。尽可能切断泄漏源。用塑料布覆盖泄漏物，减少飞散。勿使水进入包装容器内。用洁净的铲子收集泄漏物，置于干净、干燥、盖子较松的容器中，将容器移离泄漏区。</w:t>
            </w:r>
          </w:p>
        </w:tc>
      </w:tr>
      <w:tr w14:paraId="530E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044891CD">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5</w:t>
            </w:r>
          </w:p>
        </w:tc>
        <w:tc>
          <w:tcPr>
            <w:tcW w:w="441" w:type="pct"/>
            <w:tcBorders>
              <w:top w:val="single" w:color="auto" w:sz="4" w:space="0"/>
              <w:left w:val="single" w:color="auto" w:sz="4" w:space="0"/>
              <w:bottom w:val="single" w:color="auto" w:sz="4" w:space="0"/>
              <w:right w:val="single" w:color="auto" w:sz="4" w:space="0"/>
            </w:tcBorders>
            <w:vAlign w:val="center"/>
          </w:tcPr>
          <w:p w14:paraId="67910E7D">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氢氟酸</w:t>
            </w:r>
          </w:p>
        </w:tc>
        <w:tc>
          <w:tcPr>
            <w:tcW w:w="4207" w:type="pct"/>
            <w:tcBorders>
              <w:top w:val="single" w:color="auto" w:sz="4" w:space="0"/>
              <w:left w:val="single" w:color="auto" w:sz="4" w:space="0"/>
              <w:bottom w:val="single" w:color="auto" w:sz="4" w:space="0"/>
              <w:right w:val="single" w:color="auto" w:sz="4" w:space="0"/>
            </w:tcBorders>
            <w:vAlign w:val="center"/>
          </w:tcPr>
          <w:p w14:paraId="036D6642">
            <w:pPr>
              <w:numPr>
                <w:ilvl w:val="0"/>
                <w:numId w:val="9"/>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疏散泄漏污染区人员至安全区，禁止无关人员进入污染区；</w:t>
            </w:r>
          </w:p>
          <w:p w14:paraId="2D3F6A3E">
            <w:pPr>
              <w:numPr>
                <w:ilvl w:val="0"/>
                <w:numId w:val="9"/>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kern w:val="2"/>
                <w:sz w:val="21"/>
                <w:szCs w:val="21"/>
                <w:lang w:eastAsia="zh-CN" w:bidi="ar-SA"/>
              </w:rPr>
              <w:t>建议应急处理人员戴好面罩，穿化学防护服。不要直接接触泄漏物，在确保安全情况下堵漏。喷雾状水，减少蒸发。用沙土、干燥石灰或苏打灰混合，然后收集运至废物处理场所处置。也可以用大量水冲洗，经稀释的洗水放入废水系统。</w:t>
            </w:r>
          </w:p>
          <w:p w14:paraId="7643C4B6">
            <w:pPr>
              <w:numPr>
                <w:ilvl w:val="0"/>
                <w:numId w:val="9"/>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kern w:val="2"/>
                <w:sz w:val="21"/>
                <w:szCs w:val="21"/>
                <w:lang w:eastAsia="zh-CN" w:bidi="ar-SA"/>
              </w:rPr>
              <w:t>如大量泄漏，利用围堤收容，然后收集、转移、回收或无害处理后废弃。</w:t>
            </w:r>
          </w:p>
        </w:tc>
      </w:tr>
      <w:tr w14:paraId="5D1C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49F5181F">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6</w:t>
            </w:r>
          </w:p>
        </w:tc>
        <w:tc>
          <w:tcPr>
            <w:tcW w:w="441" w:type="pct"/>
            <w:tcBorders>
              <w:top w:val="single" w:color="auto" w:sz="4" w:space="0"/>
              <w:left w:val="single" w:color="auto" w:sz="4" w:space="0"/>
              <w:bottom w:val="single" w:color="auto" w:sz="4" w:space="0"/>
              <w:right w:val="single" w:color="auto" w:sz="4" w:space="0"/>
            </w:tcBorders>
            <w:vAlign w:val="center"/>
          </w:tcPr>
          <w:p w14:paraId="379EBB08">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液碱</w:t>
            </w:r>
          </w:p>
        </w:tc>
        <w:tc>
          <w:tcPr>
            <w:tcW w:w="4207" w:type="pct"/>
            <w:tcBorders>
              <w:top w:val="single" w:color="auto" w:sz="4" w:space="0"/>
              <w:left w:val="single" w:color="auto" w:sz="4" w:space="0"/>
              <w:bottom w:val="single" w:color="auto" w:sz="4" w:space="0"/>
              <w:right w:val="single" w:color="auto" w:sz="4" w:space="0"/>
            </w:tcBorders>
            <w:vAlign w:val="center"/>
          </w:tcPr>
          <w:p w14:paraId="55372A4F">
            <w:pPr>
              <w:numPr>
                <w:ilvl w:val="0"/>
                <w:numId w:val="10"/>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隔离泄漏污染区，周围设警告标志，建议应急人员戴好防毒面具，穿化学防护服。不要直接接触泄漏物，用清洁的器具收集于干燥洁净有盖的容器中。</w:t>
            </w:r>
          </w:p>
          <w:p w14:paraId="56667F41">
            <w:pPr>
              <w:numPr>
                <w:ilvl w:val="0"/>
                <w:numId w:val="10"/>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以少量加入大量水中，调节至中性，再放入废水系统。如大量泄漏，收集回收或无害处理后废弃。</w:t>
            </w:r>
          </w:p>
        </w:tc>
      </w:tr>
      <w:tr w14:paraId="5EA7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5E50B3C9">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7</w:t>
            </w:r>
          </w:p>
        </w:tc>
        <w:tc>
          <w:tcPr>
            <w:tcW w:w="441" w:type="pct"/>
            <w:tcBorders>
              <w:top w:val="single" w:color="auto" w:sz="4" w:space="0"/>
              <w:left w:val="single" w:color="auto" w:sz="4" w:space="0"/>
              <w:bottom w:val="single" w:color="auto" w:sz="4" w:space="0"/>
              <w:right w:val="single" w:color="auto" w:sz="4" w:space="0"/>
            </w:tcBorders>
            <w:vAlign w:val="center"/>
          </w:tcPr>
          <w:p w14:paraId="1ECA7C8F">
            <w:pPr>
              <w:numPr>
                <w:ilvl w:val="1"/>
                <w:numId w:val="0"/>
              </w:numPr>
              <w:autoSpaceDE/>
              <w:autoSpaceDN/>
              <w:snapToGrid w:val="0"/>
              <w:spacing w:line="360" w:lineRule="auto"/>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氰化钾</w:t>
            </w:r>
          </w:p>
        </w:tc>
        <w:tc>
          <w:tcPr>
            <w:tcW w:w="4207" w:type="pct"/>
            <w:tcBorders>
              <w:top w:val="single" w:color="auto" w:sz="4" w:space="0"/>
              <w:left w:val="single" w:color="auto" w:sz="4" w:space="0"/>
              <w:bottom w:val="single" w:color="auto" w:sz="4" w:space="0"/>
              <w:right w:val="single" w:color="auto" w:sz="4" w:space="0"/>
            </w:tcBorders>
            <w:vAlign w:val="center"/>
          </w:tcPr>
          <w:p w14:paraId="30F0D3A1">
            <w:pPr>
              <w:numPr>
                <w:ilvl w:val="0"/>
                <w:numId w:val="11"/>
              </w:numPr>
              <w:autoSpaceDE/>
              <w:autoSpaceDN/>
              <w:snapToGrid w:val="0"/>
              <w:jc w:val="both"/>
              <w:rPr>
                <w:rFonts w:ascii="仿宋" w:hAnsi="仿宋" w:eastAsia="仿宋" w:cs="仿宋"/>
                <w:sz w:val="21"/>
                <w:szCs w:val="21"/>
                <w:lang w:eastAsia="zh-CN"/>
              </w:rPr>
            </w:pPr>
            <w:r>
              <w:rPr>
                <w:rFonts w:hint="eastAsia" w:ascii="仿宋" w:hAnsi="仿宋" w:eastAsia="仿宋" w:cs="仿宋"/>
                <w:sz w:val="21"/>
                <w:szCs w:val="21"/>
                <w:lang w:eastAsia="zh-CN"/>
              </w:rPr>
              <w:t>隔离泄漏污染区，限制出入。</w:t>
            </w:r>
          </w:p>
          <w:p w14:paraId="1368E720">
            <w:pPr>
              <w:numPr>
                <w:ilvl w:val="0"/>
                <w:numId w:val="11"/>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sz w:val="21"/>
                <w:szCs w:val="21"/>
                <w:lang w:eastAsia="zh-CN"/>
              </w:rPr>
              <w:t>建议应急处理人员戴防尘面具（全面罩），穿防毒服。不要直接接触泄漏物。</w:t>
            </w:r>
          </w:p>
          <w:p w14:paraId="47728435">
            <w:pPr>
              <w:numPr>
                <w:ilvl w:val="0"/>
                <w:numId w:val="11"/>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sz w:val="21"/>
                <w:szCs w:val="21"/>
                <w:lang w:eastAsia="zh-CN"/>
              </w:rPr>
              <w:t>小量泄漏：用洁净的铲子收集于干燥、洁净、有盖的容器中。也可以用次氯酸盐溶液冲洗，洗液稀释后放入废水系统。大量泄漏：用塑料布、帆布覆盖。然后收集回收或运至废物处理场所处置。</w:t>
            </w:r>
          </w:p>
        </w:tc>
      </w:tr>
      <w:tr w14:paraId="5E26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2FB4330E">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8</w:t>
            </w:r>
          </w:p>
        </w:tc>
        <w:tc>
          <w:tcPr>
            <w:tcW w:w="441" w:type="pct"/>
            <w:tcBorders>
              <w:top w:val="single" w:color="auto" w:sz="4" w:space="0"/>
              <w:left w:val="single" w:color="auto" w:sz="4" w:space="0"/>
              <w:bottom w:val="single" w:color="auto" w:sz="4" w:space="0"/>
              <w:right w:val="single" w:color="auto" w:sz="4" w:space="0"/>
            </w:tcBorders>
            <w:vAlign w:val="center"/>
          </w:tcPr>
          <w:p w14:paraId="31BB7E52">
            <w:pPr>
              <w:numPr>
                <w:ilvl w:val="1"/>
                <w:numId w:val="0"/>
              </w:numPr>
              <w:autoSpaceDE/>
              <w:autoSpaceDN/>
              <w:snapToGrid w:val="0"/>
              <w:spacing w:line="360" w:lineRule="auto"/>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氰化钠</w:t>
            </w:r>
          </w:p>
        </w:tc>
        <w:tc>
          <w:tcPr>
            <w:tcW w:w="4207" w:type="pct"/>
            <w:tcBorders>
              <w:top w:val="single" w:color="auto" w:sz="4" w:space="0"/>
              <w:left w:val="single" w:color="auto" w:sz="4" w:space="0"/>
              <w:bottom w:val="single" w:color="auto" w:sz="4" w:space="0"/>
              <w:right w:val="single" w:color="auto" w:sz="4" w:space="0"/>
            </w:tcBorders>
            <w:vAlign w:val="center"/>
          </w:tcPr>
          <w:p w14:paraId="32E3CFDB">
            <w:pPr>
              <w:numPr>
                <w:ilvl w:val="0"/>
                <w:numId w:val="12"/>
              </w:numPr>
              <w:autoSpaceDE/>
              <w:autoSpaceDN/>
              <w:snapToGrid w:val="0"/>
              <w:jc w:val="both"/>
              <w:rPr>
                <w:rFonts w:ascii="仿宋" w:hAnsi="仿宋" w:eastAsia="仿宋" w:cs="仿宋"/>
                <w:kern w:val="2"/>
                <w:sz w:val="21"/>
                <w:szCs w:val="21"/>
                <w:lang w:val="zh-CN" w:eastAsia="zh-CN" w:bidi="ar-SA"/>
              </w:rPr>
            </w:pPr>
            <w:r>
              <w:rPr>
                <w:rFonts w:hint="eastAsia" w:ascii="仿宋" w:hAnsi="仿宋" w:eastAsia="仿宋" w:cs="仿宋"/>
                <w:kern w:val="2"/>
                <w:sz w:val="21"/>
                <w:szCs w:val="21"/>
                <w:lang w:val="zh-CN" w:eastAsia="zh-CN" w:bidi="ar-SA"/>
              </w:rPr>
              <w:t>隔离泄漏污染区，限制出入。</w:t>
            </w:r>
          </w:p>
          <w:p w14:paraId="5E5C851A">
            <w:pPr>
              <w:numPr>
                <w:ilvl w:val="0"/>
                <w:numId w:val="12"/>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val="zh-CN" w:eastAsia="zh-CN" w:bidi="ar-SA"/>
              </w:rPr>
              <w:t>建议应急处理人员戴防尘面具（全面罩），穿防毒服。不要直接接触泄漏物。</w:t>
            </w:r>
          </w:p>
          <w:p w14:paraId="48497B8F">
            <w:pPr>
              <w:numPr>
                <w:ilvl w:val="0"/>
                <w:numId w:val="12"/>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val="zh-CN" w:eastAsia="zh-CN" w:bidi="ar-SA"/>
              </w:rPr>
              <w:t>小量泄漏：避免扬尘，用洁净的铲子收集于干燥、洁净、有盖的容器中。大量泄漏：用塑料布、帆布覆盖。然后收集回收或运至废物处理场所处置。</w:t>
            </w:r>
          </w:p>
        </w:tc>
      </w:tr>
      <w:tr w14:paraId="57D7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0403B88B">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9</w:t>
            </w:r>
          </w:p>
        </w:tc>
        <w:tc>
          <w:tcPr>
            <w:tcW w:w="441" w:type="pct"/>
            <w:tcBorders>
              <w:top w:val="single" w:color="auto" w:sz="4" w:space="0"/>
              <w:left w:val="single" w:color="auto" w:sz="4" w:space="0"/>
              <w:bottom w:val="single" w:color="auto" w:sz="4" w:space="0"/>
              <w:right w:val="single" w:color="auto" w:sz="4" w:space="0"/>
            </w:tcBorders>
            <w:vAlign w:val="center"/>
          </w:tcPr>
          <w:p w14:paraId="3376E805">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color w:val="000000"/>
                <w:sz w:val="21"/>
                <w:szCs w:val="21"/>
                <w:lang w:eastAsia="zh-CN" w:bidi="ar-SA"/>
              </w:rPr>
              <w:t>氰化亚铜</w:t>
            </w:r>
          </w:p>
        </w:tc>
        <w:tc>
          <w:tcPr>
            <w:tcW w:w="4207" w:type="pct"/>
            <w:tcBorders>
              <w:top w:val="single" w:color="auto" w:sz="4" w:space="0"/>
              <w:left w:val="single" w:color="auto" w:sz="4" w:space="0"/>
              <w:bottom w:val="single" w:color="auto" w:sz="4" w:space="0"/>
              <w:right w:val="single" w:color="auto" w:sz="4" w:space="0"/>
            </w:tcBorders>
            <w:vAlign w:val="center"/>
          </w:tcPr>
          <w:p w14:paraId="6145CDB2">
            <w:pPr>
              <w:numPr>
                <w:ilvl w:val="0"/>
                <w:numId w:val="13"/>
              </w:numPr>
              <w:autoSpaceDE/>
              <w:autoSpaceDN/>
              <w:snapToGrid w:val="0"/>
              <w:jc w:val="both"/>
              <w:rPr>
                <w:rFonts w:ascii="仿宋" w:hAnsi="仿宋" w:eastAsia="仿宋" w:cs="仿宋"/>
                <w:color w:val="000000"/>
                <w:sz w:val="21"/>
                <w:szCs w:val="21"/>
                <w:lang w:eastAsia="zh-CN" w:bidi="ar-SA"/>
              </w:rPr>
            </w:pPr>
            <w:r>
              <w:rPr>
                <w:rFonts w:hint="eastAsia" w:ascii="仿宋" w:hAnsi="仿宋" w:eastAsia="仿宋" w:cs="仿宋"/>
                <w:color w:val="000000"/>
                <w:sz w:val="21"/>
                <w:szCs w:val="21"/>
                <w:lang w:eastAsia="zh-CN" w:bidi="ar-SA"/>
              </w:rPr>
              <w:t>隔离泄漏污染区，限制出入。</w:t>
            </w:r>
          </w:p>
          <w:p w14:paraId="3D446C9A">
            <w:pPr>
              <w:numPr>
                <w:ilvl w:val="0"/>
                <w:numId w:val="13"/>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color w:val="000000"/>
                <w:sz w:val="21"/>
                <w:szCs w:val="21"/>
                <w:lang w:eastAsia="zh-CN" w:bidi="ar-SA"/>
              </w:rPr>
              <w:t>建议应急处理人员戴防尘面具（全面罩），穿防毒服。不要直接接触泄漏物。</w:t>
            </w:r>
          </w:p>
          <w:p w14:paraId="0381D174">
            <w:pPr>
              <w:numPr>
                <w:ilvl w:val="0"/>
                <w:numId w:val="13"/>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color w:val="000000"/>
                <w:sz w:val="21"/>
                <w:szCs w:val="21"/>
                <w:lang w:eastAsia="zh-CN" w:bidi="ar-SA"/>
              </w:rPr>
              <w:t>小量泄漏：避免扬尘，用洁净的铲子收集于干燥、洁净、有盖的容器中。大量泄漏：用塑料布、帆布覆盖。然后收集回收或运至废物处理场所处置。</w:t>
            </w:r>
          </w:p>
        </w:tc>
      </w:tr>
      <w:tr w14:paraId="1307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2ACA2263">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10</w:t>
            </w:r>
          </w:p>
        </w:tc>
        <w:tc>
          <w:tcPr>
            <w:tcW w:w="441" w:type="pct"/>
            <w:tcBorders>
              <w:top w:val="single" w:color="auto" w:sz="4" w:space="0"/>
              <w:left w:val="single" w:color="auto" w:sz="4" w:space="0"/>
              <w:bottom w:val="single" w:color="auto" w:sz="4" w:space="0"/>
              <w:right w:val="single" w:color="auto" w:sz="4" w:space="0"/>
            </w:tcBorders>
            <w:vAlign w:val="center"/>
          </w:tcPr>
          <w:p w14:paraId="572239AC">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氧化锌</w:t>
            </w:r>
          </w:p>
        </w:tc>
        <w:tc>
          <w:tcPr>
            <w:tcW w:w="4207" w:type="pct"/>
            <w:tcBorders>
              <w:top w:val="single" w:color="auto" w:sz="4" w:space="0"/>
              <w:left w:val="single" w:color="auto" w:sz="4" w:space="0"/>
              <w:bottom w:val="single" w:color="auto" w:sz="4" w:space="0"/>
              <w:right w:val="single" w:color="auto" w:sz="4" w:space="0"/>
            </w:tcBorders>
            <w:vAlign w:val="center"/>
          </w:tcPr>
          <w:p w14:paraId="41F83016">
            <w:pPr>
              <w:numPr>
                <w:ilvl w:val="0"/>
                <w:numId w:val="14"/>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隔离泄漏污染区，限制出入。</w:t>
            </w:r>
          </w:p>
          <w:p w14:paraId="3AEA1312">
            <w:pPr>
              <w:numPr>
                <w:ilvl w:val="0"/>
                <w:numId w:val="14"/>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建议应急处理人员戴防尘面具（全面罩），穿防毒服。避免扬尘，小心扫起，置于袋中转移至安全场所。</w:t>
            </w:r>
          </w:p>
          <w:p w14:paraId="33D89FBC">
            <w:pPr>
              <w:numPr>
                <w:ilvl w:val="0"/>
                <w:numId w:val="14"/>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若大量泄漏，用塑料布、帆布覆盖。收集回收或运至废物处理场所处置。</w:t>
            </w:r>
          </w:p>
        </w:tc>
      </w:tr>
      <w:tr w14:paraId="2146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jc w:val="center"/>
        </w:trPr>
        <w:tc>
          <w:tcPr>
            <w:tcW w:w="350" w:type="pct"/>
            <w:tcBorders>
              <w:top w:val="single" w:color="auto" w:sz="4" w:space="0"/>
              <w:left w:val="single" w:color="auto" w:sz="4" w:space="0"/>
              <w:bottom w:val="single" w:color="auto" w:sz="4" w:space="0"/>
              <w:right w:val="single" w:color="auto" w:sz="4" w:space="0"/>
            </w:tcBorders>
            <w:vAlign w:val="center"/>
          </w:tcPr>
          <w:p w14:paraId="5B38EEC8">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11</w:t>
            </w:r>
          </w:p>
        </w:tc>
        <w:tc>
          <w:tcPr>
            <w:tcW w:w="441" w:type="pct"/>
            <w:tcBorders>
              <w:top w:val="single" w:color="auto" w:sz="4" w:space="0"/>
              <w:left w:val="single" w:color="auto" w:sz="4" w:space="0"/>
              <w:bottom w:val="single" w:color="auto" w:sz="4" w:space="0"/>
              <w:right w:val="single" w:color="auto" w:sz="4" w:space="0"/>
            </w:tcBorders>
            <w:vAlign w:val="center"/>
          </w:tcPr>
          <w:p w14:paraId="532C2889">
            <w:pPr>
              <w:numPr>
                <w:ilvl w:val="1"/>
                <w:numId w:val="0"/>
              </w:numPr>
              <w:autoSpaceDE/>
              <w:autoSpaceDN/>
              <w:snapToGrid w:val="0"/>
              <w:jc w:val="center"/>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固废堆场泄漏</w:t>
            </w:r>
          </w:p>
        </w:tc>
        <w:tc>
          <w:tcPr>
            <w:tcW w:w="4207" w:type="pct"/>
            <w:tcBorders>
              <w:top w:val="single" w:color="auto" w:sz="4" w:space="0"/>
              <w:left w:val="single" w:color="auto" w:sz="4" w:space="0"/>
              <w:bottom w:val="single" w:color="auto" w:sz="4" w:space="0"/>
              <w:right w:val="single" w:color="auto" w:sz="4" w:space="0"/>
            </w:tcBorders>
            <w:vAlign w:val="center"/>
          </w:tcPr>
          <w:p w14:paraId="033ADAC1">
            <w:pPr>
              <w:numPr>
                <w:ilvl w:val="0"/>
                <w:numId w:val="15"/>
              </w:numPr>
              <w:autoSpaceDE/>
              <w:autoSpaceDN/>
              <w:snapToGrid w:val="0"/>
              <w:jc w:val="both"/>
              <w:rPr>
                <w:rFonts w:ascii="仿宋" w:hAnsi="仿宋" w:eastAsia="仿宋" w:cs="仿宋"/>
                <w:sz w:val="21"/>
                <w:szCs w:val="21"/>
                <w:lang w:val="zh-CN" w:eastAsia="zh-CN" w:bidi="ar-SA"/>
              </w:rPr>
            </w:pPr>
            <w:r>
              <w:rPr>
                <w:rFonts w:hint="eastAsia" w:ascii="仿宋" w:hAnsi="仿宋" w:eastAsia="仿宋" w:cs="仿宋"/>
                <w:sz w:val="21"/>
                <w:szCs w:val="21"/>
                <w:lang w:val="zh-CN" w:eastAsia="zh-CN" w:bidi="ar-SA"/>
              </w:rPr>
              <w:t>隔离泄漏污染区，限制出入。</w:t>
            </w:r>
          </w:p>
          <w:p w14:paraId="541B41ED">
            <w:pPr>
              <w:numPr>
                <w:ilvl w:val="0"/>
                <w:numId w:val="15"/>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sz w:val="21"/>
                <w:szCs w:val="21"/>
                <w:lang w:val="zh-CN" w:eastAsia="zh-CN" w:bidi="ar-SA"/>
              </w:rPr>
              <w:t>建议应急处理人员戴防尘面具(全面罩)，穿防毒服。不要直接接触泄漏物。勿使泄漏物与有机物、还原剂、易燃物接触。</w:t>
            </w:r>
          </w:p>
          <w:p w14:paraId="3A73D1DF">
            <w:pPr>
              <w:numPr>
                <w:ilvl w:val="0"/>
                <w:numId w:val="15"/>
              </w:numPr>
              <w:autoSpaceDE/>
              <w:autoSpaceDN/>
              <w:snapToGrid w:val="0"/>
              <w:jc w:val="both"/>
              <w:rPr>
                <w:rFonts w:ascii="仿宋" w:hAnsi="仿宋" w:eastAsia="仿宋" w:cs="仿宋"/>
                <w:kern w:val="2"/>
                <w:sz w:val="21"/>
                <w:szCs w:val="21"/>
                <w:lang w:eastAsia="zh-CN" w:bidi="ar-SA"/>
              </w:rPr>
            </w:pPr>
            <w:r>
              <w:rPr>
                <w:rFonts w:hint="eastAsia" w:ascii="仿宋" w:hAnsi="仿宋" w:eastAsia="仿宋" w:cs="仿宋"/>
                <w:sz w:val="21"/>
                <w:szCs w:val="21"/>
                <w:lang w:val="zh-CN" w:eastAsia="zh-CN" w:bidi="ar-SA"/>
              </w:rPr>
              <w:t>小量泄漏:用洁净的铲子收集于干燥、洁净、有盖的容器中。或用大量水冲洗，洗水稀释后放入废水系统。大量泄漏:收集回收或运至废物处理场所处置，将泄漏处的土壤包裹好，作为危险废物处置。</w:t>
            </w:r>
          </w:p>
        </w:tc>
      </w:tr>
    </w:tbl>
    <w:p w14:paraId="02C8939F">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（4）现场监测</w:t>
      </w:r>
    </w:p>
    <w:p w14:paraId="2A9276AF">
      <w:pPr>
        <w:widowControl/>
        <w:autoSpaceDE/>
        <w:autoSpaceDN/>
        <w:adjustRightInd w:val="0"/>
        <w:snapToGrid w:val="0"/>
        <w:ind w:firstLine="560" w:firstLineChars="20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环境监测组负责现场调查取证，保护现场，查找污染源，并对事故类型、发生时间、地点、污染源、主要污染物质、影响的范围和程度等基本情况进行初步调查分析，协助专业环境监测机构开展周围大气、地表水应急监测工作，确定污染程度、影响范围，形成周围人员疏散建议。监测人员应做好相应的个人防护，并将监测结果及时上报应急指挥部。</w:t>
      </w:r>
    </w:p>
    <w:p w14:paraId="38CA4543">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（5）信息报告</w:t>
      </w:r>
    </w:p>
    <w:p w14:paraId="1BE4B97E">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事故过程中各小组及时将事故现场处置情况上报应急指挥部，应急指挥部及时向上级主管部门进行汇报。</w:t>
      </w:r>
    </w:p>
    <w:p w14:paraId="4759DFF8">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协调联络组根据应急指挥部的要求做好内部通讯器材保障、组内信息通报等工作。</w:t>
      </w:r>
    </w:p>
    <w:p w14:paraId="08A3B1D5">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（6）善后处置</w:t>
      </w:r>
    </w:p>
    <w:p w14:paraId="29469412">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应急结束后，根据事故现场污染及损害情况，确定是否开展受污染区域恢复工作。做好受伤害人员的安慰及补助工作。</w:t>
      </w:r>
    </w:p>
    <w:p w14:paraId="54B4BBAE">
      <w:pPr>
        <w:pStyle w:val="40"/>
        <w:spacing w:line="240" w:lineRule="auto"/>
        <w:jc w:val="center"/>
        <w:rPr>
          <w:lang w:eastAsia="zh-CN" w:bidi="ar-SA"/>
        </w:rPr>
      </w:pPr>
    </w:p>
    <w:p w14:paraId="145F5535">
      <w:pPr>
        <w:pStyle w:val="40"/>
        <w:spacing w:line="240" w:lineRule="auto"/>
        <w:jc w:val="center"/>
        <w:rPr>
          <w:lang w:eastAsia="zh-CN" w:bidi="ar-SA"/>
        </w:rPr>
      </w:pPr>
    </w:p>
    <w:p w14:paraId="7823E504">
      <w:pPr>
        <w:pStyle w:val="40"/>
        <w:spacing w:line="240" w:lineRule="auto"/>
        <w:jc w:val="center"/>
        <w:rPr>
          <w:lang w:eastAsia="zh-CN" w:bidi="ar-SA"/>
        </w:rPr>
      </w:pPr>
    </w:p>
    <w:p w14:paraId="2B52871B">
      <w:pPr>
        <w:pStyle w:val="40"/>
        <w:jc w:val="center"/>
        <w:rPr>
          <w:lang w:eastAsia="zh-CN" w:bidi="ar-SA"/>
        </w:rPr>
      </w:pPr>
    </w:p>
    <w:p w14:paraId="1B43B816">
      <w:pPr>
        <w:pStyle w:val="40"/>
        <w:jc w:val="center"/>
        <w:rPr>
          <w:lang w:eastAsia="zh-CN" w:bidi="ar-SA"/>
        </w:rPr>
      </w:pPr>
    </w:p>
    <w:p w14:paraId="3D3142DC">
      <w:pPr>
        <w:pStyle w:val="40"/>
        <w:jc w:val="center"/>
        <w:rPr>
          <w:lang w:eastAsia="zh-CN" w:bidi="ar-SA"/>
        </w:rPr>
      </w:pPr>
    </w:p>
    <w:p w14:paraId="5EF5FD87">
      <w:pPr>
        <w:pStyle w:val="40"/>
        <w:jc w:val="center"/>
        <w:rPr>
          <w:lang w:eastAsia="zh-CN" w:bidi="ar-SA"/>
        </w:rPr>
      </w:pPr>
    </w:p>
    <w:p w14:paraId="5A60FF3B">
      <w:pPr>
        <w:pStyle w:val="40"/>
        <w:jc w:val="center"/>
        <w:rPr>
          <w:lang w:eastAsia="zh-CN" w:bidi="ar-SA"/>
        </w:rPr>
      </w:pPr>
    </w:p>
    <w:p w14:paraId="0A1F475C">
      <w:pPr>
        <w:pStyle w:val="40"/>
        <w:jc w:val="center"/>
        <w:rPr>
          <w:lang w:eastAsia="zh-CN" w:bidi="ar-SA"/>
        </w:rPr>
      </w:pPr>
    </w:p>
    <w:p w14:paraId="18972B83">
      <w:pPr>
        <w:pStyle w:val="40"/>
        <w:jc w:val="center"/>
        <w:rPr>
          <w:lang w:eastAsia="zh-CN" w:bidi="ar-SA"/>
        </w:rPr>
      </w:pPr>
    </w:p>
    <w:p w14:paraId="288387FE">
      <w:pPr>
        <w:pStyle w:val="40"/>
        <w:jc w:val="center"/>
        <w:rPr>
          <w:lang w:eastAsia="zh-CN" w:bidi="ar-SA"/>
        </w:rPr>
      </w:pPr>
    </w:p>
    <w:p w14:paraId="018AEF89">
      <w:pPr>
        <w:pStyle w:val="40"/>
        <w:jc w:val="center"/>
        <w:rPr>
          <w:lang w:eastAsia="zh-CN" w:bidi="ar-SA"/>
        </w:rPr>
      </w:pPr>
    </w:p>
    <w:p w14:paraId="2C04B639">
      <w:pPr>
        <w:pStyle w:val="40"/>
        <w:jc w:val="center"/>
        <w:rPr>
          <w:lang w:eastAsia="zh-CN" w:bidi="ar-SA"/>
        </w:rPr>
      </w:pPr>
    </w:p>
    <w:p w14:paraId="6D176DBA">
      <w:pPr>
        <w:pStyle w:val="40"/>
        <w:jc w:val="center"/>
        <w:rPr>
          <w:lang w:eastAsia="zh-CN" w:bidi="ar-SA"/>
        </w:rPr>
      </w:pPr>
    </w:p>
    <w:p w14:paraId="27D32219">
      <w:pPr>
        <w:pStyle w:val="40"/>
        <w:jc w:val="center"/>
        <w:rPr>
          <w:lang w:eastAsia="zh-CN" w:bidi="ar-SA"/>
        </w:rPr>
      </w:pPr>
    </w:p>
    <w:p w14:paraId="58F0332D">
      <w:pPr>
        <w:pStyle w:val="40"/>
        <w:jc w:val="center"/>
        <w:rPr>
          <w:lang w:eastAsia="zh-CN" w:bidi="ar-SA"/>
        </w:rPr>
      </w:pPr>
    </w:p>
    <w:p w14:paraId="0E6D4C91">
      <w:pPr>
        <w:keepNext/>
        <w:keepLines/>
        <w:pageBreakBefore w:val="0"/>
        <w:numPr>
          <w:ilvl w:val="1"/>
          <w:numId w:val="0"/>
        </w:numPr>
        <w:kinsoku/>
        <w:wordWrap/>
        <w:overflowPunct/>
        <w:topLinePunct w:val="0"/>
        <w:autoSpaceDE/>
        <w:autoSpaceDN/>
        <w:bidi w:val="0"/>
        <w:snapToGrid w:val="0"/>
        <w:spacing w:before="120" w:after="120" w:line="240" w:lineRule="auto"/>
        <w:jc w:val="both"/>
        <w:textAlignment w:val="auto"/>
        <w:outlineLvl w:val="1"/>
        <w:rPr>
          <w:rFonts w:ascii="仿宋" w:hAnsi="仿宋" w:eastAsia="仿宋" w:cs="仿宋"/>
          <w:b/>
          <w:kern w:val="2"/>
          <w:sz w:val="28"/>
          <w:szCs w:val="28"/>
          <w:lang w:val="zh-CN" w:eastAsia="zh-CN" w:bidi="ar-SA"/>
        </w:rPr>
      </w:pPr>
      <w:bookmarkStart w:id="924" w:name="_Toc496707251"/>
      <w:bookmarkStart w:id="925" w:name="_Toc75641428"/>
      <w:bookmarkStart w:id="926" w:name="_Toc22630"/>
      <w:r>
        <w:rPr>
          <w:rFonts w:ascii="仿宋" w:hAnsi="仿宋" w:eastAsia="仿宋" w:cs="仿宋"/>
          <w:b/>
          <w:kern w:val="2"/>
          <w:sz w:val="28"/>
          <w:szCs w:val="28"/>
          <w:lang w:val="zh-CN" w:eastAsia="zh-CN" w:bidi="ar-SA"/>
        </w:rPr>
        <w:t>1.2火灾、爆炸事故专项应急预案</w:t>
      </w:r>
      <w:bookmarkEnd w:id="924"/>
      <w:bookmarkEnd w:id="925"/>
      <w:bookmarkEnd w:id="926"/>
    </w:p>
    <w:p w14:paraId="769E5D93">
      <w:pPr>
        <w:keepNext/>
        <w:keepLines/>
        <w:pageBreakBefore w:val="0"/>
        <w:numPr>
          <w:ilvl w:val="1"/>
          <w:numId w:val="0"/>
        </w:numPr>
        <w:kinsoku/>
        <w:wordWrap/>
        <w:overflowPunct/>
        <w:topLinePunct w:val="0"/>
        <w:autoSpaceDE/>
        <w:autoSpaceDN/>
        <w:bidi w:val="0"/>
        <w:snapToGrid w:val="0"/>
        <w:spacing w:before="120" w:after="120" w:line="240" w:lineRule="auto"/>
        <w:jc w:val="both"/>
        <w:textAlignment w:val="auto"/>
        <w:outlineLvl w:val="1"/>
        <w:rPr>
          <w:rFonts w:ascii="仿宋" w:hAnsi="仿宋" w:eastAsia="仿宋" w:cs="仿宋"/>
          <w:b/>
          <w:kern w:val="2"/>
          <w:sz w:val="28"/>
          <w:szCs w:val="28"/>
          <w:lang w:val="zh-CN" w:eastAsia="zh-CN" w:bidi="ar-SA"/>
        </w:rPr>
      </w:pPr>
      <w:bookmarkStart w:id="927" w:name="_Toc75641429"/>
      <w:bookmarkStart w:id="928" w:name="_Toc7425"/>
      <w:r>
        <w:rPr>
          <w:rFonts w:hint="eastAsia" w:ascii="仿宋" w:hAnsi="仿宋" w:eastAsia="仿宋" w:cs="仿宋"/>
          <w:b/>
          <w:kern w:val="2"/>
          <w:sz w:val="28"/>
          <w:szCs w:val="28"/>
          <w:lang w:val="zh-CN" w:eastAsia="zh-CN" w:bidi="ar-SA"/>
        </w:rPr>
        <w:t>1</w:t>
      </w:r>
      <w:r>
        <w:rPr>
          <w:rFonts w:ascii="仿宋" w:hAnsi="仿宋" w:eastAsia="仿宋" w:cs="仿宋"/>
          <w:b/>
          <w:kern w:val="2"/>
          <w:sz w:val="28"/>
          <w:szCs w:val="28"/>
          <w:lang w:val="zh-CN" w:eastAsia="zh-CN" w:bidi="ar-SA"/>
        </w:rPr>
        <w:t>.2.1</w:t>
      </w:r>
      <w:r>
        <w:rPr>
          <w:rFonts w:hint="eastAsia" w:ascii="仿宋" w:hAnsi="仿宋" w:eastAsia="仿宋" w:cs="仿宋"/>
          <w:b/>
          <w:kern w:val="2"/>
          <w:sz w:val="28"/>
          <w:szCs w:val="28"/>
          <w:lang w:val="zh-CN" w:eastAsia="zh-CN" w:bidi="ar-SA"/>
        </w:rPr>
        <w:t>突发环境事件特征</w:t>
      </w:r>
      <w:bookmarkEnd w:id="927"/>
      <w:bookmarkEnd w:id="928"/>
    </w:p>
    <w:p w14:paraId="1172190C">
      <w:pPr>
        <w:pageBreakBefore w:val="0"/>
        <w:widowControl/>
        <w:kinsoku/>
        <w:wordWrap/>
        <w:overflowPunct/>
        <w:topLinePunct w:val="0"/>
        <w:autoSpaceDE/>
        <w:autoSpaceDN/>
        <w:bidi w:val="0"/>
        <w:adjustRightInd w:val="0"/>
        <w:snapToGrid w:val="0"/>
        <w:spacing w:line="240" w:lineRule="auto"/>
        <w:ind w:firstLine="560" w:firstLineChars="200"/>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（1）火灾：企业在生产过程中使用电加热，电镀槽为</w:t>
      </w:r>
      <w:r>
        <w:rPr>
          <w:rFonts w:ascii="仿宋" w:hAnsi="仿宋" w:eastAsia="仿宋" w:cs="仿宋"/>
          <w:kern w:val="2"/>
          <w:sz w:val="28"/>
          <w:szCs w:val="28"/>
          <w:lang w:eastAsia="zh-CN" w:bidi="ar-SA"/>
        </w:rPr>
        <w:t>PP、PVC材料</w:t>
      </w:r>
      <w:r>
        <w:rPr>
          <w:rFonts w:hint="eastAsia" w:ascii="仿宋" w:hAnsi="仿宋" w:eastAsia="仿宋" w:cs="仿宋"/>
          <w:kern w:val="2"/>
          <w:sz w:val="28"/>
          <w:szCs w:val="28"/>
          <w:lang w:eastAsia="zh-CN" w:bidi="ar-SA"/>
        </w:rPr>
        <w:t>，遇明火、高热等易发生火灾事故。</w:t>
      </w:r>
    </w:p>
    <w:p w14:paraId="714C306D">
      <w:pPr>
        <w:pageBreakBefore w:val="0"/>
        <w:widowControl/>
        <w:kinsoku/>
        <w:wordWrap/>
        <w:overflowPunct/>
        <w:topLinePunct w:val="0"/>
        <w:autoSpaceDE/>
        <w:autoSpaceDN/>
        <w:bidi w:val="0"/>
        <w:adjustRightInd w:val="0"/>
        <w:snapToGrid w:val="0"/>
        <w:spacing w:line="240" w:lineRule="auto"/>
        <w:ind w:firstLine="560" w:firstLineChars="200"/>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根据环境风险评估，本企业火灾伴生的一氧化碳事故发生后，静小风速（</w:t>
      </w:r>
      <w:r>
        <w:rPr>
          <w:rFonts w:ascii="仿宋" w:hAnsi="仿宋" w:eastAsia="仿宋" w:cs="仿宋"/>
          <w:kern w:val="2"/>
          <w:sz w:val="28"/>
          <w:szCs w:val="28"/>
          <w:lang w:eastAsia="zh-CN" w:bidi="ar-SA"/>
        </w:rPr>
        <w:t>0.5m/s）条件下最大落地距离为23m，浓度为1431.67mg/m3；小风速（1.5 m/s）条件下最大落地距离为12.5m，浓度为5658.01mg/m3；平均风速（2.9m/s）条件下最大落地距离为24.2m，浓度为3264.95mg/m3。三种条件下的最大落地浓度均超过了《危险化学品安全技术说明书》中提出的半致死浓度限值，在静小风速（0.5m/s F稳定度）条件下，下风向300m距离内出现《工业场所有害因素职业接触限值》GBZ2.1规定的短时间危害健康</w:t>
      </w:r>
      <w:r>
        <w:rPr>
          <w:rFonts w:hint="eastAsia" w:ascii="仿宋" w:hAnsi="仿宋" w:eastAsia="仿宋" w:cs="仿宋"/>
          <w:kern w:val="2"/>
          <w:sz w:val="28"/>
          <w:szCs w:val="28"/>
          <w:lang w:eastAsia="zh-CN" w:bidi="ar-SA"/>
        </w:rPr>
        <w:t>浓度限值；在小风速（</w:t>
      </w:r>
      <w:r>
        <w:rPr>
          <w:rFonts w:ascii="仿宋" w:hAnsi="仿宋" w:eastAsia="仿宋" w:cs="仿宋"/>
          <w:kern w:val="2"/>
          <w:sz w:val="28"/>
          <w:szCs w:val="28"/>
          <w:lang w:eastAsia="zh-CN" w:bidi="ar-SA"/>
        </w:rPr>
        <w:t>1.5 m/s F稳定度）条件下，下风向800m距离内出现《工业场所有害因素职业接触限值》GBZ2.1规定的短时间危害健康浓度限值。</w:t>
      </w:r>
    </w:p>
    <w:p w14:paraId="33563174">
      <w:pPr>
        <w:keepNext/>
        <w:keepLines/>
        <w:pageBreakBefore w:val="0"/>
        <w:numPr>
          <w:ilvl w:val="1"/>
          <w:numId w:val="0"/>
        </w:numPr>
        <w:kinsoku/>
        <w:wordWrap/>
        <w:overflowPunct/>
        <w:topLinePunct w:val="0"/>
        <w:autoSpaceDE/>
        <w:autoSpaceDN/>
        <w:bidi w:val="0"/>
        <w:snapToGrid w:val="0"/>
        <w:spacing w:before="120" w:after="120" w:line="240" w:lineRule="auto"/>
        <w:jc w:val="both"/>
        <w:textAlignment w:val="auto"/>
        <w:outlineLvl w:val="2"/>
        <w:rPr>
          <w:rFonts w:ascii="仿宋" w:hAnsi="仿宋" w:eastAsia="仿宋" w:cs="Times New Roman"/>
          <w:bCs/>
          <w:kern w:val="2"/>
          <w:sz w:val="28"/>
          <w:szCs w:val="28"/>
          <w:lang w:eastAsia="zh-CN" w:bidi="ar-SA"/>
        </w:rPr>
      </w:pPr>
      <w:bookmarkStart w:id="929" w:name="_Toc11480"/>
      <w:bookmarkStart w:id="930" w:name="_Toc75641430"/>
      <w:r>
        <w:rPr>
          <w:rFonts w:hint="eastAsia" w:ascii="仿宋" w:hAnsi="仿宋" w:eastAsia="仿宋" w:cs="Times New Roman"/>
          <w:bCs/>
          <w:kern w:val="2"/>
          <w:sz w:val="28"/>
          <w:szCs w:val="28"/>
          <w:lang w:eastAsia="zh-CN" w:bidi="ar-SA"/>
        </w:rPr>
        <w:t>1</w:t>
      </w:r>
      <w:r>
        <w:rPr>
          <w:rFonts w:ascii="仿宋" w:hAnsi="仿宋" w:eastAsia="仿宋" w:cs="Times New Roman"/>
          <w:bCs/>
          <w:kern w:val="2"/>
          <w:sz w:val="28"/>
          <w:szCs w:val="28"/>
          <w:lang w:eastAsia="zh-CN" w:bidi="ar-SA"/>
        </w:rPr>
        <w:t>.2.2</w:t>
      </w:r>
      <w:r>
        <w:rPr>
          <w:rFonts w:hint="eastAsia" w:ascii="仿宋" w:hAnsi="仿宋" w:eastAsia="仿宋" w:cs="Times New Roman"/>
          <w:bCs/>
          <w:kern w:val="2"/>
          <w:sz w:val="28"/>
          <w:szCs w:val="28"/>
          <w:lang w:eastAsia="zh-CN" w:bidi="ar-SA"/>
        </w:rPr>
        <w:t>应急组织机构</w:t>
      </w:r>
      <w:bookmarkEnd w:id="929"/>
      <w:bookmarkEnd w:id="930"/>
    </w:p>
    <w:p w14:paraId="68890C7B">
      <w:pPr>
        <w:pageBreakBefore w:val="0"/>
        <w:kinsoku/>
        <w:wordWrap/>
        <w:overflowPunct/>
        <w:topLinePunct w:val="0"/>
        <w:autoSpaceDE/>
        <w:autoSpaceDN/>
        <w:bidi w:val="0"/>
        <w:adjustRightInd w:val="0"/>
        <w:snapToGrid w:val="0"/>
        <w:spacing w:line="240" w:lineRule="auto"/>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bCs/>
          <w:kern w:val="2"/>
          <w:sz w:val="28"/>
          <w:szCs w:val="28"/>
          <w:lang w:eastAsia="zh-CN" w:bidi="ar-SA"/>
        </w:rPr>
        <w:t>当</w:t>
      </w:r>
      <w:r>
        <w:rPr>
          <w:rFonts w:hint="eastAsia" w:ascii="仿宋" w:hAnsi="仿宋" w:eastAsia="仿宋" w:cs="仿宋"/>
          <w:kern w:val="2"/>
          <w:sz w:val="28"/>
          <w:szCs w:val="28"/>
          <w:lang w:eastAsia="zh-CN" w:bidi="ar-SA"/>
        </w:rPr>
        <w:t>生产车间等</w:t>
      </w:r>
      <w:r>
        <w:rPr>
          <w:rFonts w:hint="eastAsia" w:ascii="仿宋" w:hAnsi="仿宋" w:eastAsia="仿宋" w:cs="仿宋"/>
          <w:bCs/>
          <w:kern w:val="2"/>
          <w:sz w:val="28"/>
          <w:szCs w:val="28"/>
          <w:lang w:eastAsia="zh-CN" w:bidi="ar-SA"/>
        </w:rPr>
        <w:t>发</w:t>
      </w:r>
      <w:r>
        <w:rPr>
          <w:rFonts w:hint="eastAsia" w:ascii="仿宋" w:hAnsi="仿宋" w:eastAsia="仿宋" w:cs="仿宋"/>
          <w:kern w:val="2"/>
          <w:sz w:val="28"/>
          <w:szCs w:val="28"/>
          <w:lang w:eastAsia="zh-CN" w:bidi="ar-SA"/>
        </w:rPr>
        <w:t>生火灾事故时，海安县稀有金属提炼厂须成立应急指挥部，指挥部下设各应急救援小组，包括消防抢险组、协调联络组、环境监测组、医疗救护组、物资供应组。具体机构成员组成见表1.2-1.</w:t>
      </w:r>
    </w:p>
    <w:p w14:paraId="111E2A5B">
      <w:pPr>
        <w:pageBreakBefore w:val="0"/>
        <w:kinsoku/>
        <w:wordWrap/>
        <w:overflowPunct/>
        <w:topLinePunct w:val="0"/>
        <w:bidi w:val="0"/>
        <w:adjustRightInd w:val="0"/>
        <w:snapToGrid w:val="0"/>
        <w:spacing w:line="240" w:lineRule="auto"/>
        <w:ind w:firstLine="141"/>
        <w:jc w:val="center"/>
        <w:textAlignment w:val="auto"/>
        <w:rPr>
          <w:rFonts w:ascii="仿宋" w:hAnsi="仿宋" w:eastAsia="仿宋" w:cs="仿宋"/>
          <w:b/>
          <w:sz w:val="28"/>
          <w:szCs w:val="28"/>
          <w:lang w:eastAsia="zh-CN" w:bidi="ar-SA"/>
        </w:rPr>
      </w:pPr>
      <w:r>
        <w:rPr>
          <w:rFonts w:hint="eastAsia" w:ascii="仿宋" w:hAnsi="仿宋" w:eastAsia="仿宋" w:cs="仿宋"/>
          <w:b/>
          <w:sz w:val="28"/>
          <w:szCs w:val="28"/>
          <w:lang w:eastAsia="zh-CN" w:bidi="ar-SA"/>
        </w:rPr>
        <w:t>表1.2-1 火灾、爆炸事故应急组织机构成员组成</w:t>
      </w:r>
    </w:p>
    <w:tbl>
      <w:tblPr>
        <w:tblStyle w:val="30"/>
        <w:tblW w:w="55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1"/>
        <w:gridCol w:w="836"/>
        <w:gridCol w:w="1002"/>
        <w:gridCol w:w="1411"/>
        <w:gridCol w:w="5999"/>
      </w:tblGrid>
      <w:tr w14:paraId="303FE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366" w:type="pct"/>
            <w:vAlign w:val="center"/>
          </w:tcPr>
          <w:p w14:paraId="30503A5D">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组别</w:t>
            </w:r>
          </w:p>
        </w:tc>
        <w:tc>
          <w:tcPr>
            <w:tcW w:w="419" w:type="pct"/>
            <w:vAlign w:val="center"/>
          </w:tcPr>
          <w:p w14:paraId="716322E7">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姓名</w:t>
            </w:r>
          </w:p>
        </w:tc>
        <w:tc>
          <w:tcPr>
            <w:tcW w:w="502" w:type="pct"/>
            <w:vAlign w:val="center"/>
          </w:tcPr>
          <w:p w14:paraId="19F36ABC">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职务</w:t>
            </w:r>
          </w:p>
        </w:tc>
        <w:tc>
          <w:tcPr>
            <w:tcW w:w="707" w:type="pct"/>
            <w:vAlign w:val="center"/>
          </w:tcPr>
          <w:p w14:paraId="7BFD02EC">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手机电话</w:t>
            </w:r>
          </w:p>
        </w:tc>
        <w:tc>
          <w:tcPr>
            <w:tcW w:w="3005" w:type="pct"/>
          </w:tcPr>
          <w:p w14:paraId="294A1273">
            <w:pPr>
              <w:widowControl/>
              <w:autoSpaceDE/>
              <w:autoSpaceDN/>
              <w:adjustRightInd w:val="0"/>
              <w:snapToGrid w:val="0"/>
              <w:jc w:val="center"/>
              <w:rPr>
                <w:lang w:eastAsia="zh-CN" w:bidi="ar-SA"/>
              </w:rPr>
            </w:pPr>
            <w:r>
              <w:rPr>
                <w:rFonts w:hint="eastAsia" w:ascii="仿宋" w:hAnsi="仿宋" w:eastAsia="仿宋" w:cs="仿宋"/>
                <w:b/>
                <w:sz w:val="21"/>
                <w:szCs w:val="21"/>
                <w:lang w:eastAsia="zh-CN" w:bidi="ar-SA"/>
              </w:rPr>
              <w:t>工作职责</w:t>
            </w:r>
          </w:p>
        </w:tc>
      </w:tr>
      <w:tr w14:paraId="1E78C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366" w:type="pct"/>
            <w:vMerge w:val="restart"/>
            <w:vAlign w:val="center"/>
          </w:tcPr>
          <w:p w14:paraId="70913A82">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应急</w:t>
            </w:r>
          </w:p>
          <w:p w14:paraId="0C2A6213">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指挥部</w:t>
            </w:r>
          </w:p>
        </w:tc>
        <w:tc>
          <w:tcPr>
            <w:tcW w:w="419" w:type="pct"/>
            <w:vAlign w:val="center"/>
          </w:tcPr>
          <w:p w14:paraId="1A07CE16">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502" w:type="pct"/>
            <w:vAlign w:val="center"/>
          </w:tcPr>
          <w:p w14:paraId="440B9561">
            <w:pPr>
              <w:adjustRightInd w:val="0"/>
              <w:snapToGrid w:val="0"/>
              <w:jc w:val="center"/>
              <w:rPr>
                <w:rFonts w:ascii="仿宋" w:hAnsi="仿宋" w:eastAsia="仿宋" w:cs="仿宋"/>
                <w:sz w:val="21"/>
                <w:szCs w:val="21"/>
              </w:rPr>
            </w:pPr>
            <w:r>
              <w:rPr>
                <w:rFonts w:hint="eastAsia" w:ascii="仿宋" w:hAnsi="仿宋" w:eastAsia="仿宋" w:cs="仿宋"/>
                <w:sz w:val="21"/>
                <w:szCs w:val="21"/>
              </w:rPr>
              <w:t>总指挥</w:t>
            </w:r>
          </w:p>
        </w:tc>
        <w:tc>
          <w:tcPr>
            <w:tcW w:w="707" w:type="pct"/>
            <w:vAlign w:val="center"/>
          </w:tcPr>
          <w:p w14:paraId="1E07504B">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3005" w:type="pct"/>
            <w:vMerge w:val="restart"/>
          </w:tcPr>
          <w:p w14:paraId="545FD79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指挥决策厂内现场应急工作；</w:t>
            </w:r>
          </w:p>
          <w:p w14:paraId="06D642F1">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整体协调厂区内外救援配合；</w:t>
            </w:r>
          </w:p>
          <w:p w14:paraId="7B3D9FE5">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接受上级机构指令调动；</w:t>
            </w:r>
          </w:p>
          <w:p w14:paraId="3260C98F">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4.</w:t>
            </w:r>
            <w:r>
              <w:rPr>
                <w:rFonts w:hint="eastAsia" w:ascii="仿宋" w:hAnsi="仿宋" w:eastAsia="仿宋" w:cs="Times New Roman"/>
                <w:sz w:val="21"/>
                <w:szCs w:val="21"/>
                <w:lang w:eastAsia="zh-CN" w:bidi="ar-SA"/>
              </w:rPr>
              <w:t>负责与外部企业、消防、医疗、交通等部门的联系；</w:t>
            </w:r>
          </w:p>
          <w:p w14:paraId="02482A48">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负责事故汇报总结和善后处置。</w:t>
            </w:r>
          </w:p>
        </w:tc>
      </w:tr>
      <w:tr w14:paraId="08CB3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366" w:type="pct"/>
            <w:vMerge w:val="continue"/>
            <w:vAlign w:val="center"/>
          </w:tcPr>
          <w:p w14:paraId="1E052220">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77F12CFF">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502" w:type="pct"/>
            <w:vAlign w:val="center"/>
          </w:tcPr>
          <w:p w14:paraId="1A68B704">
            <w:pPr>
              <w:adjustRightInd w:val="0"/>
              <w:snapToGrid w:val="0"/>
              <w:jc w:val="center"/>
              <w:rPr>
                <w:rFonts w:ascii="仿宋" w:hAnsi="仿宋" w:eastAsia="仿宋" w:cs="仿宋"/>
                <w:sz w:val="21"/>
                <w:szCs w:val="21"/>
              </w:rPr>
            </w:pPr>
            <w:r>
              <w:rPr>
                <w:rFonts w:hint="eastAsia" w:ascii="仿宋" w:hAnsi="仿宋" w:eastAsia="仿宋" w:cs="仿宋"/>
                <w:sz w:val="21"/>
                <w:szCs w:val="21"/>
              </w:rPr>
              <w:t>副总指挥</w:t>
            </w:r>
          </w:p>
        </w:tc>
        <w:tc>
          <w:tcPr>
            <w:tcW w:w="707" w:type="pct"/>
            <w:vAlign w:val="center"/>
          </w:tcPr>
          <w:p w14:paraId="5D21B8A9">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3005" w:type="pct"/>
            <w:vMerge w:val="continue"/>
          </w:tcPr>
          <w:p w14:paraId="786608FA">
            <w:pPr>
              <w:widowControl/>
              <w:autoSpaceDE/>
              <w:autoSpaceDN/>
              <w:adjustRightInd w:val="0"/>
              <w:snapToGrid w:val="0"/>
              <w:jc w:val="both"/>
              <w:rPr>
                <w:rFonts w:ascii="仿宋" w:hAnsi="仿宋" w:eastAsia="仿宋" w:cs="仿宋"/>
                <w:sz w:val="21"/>
                <w:szCs w:val="21"/>
                <w:lang w:eastAsia="zh-CN" w:bidi="ar-SA"/>
              </w:rPr>
            </w:pPr>
          </w:p>
        </w:tc>
      </w:tr>
      <w:tr w14:paraId="6C10A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366" w:type="pct"/>
            <w:vMerge w:val="continue"/>
            <w:vAlign w:val="center"/>
          </w:tcPr>
          <w:p w14:paraId="033B729F">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5F264DB4">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502" w:type="pct"/>
            <w:vMerge w:val="restart"/>
            <w:vAlign w:val="center"/>
          </w:tcPr>
          <w:p w14:paraId="383B3675">
            <w:pPr>
              <w:jc w:val="center"/>
              <w:rPr>
                <w:rFonts w:ascii="仿宋" w:hAnsi="仿宋" w:eastAsia="仿宋" w:cs="仿宋"/>
                <w:sz w:val="21"/>
                <w:szCs w:val="21"/>
                <w:lang w:eastAsia="zh-CN"/>
              </w:rPr>
            </w:pPr>
            <w:r>
              <w:rPr>
                <w:rFonts w:hint="eastAsia" w:ascii="仿宋" w:hAnsi="仿宋" w:eastAsia="仿宋" w:cs="仿宋"/>
                <w:sz w:val="21"/>
                <w:szCs w:val="21"/>
                <w:lang w:eastAsia="zh-CN"/>
              </w:rPr>
              <w:t>联络员</w:t>
            </w:r>
          </w:p>
        </w:tc>
        <w:tc>
          <w:tcPr>
            <w:tcW w:w="707" w:type="pct"/>
            <w:vAlign w:val="center"/>
          </w:tcPr>
          <w:p w14:paraId="1EC33226">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3005" w:type="pct"/>
            <w:vMerge w:val="continue"/>
          </w:tcPr>
          <w:p w14:paraId="5AC6031C">
            <w:pPr>
              <w:widowControl/>
              <w:autoSpaceDE/>
              <w:autoSpaceDN/>
              <w:adjustRightInd w:val="0"/>
              <w:snapToGrid w:val="0"/>
              <w:jc w:val="both"/>
              <w:rPr>
                <w:rFonts w:ascii="仿宋" w:hAnsi="仿宋" w:eastAsia="仿宋" w:cs="仿宋"/>
                <w:bCs/>
                <w:sz w:val="21"/>
                <w:szCs w:val="21"/>
                <w:lang w:eastAsia="zh-CN" w:bidi="ar-SA"/>
              </w:rPr>
            </w:pPr>
          </w:p>
        </w:tc>
      </w:tr>
      <w:tr w14:paraId="5208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366" w:type="pct"/>
            <w:vMerge w:val="continue"/>
            <w:vAlign w:val="center"/>
          </w:tcPr>
          <w:p w14:paraId="6B65D140">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19EBD3F2">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502" w:type="pct"/>
            <w:vMerge w:val="continue"/>
            <w:vAlign w:val="center"/>
          </w:tcPr>
          <w:p w14:paraId="3AC86A9C">
            <w:pPr>
              <w:jc w:val="center"/>
              <w:rPr>
                <w:rFonts w:ascii="仿宋" w:hAnsi="仿宋" w:eastAsia="仿宋" w:cs="仿宋"/>
                <w:sz w:val="21"/>
                <w:szCs w:val="21"/>
              </w:rPr>
            </w:pPr>
          </w:p>
        </w:tc>
        <w:tc>
          <w:tcPr>
            <w:tcW w:w="707" w:type="pct"/>
            <w:vAlign w:val="center"/>
          </w:tcPr>
          <w:p w14:paraId="4865B030">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3005" w:type="pct"/>
            <w:vMerge w:val="continue"/>
          </w:tcPr>
          <w:p w14:paraId="6EA30CAD">
            <w:pPr>
              <w:widowControl/>
              <w:autoSpaceDE/>
              <w:autoSpaceDN/>
              <w:adjustRightInd w:val="0"/>
              <w:snapToGrid w:val="0"/>
              <w:jc w:val="both"/>
              <w:rPr>
                <w:rFonts w:ascii="仿宋" w:hAnsi="仿宋" w:eastAsia="仿宋" w:cs="仿宋"/>
                <w:bCs/>
                <w:sz w:val="21"/>
                <w:szCs w:val="21"/>
                <w:lang w:eastAsia="zh-CN" w:bidi="ar-SA"/>
              </w:rPr>
            </w:pPr>
          </w:p>
        </w:tc>
      </w:tr>
      <w:tr w14:paraId="50B16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366" w:type="pct"/>
            <w:vMerge w:val="restart"/>
            <w:vAlign w:val="center"/>
          </w:tcPr>
          <w:p w14:paraId="2A8F9506">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消防</w:t>
            </w:r>
          </w:p>
          <w:p w14:paraId="36D4F828">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抢险组</w:t>
            </w:r>
          </w:p>
        </w:tc>
        <w:tc>
          <w:tcPr>
            <w:tcW w:w="419" w:type="pct"/>
            <w:vAlign w:val="center"/>
          </w:tcPr>
          <w:p w14:paraId="4938AA6F">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502" w:type="pct"/>
            <w:vAlign w:val="center"/>
          </w:tcPr>
          <w:p w14:paraId="29C5C77B">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07" w:type="pct"/>
            <w:vAlign w:val="center"/>
          </w:tcPr>
          <w:p w14:paraId="5C2FBFD1">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3005" w:type="pct"/>
            <w:vMerge w:val="restart"/>
          </w:tcPr>
          <w:p w14:paraId="2A738B8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抢险救灾，在专业消防队伍来到之前，进行火灾扑救，尽可能减少损失；</w:t>
            </w:r>
          </w:p>
          <w:p w14:paraId="1D2CB28A">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转移着火点附近易燃易爆物资，尽可能控制火势蔓延；</w:t>
            </w:r>
          </w:p>
          <w:p w14:paraId="4006F483">
            <w:pPr>
              <w:widowControl/>
              <w:autoSpaceDE/>
              <w:autoSpaceDN/>
              <w:adjustRightInd w:val="0"/>
              <w:snapToGrid w:val="0"/>
              <w:jc w:val="both"/>
              <w:rPr>
                <w:rFonts w:ascii="仿宋" w:hAnsi="仿宋" w:eastAsia="仿宋" w:cs="仿宋"/>
                <w:sz w:val="21"/>
                <w:szCs w:val="21"/>
                <w:lang w:eastAsia="zh-CN" w:bidi="ar-SA"/>
              </w:rPr>
            </w:pPr>
            <w:r>
              <w:rPr>
                <w:rFonts w:ascii="仿宋" w:hAnsi="仿宋" w:eastAsia="仿宋" w:cs="Times New Roman"/>
                <w:sz w:val="21"/>
                <w:szCs w:val="21"/>
                <w:lang w:eastAsia="zh-CN" w:bidi="ar-SA"/>
              </w:rPr>
              <w:t>3.</w:t>
            </w:r>
            <w:r>
              <w:rPr>
                <w:rFonts w:hint="eastAsia" w:ascii="仿宋" w:hAnsi="仿宋" w:eastAsia="仿宋" w:cs="Times New Roman"/>
                <w:sz w:val="21"/>
                <w:szCs w:val="21"/>
                <w:lang w:eastAsia="zh-CN" w:bidi="ar-SA"/>
              </w:rPr>
              <w:t>及时将有关应急装备、安全防护品、现场应急处置材料等物资运送到事故现场。</w:t>
            </w:r>
          </w:p>
        </w:tc>
      </w:tr>
      <w:tr w14:paraId="7017C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366" w:type="pct"/>
            <w:vMerge w:val="continue"/>
            <w:vAlign w:val="center"/>
          </w:tcPr>
          <w:p w14:paraId="6AA72025">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100BC42D">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502" w:type="pct"/>
            <w:vAlign w:val="center"/>
          </w:tcPr>
          <w:p w14:paraId="6CBF8EDA">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07" w:type="pct"/>
            <w:vAlign w:val="center"/>
          </w:tcPr>
          <w:p w14:paraId="078E213B">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3005" w:type="pct"/>
            <w:vMerge w:val="continue"/>
          </w:tcPr>
          <w:p w14:paraId="16F85DCF">
            <w:pPr>
              <w:widowControl/>
              <w:autoSpaceDE/>
              <w:autoSpaceDN/>
              <w:adjustRightInd w:val="0"/>
              <w:snapToGrid w:val="0"/>
              <w:jc w:val="center"/>
              <w:rPr>
                <w:rFonts w:ascii="仿宋" w:hAnsi="仿宋" w:eastAsia="仿宋" w:cs="仿宋"/>
                <w:sz w:val="21"/>
                <w:szCs w:val="21"/>
                <w:lang w:eastAsia="zh-CN" w:bidi="ar-SA"/>
              </w:rPr>
            </w:pPr>
          </w:p>
        </w:tc>
      </w:tr>
      <w:tr w14:paraId="56BC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366" w:type="pct"/>
            <w:vMerge w:val="continue"/>
            <w:vAlign w:val="center"/>
          </w:tcPr>
          <w:p w14:paraId="0C360E14">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5D963AA5">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502" w:type="pct"/>
            <w:vMerge w:val="restart"/>
            <w:vAlign w:val="center"/>
          </w:tcPr>
          <w:p w14:paraId="1B50AEAE">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kern w:val="2"/>
                <w:sz w:val="21"/>
                <w:szCs w:val="21"/>
                <w:lang w:eastAsia="zh-CN" w:bidi="ar-SA"/>
              </w:rPr>
              <w:t>成员</w:t>
            </w:r>
          </w:p>
        </w:tc>
        <w:tc>
          <w:tcPr>
            <w:tcW w:w="707" w:type="pct"/>
            <w:vAlign w:val="center"/>
          </w:tcPr>
          <w:p w14:paraId="5B7CFFEE">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3005" w:type="pct"/>
            <w:vMerge w:val="continue"/>
          </w:tcPr>
          <w:p w14:paraId="76FA8334">
            <w:pPr>
              <w:widowControl/>
              <w:autoSpaceDE/>
              <w:autoSpaceDN/>
              <w:adjustRightInd w:val="0"/>
              <w:snapToGrid w:val="0"/>
              <w:jc w:val="center"/>
              <w:rPr>
                <w:rFonts w:ascii="仿宋" w:hAnsi="仿宋" w:eastAsia="仿宋" w:cs="仿宋"/>
                <w:sz w:val="21"/>
                <w:szCs w:val="21"/>
                <w:lang w:eastAsia="zh-CN" w:bidi="ar-SA"/>
              </w:rPr>
            </w:pPr>
          </w:p>
        </w:tc>
      </w:tr>
      <w:tr w14:paraId="69FC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366" w:type="pct"/>
            <w:vMerge w:val="continue"/>
            <w:vAlign w:val="center"/>
          </w:tcPr>
          <w:p w14:paraId="0D249E53">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7E44216B">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502" w:type="pct"/>
            <w:vMerge w:val="continue"/>
            <w:vAlign w:val="center"/>
          </w:tcPr>
          <w:p w14:paraId="38FEEAA3">
            <w:pPr>
              <w:widowControl/>
              <w:autoSpaceDE/>
              <w:autoSpaceDN/>
              <w:adjustRightInd w:val="0"/>
              <w:snapToGrid w:val="0"/>
              <w:jc w:val="center"/>
              <w:rPr>
                <w:rFonts w:ascii="仿宋" w:hAnsi="仿宋" w:eastAsia="仿宋" w:cs="仿宋"/>
                <w:kern w:val="2"/>
                <w:sz w:val="21"/>
                <w:szCs w:val="21"/>
                <w:lang w:eastAsia="zh-CN" w:bidi="ar-SA"/>
              </w:rPr>
            </w:pPr>
          </w:p>
        </w:tc>
        <w:tc>
          <w:tcPr>
            <w:tcW w:w="707" w:type="pct"/>
            <w:vAlign w:val="center"/>
          </w:tcPr>
          <w:p w14:paraId="474327D6">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3005" w:type="pct"/>
            <w:vMerge w:val="continue"/>
          </w:tcPr>
          <w:p w14:paraId="64A9B0CD">
            <w:pPr>
              <w:widowControl/>
              <w:autoSpaceDE/>
              <w:autoSpaceDN/>
              <w:adjustRightInd w:val="0"/>
              <w:snapToGrid w:val="0"/>
              <w:jc w:val="center"/>
              <w:rPr>
                <w:rFonts w:ascii="仿宋" w:hAnsi="仿宋" w:eastAsia="仿宋" w:cs="仿宋"/>
                <w:sz w:val="21"/>
                <w:szCs w:val="21"/>
                <w:lang w:eastAsia="zh-CN" w:bidi="ar-SA"/>
              </w:rPr>
            </w:pPr>
          </w:p>
        </w:tc>
      </w:tr>
      <w:tr w14:paraId="07BD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66" w:type="pct"/>
            <w:vMerge w:val="continue"/>
            <w:vAlign w:val="center"/>
          </w:tcPr>
          <w:p w14:paraId="6F6619B5">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7AD668F9">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502" w:type="pct"/>
            <w:vMerge w:val="continue"/>
            <w:vAlign w:val="center"/>
          </w:tcPr>
          <w:p w14:paraId="5877C00B">
            <w:pPr>
              <w:widowControl/>
              <w:autoSpaceDE/>
              <w:autoSpaceDN/>
              <w:adjustRightInd w:val="0"/>
              <w:snapToGrid w:val="0"/>
              <w:jc w:val="center"/>
              <w:rPr>
                <w:rFonts w:ascii="仿宋" w:hAnsi="仿宋" w:eastAsia="仿宋" w:cs="仿宋"/>
                <w:sz w:val="21"/>
                <w:szCs w:val="21"/>
                <w:lang w:eastAsia="zh-CN" w:bidi="ar-SA"/>
              </w:rPr>
            </w:pPr>
          </w:p>
        </w:tc>
        <w:tc>
          <w:tcPr>
            <w:tcW w:w="707" w:type="pct"/>
            <w:vAlign w:val="center"/>
          </w:tcPr>
          <w:p w14:paraId="3FC41A40">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3005" w:type="pct"/>
            <w:vMerge w:val="continue"/>
          </w:tcPr>
          <w:p w14:paraId="477552E7">
            <w:pPr>
              <w:widowControl/>
              <w:autoSpaceDE/>
              <w:autoSpaceDN/>
              <w:adjustRightInd w:val="0"/>
              <w:snapToGrid w:val="0"/>
              <w:jc w:val="center"/>
              <w:rPr>
                <w:rFonts w:ascii="仿宋" w:hAnsi="仿宋" w:eastAsia="仿宋" w:cs="仿宋"/>
                <w:sz w:val="21"/>
                <w:szCs w:val="21"/>
                <w:lang w:eastAsia="zh-CN" w:bidi="ar-SA"/>
              </w:rPr>
            </w:pPr>
          </w:p>
        </w:tc>
      </w:tr>
      <w:tr w14:paraId="02820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 w:type="pct"/>
            <w:vMerge w:val="restart"/>
            <w:vAlign w:val="center"/>
          </w:tcPr>
          <w:p w14:paraId="098D09E2">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协调</w:t>
            </w:r>
          </w:p>
          <w:p w14:paraId="42CB3F36">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联络组</w:t>
            </w:r>
          </w:p>
        </w:tc>
        <w:tc>
          <w:tcPr>
            <w:tcW w:w="419" w:type="pct"/>
            <w:vAlign w:val="center"/>
          </w:tcPr>
          <w:p w14:paraId="4D0891D1">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502" w:type="pct"/>
            <w:vAlign w:val="center"/>
          </w:tcPr>
          <w:p w14:paraId="51F8C5D8">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07" w:type="pct"/>
            <w:vAlign w:val="center"/>
          </w:tcPr>
          <w:p w14:paraId="3E78D87B">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3005" w:type="pct"/>
            <w:vMerge w:val="restart"/>
          </w:tcPr>
          <w:p w14:paraId="00F7511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接警后，立即通知指挥部，召集应急指挥机构成员；</w:t>
            </w:r>
          </w:p>
          <w:p w14:paraId="013118E7">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及时反映各小组的进展情况，并传达指挥部的指令；</w:t>
            </w:r>
          </w:p>
          <w:p w14:paraId="257FAD26">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现场警戒，引导疏散现场人员；</w:t>
            </w:r>
          </w:p>
          <w:p w14:paraId="206049E6">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4</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根据火灾爆炸影响范围，设置禁区，布置岗哨，巡逻检查，严禁无关人员进入禁区；</w:t>
            </w:r>
          </w:p>
          <w:p w14:paraId="59CEB490">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引导外来救援力量进入事故发生点，指挥抢救车辆行驶路线。</w:t>
            </w:r>
          </w:p>
        </w:tc>
      </w:tr>
      <w:tr w14:paraId="72207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366" w:type="pct"/>
            <w:vMerge w:val="continue"/>
            <w:vAlign w:val="center"/>
          </w:tcPr>
          <w:p w14:paraId="742DCF35">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4CCB5F1B">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502" w:type="pct"/>
            <w:vAlign w:val="center"/>
          </w:tcPr>
          <w:p w14:paraId="15521E57">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07" w:type="pct"/>
            <w:vAlign w:val="center"/>
          </w:tcPr>
          <w:p w14:paraId="449CE1C6">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3005" w:type="pct"/>
            <w:vMerge w:val="continue"/>
          </w:tcPr>
          <w:p w14:paraId="5DB5DFE0">
            <w:pPr>
              <w:widowControl/>
              <w:autoSpaceDE/>
              <w:autoSpaceDN/>
              <w:adjustRightInd w:val="0"/>
              <w:snapToGrid w:val="0"/>
              <w:jc w:val="center"/>
              <w:rPr>
                <w:rFonts w:ascii="仿宋" w:hAnsi="仿宋" w:eastAsia="仿宋" w:cs="仿宋"/>
                <w:sz w:val="21"/>
                <w:szCs w:val="21"/>
                <w:lang w:eastAsia="zh-CN" w:bidi="ar-SA"/>
              </w:rPr>
            </w:pPr>
          </w:p>
        </w:tc>
      </w:tr>
      <w:tr w14:paraId="52C9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366" w:type="pct"/>
            <w:vMerge w:val="continue"/>
            <w:vAlign w:val="center"/>
          </w:tcPr>
          <w:p w14:paraId="2605CB71">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1A4EDBB7">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502" w:type="pct"/>
            <w:vAlign w:val="center"/>
          </w:tcPr>
          <w:p w14:paraId="3E5A31B6">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07" w:type="pct"/>
            <w:vAlign w:val="center"/>
          </w:tcPr>
          <w:p w14:paraId="3939CEBC">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3005" w:type="pct"/>
            <w:vMerge w:val="continue"/>
          </w:tcPr>
          <w:p w14:paraId="19DDAB3F">
            <w:pPr>
              <w:widowControl/>
              <w:autoSpaceDE/>
              <w:autoSpaceDN/>
              <w:adjustRightInd w:val="0"/>
              <w:snapToGrid w:val="0"/>
              <w:jc w:val="center"/>
              <w:rPr>
                <w:rFonts w:ascii="仿宋" w:hAnsi="仿宋" w:eastAsia="仿宋" w:cs="仿宋"/>
                <w:sz w:val="21"/>
                <w:szCs w:val="21"/>
                <w:lang w:eastAsia="zh-CN" w:bidi="ar-SA"/>
              </w:rPr>
            </w:pPr>
          </w:p>
        </w:tc>
      </w:tr>
      <w:tr w14:paraId="0C68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66" w:type="pct"/>
            <w:vMerge w:val="restart"/>
            <w:vAlign w:val="center"/>
          </w:tcPr>
          <w:p w14:paraId="04F7E189">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医疗</w:t>
            </w:r>
          </w:p>
          <w:p w14:paraId="009F206D">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救护组</w:t>
            </w:r>
          </w:p>
        </w:tc>
        <w:tc>
          <w:tcPr>
            <w:tcW w:w="419" w:type="pct"/>
            <w:vAlign w:val="center"/>
          </w:tcPr>
          <w:p w14:paraId="2B450A0C">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502" w:type="pct"/>
            <w:vAlign w:val="center"/>
          </w:tcPr>
          <w:p w14:paraId="08582A9F">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07" w:type="pct"/>
            <w:vAlign w:val="center"/>
          </w:tcPr>
          <w:p w14:paraId="0B7F1548">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3005" w:type="pct"/>
            <w:vMerge w:val="restart"/>
          </w:tcPr>
          <w:p w14:paraId="0D8B54DB">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及时抢救被火灾、爆炸困住的伤员，对受伤人员进行相应的医疗急救措施；</w:t>
            </w:r>
          </w:p>
          <w:p w14:paraId="0301AF81">
            <w:pPr>
              <w:widowControl/>
              <w:autoSpaceDE/>
              <w:autoSpaceDN/>
              <w:adjustRightInd w:val="0"/>
              <w:snapToGrid w:val="0"/>
              <w:jc w:val="both"/>
              <w:rPr>
                <w:rFonts w:ascii="仿宋" w:hAnsi="仿宋" w:eastAsia="仿宋" w:cs="仿宋"/>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当厂区急救力量无法满足需要时，向其他医疗单位申请救援并迅速转移伤者。</w:t>
            </w:r>
          </w:p>
        </w:tc>
      </w:tr>
      <w:tr w14:paraId="31C7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66" w:type="pct"/>
            <w:vMerge w:val="continue"/>
            <w:vAlign w:val="center"/>
          </w:tcPr>
          <w:p w14:paraId="3468B61A">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10471018">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502" w:type="pct"/>
            <w:vAlign w:val="center"/>
          </w:tcPr>
          <w:p w14:paraId="4697BE47">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07" w:type="pct"/>
            <w:vAlign w:val="center"/>
          </w:tcPr>
          <w:p w14:paraId="4E1391FD">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3005" w:type="pct"/>
            <w:vMerge w:val="continue"/>
          </w:tcPr>
          <w:p w14:paraId="1FDA0923">
            <w:pPr>
              <w:autoSpaceDE/>
              <w:autoSpaceDN/>
              <w:adjustRightInd w:val="0"/>
              <w:snapToGrid w:val="0"/>
              <w:jc w:val="center"/>
              <w:rPr>
                <w:rFonts w:ascii="仿宋" w:hAnsi="仿宋" w:eastAsia="仿宋" w:cs="仿宋"/>
                <w:sz w:val="21"/>
                <w:szCs w:val="21"/>
                <w:lang w:eastAsia="zh-CN" w:bidi="ar-SA"/>
              </w:rPr>
            </w:pPr>
          </w:p>
        </w:tc>
      </w:tr>
      <w:tr w14:paraId="16185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66" w:type="pct"/>
            <w:vMerge w:val="continue"/>
            <w:vAlign w:val="center"/>
          </w:tcPr>
          <w:p w14:paraId="2CEECA6D">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4266E73B">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502" w:type="pct"/>
            <w:vAlign w:val="center"/>
          </w:tcPr>
          <w:p w14:paraId="002C5A9E">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07" w:type="pct"/>
            <w:vAlign w:val="center"/>
          </w:tcPr>
          <w:p w14:paraId="5C3D57D1">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3005" w:type="pct"/>
            <w:vMerge w:val="continue"/>
          </w:tcPr>
          <w:p w14:paraId="3C33F08E">
            <w:pPr>
              <w:autoSpaceDE/>
              <w:autoSpaceDN/>
              <w:adjustRightInd w:val="0"/>
              <w:snapToGrid w:val="0"/>
              <w:jc w:val="center"/>
              <w:rPr>
                <w:rFonts w:ascii="仿宋" w:hAnsi="仿宋" w:eastAsia="仿宋" w:cs="仿宋"/>
                <w:sz w:val="21"/>
                <w:szCs w:val="21"/>
                <w:lang w:eastAsia="zh-CN" w:bidi="ar-SA"/>
              </w:rPr>
            </w:pPr>
          </w:p>
        </w:tc>
      </w:tr>
      <w:tr w14:paraId="7822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66" w:type="pct"/>
            <w:vMerge w:val="restart"/>
            <w:vAlign w:val="center"/>
          </w:tcPr>
          <w:p w14:paraId="555B4578">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物资</w:t>
            </w:r>
          </w:p>
          <w:p w14:paraId="4322DF41">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供应组</w:t>
            </w:r>
          </w:p>
        </w:tc>
        <w:tc>
          <w:tcPr>
            <w:tcW w:w="419" w:type="pct"/>
            <w:vAlign w:val="center"/>
          </w:tcPr>
          <w:p w14:paraId="636C11B0">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502" w:type="pct"/>
            <w:vAlign w:val="center"/>
          </w:tcPr>
          <w:p w14:paraId="275C78A2">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07" w:type="pct"/>
            <w:vAlign w:val="center"/>
          </w:tcPr>
          <w:p w14:paraId="646A5576">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3005" w:type="pct"/>
            <w:vMerge w:val="restart"/>
          </w:tcPr>
          <w:p w14:paraId="62E20647">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1.负责抢险、受伤人员的生活保障（食品、饮用水等生活必须品），并准备好救援人员休息、更换装备的场所；</w:t>
            </w:r>
          </w:p>
          <w:p w14:paraId="0869F97F">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2.负责消防抢险物资、装备的提供（包括紧急采购）和发放；落实应急抢险资金，核销应急救援费用；</w:t>
            </w:r>
          </w:p>
          <w:p w14:paraId="276771A0">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Times New Roman"/>
                <w:kern w:val="2"/>
                <w:sz w:val="21"/>
                <w:szCs w:val="21"/>
                <w:lang w:eastAsia="zh-CN"/>
              </w:rPr>
              <w:t>3.负责厂内车辆及装备的调度。</w:t>
            </w:r>
          </w:p>
        </w:tc>
      </w:tr>
      <w:tr w14:paraId="0AF6E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366" w:type="pct"/>
            <w:vMerge w:val="continue"/>
            <w:vAlign w:val="center"/>
          </w:tcPr>
          <w:p w14:paraId="2F33358E">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2BA4019C">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502" w:type="pct"/>
            <w:vAlign w:val="center"/>
          </w:tcPr>
          <w:p w14:paraId="1EE64A50">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07" w:type="pct"/>
            <w:vAlign w:val="center"/>
          </w:tcPr>
          <w:p w14:paraId="23489250">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3005" w:type="pct"/>
            <w:vMerge w:val="continue"/>
          </w:tcPr>
          <w:p w14:paraId="3A304BFB">
            <w:pPr>
              <w:widowControl/>
              <w:autoSpaceDE/>
              <w:autoSpaceDN/>
              <w:adjustRightInd w:val="0"/>
              <w:snapToGrid w:val="0"/>
              <w:jc w:val="center"/>
              <w:rPr>
                <w:rFonts w:ascii="仿宋" w:hAnsi="仿宋" w:eastAsia="仿宋" w:cs="仿宋"/>
                <w:sz w:val="21"/>
                <w:szCs w:val="21"/>
                <w:lang w:eastAsia="zh-CN" w:bidi="ar-SA"/>
              </w:rPr>
            </w:pPr>
          </w:p>
        </w:tc>
      </w:tr>
      <w:tr w14:paraId="4A37B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66" w:type="pct"/>
            <w:vMerge w:val="continue"/>
            <w:vAlign w:val="center"/>
          </w:tcPr>
          <w:p w14:paraId="6EFCD0F8">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15F8B815">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502" w:type="pct"/>
            <w:vAlign w:val="center"/>
          </w:tcPr>
          <w:p w14:paraId="297910E1">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07" w:type="pct"/>
            <w:vAlign w:val="center"/>
          </w:tcPr>
          <w:p w14:paraId="33D6BC59">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3005" w:type="pct"/>
            <w:vMerge w:val="continue"/>
          </w:tcPr>
          <w:p w14:paraId="40976AAD">
            <w:pPr>
              <w:widowControl/>
              <w:autoSpaceDE/>
              <w:autoSpaceDN/>
              <w:adjustRightInd w:val="0"/>
              <w:snapToGrid w:val="0"/>
              <w:jc w:val="center"/>
              <w:rPr>
                <w:rFonts w:ascii="仿宋" w:hAnsi="仿宋" w:eastAsia="仿宋" w:cs="仿宋"/>
                <w:bCs/>
                <w:kern w:val="2"/>
                <w:sz w:val="21"/>
                <w:szCs w:val="21"/>
                <w:lang w:eastAsia="zh-CN" w:bidi="ar-SA"/>
              </w:rPr>
            </w:pPr>
          </w:p>
        </w:tc>
      </w:tr>
      <w:tr w14:paraId="5813E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66" w:type="pct"/>
            <w:vMerge w:val="restart"/>
            <w:vAlign w:val="center"/>
          </w:tcPr>
          <w:p w14:paraId="3A952DC4">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环境</w:t>
            </w:r>
          </w:p>
          <w:p w14:paraId="6FF36D55">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监测组</w:t>
            </w:r>
          </w:p>
        </w:tc>
        <w:tc>
          <w:tcPr>
            <w:tcW w:w="419" w:type="pct"/>
            <w:vAlign w:val="center"/>
          </w:tcPr>
          <w:p w14:paraId="6D8A92C2">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502" w:type="pct"/>
            <w:vAlign w:val="center"/>
          </w:tcPr>
          <w:p w14:paraId="16414588">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07" w:type="pct"/>
            <w:vAlign w:val="center"/>
          </w:tcPr>
          <w:p w14:paraId="480E4A05">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3005" w:type="pct"/>
            <w:vMerge w:val="restart"/>
          </w:tcPr>
          <w:p w14:paraId="1E1A5AB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对事故类型、发生时间、地点、泄露源、主要污染物质、影响的范围和程度等基本情况进行初步调查分析；</w:t>
            </w:r>
          </w:p>
          <w:p w14:paraId="1EEF335E">
            <w:pPr>
              <w:widowControl/>
              <w:autoSpaceDE/>
              <w:autoSpaceDN/>
              <w:adjustRightInd w:val="0"/>
              <w:snapToGrid w:val="0"/>
              <w:jc w:val="both"/>
              <w:rPr>
                <w:rFonts w:ascii="仿宋" w:hAnsi="仿宋" w:eastAsia="仿宋" w:cs="仿宋"/>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协助专业环境监测单位开展应急监测工作，确定污染程度、影响范围，并将监测结果及时上报应急指挥部。</w:t>
            </w:r>
          </w:p>
        </w:tc>
      </w:tr>
      <w:tr w14:paraId="718A3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66" w:type="pct"/>
            <w:vMerge w:val="continue"/>
            <w:vAlign w:val="center"/>
          </w:tcPr>
          <w:p w14:paraId="6A30698C">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3205B472">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502" w:type="pct"/>
            <w:vAlign w:val="center"/>
          </w:tcPr>
          <w:p w14:paraId="72F4D2A1">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07" w:type="pct"/>
            <w:vAlign w:val="center"/>
          </w:tcPr>
          <w:p w14:paraId="0D6DBA57">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3005" w:type="pct"/>
            <w:vMerge w:val="continue"/>
          </w:tcPr>
          <w:p w14:paraId="7A659508">
            <w:pPr>
              <w:autoSpaceDE/>
              <w:autoSpaceDN/>
              <w:adjustRightInd w:val="0"/>
              <w:snapToGrid w:val="0"/>
              <w:spacing w:line="360" w:lineRule="exact"/>
              <w:jc w:val="center"/>
              <w:rPr>
                <w:rFonts w:cs="Times New Roman"/>
                <w:sz w:val="21"/>
                <w:szCs w:val="21"/>
                <w:lang w:eastAsia="zh-CN" w:bidi="ar-SA"/>
              </w:rPr>
            </w:pPr>
          </w:p>
        </w:tc>
      </w:tr>
      <w:tr w14:paraId="30082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66" w:type="pct"/>
            <w:vMerge w:val="continue"/>
            <w:vAlign w:val="center"/>
          </w:tcPr>
          <w:p w14:paraId="36CD02A3">
            <w:pPr>
              <w:widowControl/>
              <w:autoSpaceDE/>
              <w:autoSpaceDN/>
              <w:adjustRightInd w:val="0"/>
              <w:snapToGrid w:val="0"/>
              <w:jc w:val="center"/>
              <w:rPr>
                <w:rFonts w:ascii="仿宋" w:hAnsi="仿宋" w:eastAsia="仿宋" w:cs="仿宋"/>
                <w:sz w:val="21"/>
                <w:szCs w:val="21"/>
                <w:lang w:eastAsia="zh-CN" w:bidi="ar-SA"/>
              </w:rPr>
            </w:pPr>
          </w:p>
        </w:tc>
        <w:tc>
          <w:tcPr>
            <w:tcW w:w="419" w:type="pct"/>
            <w:vAlign w:val="center"/>
          </w:tcPr>
          <w:p w14:paraId="1A9E6830">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502" w:type="pct"/>
            <w:vAlign w:val="center"/>
          </w:tcPr>
          <w:p w14:paraId="3B7C5E1C">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07" w:type="pct"/>
            <w:vAlign w:val="center"/>
          </w:tcPr>
          <w:p w14:paraId="248AF46A">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3005" w:type="pct"/>
            <w:vMerge w:val="continue"/>
          </w:tcPr>
          <w:p w14:paraId="0197DE8A">
            <w:pPr>
              <w:widowControl/>
              <w:autoSpaceDE/>
              <w:autoSpaceDN/>
              <w:adjustRightInd w:val="0"/>
              <w:snapToGrid w:val="0"/>
              <w:spacing w:line="360" w:lineRule="exact"/>
              <w:jc w:val="center"/>
              <w:rPr>
                <w:rFonts w:cs="Times New Roman"/>
                <w:sz w:val="21"/>
                <w:szCs w:val="21"/>
                <w:lang w:eastAsia="zh-CN" w:bidi="ar-SA"/>
              </w:rPr>
            </w:pPr>
          </w:p>
        </w:tc>
      </w:tr>
    </w:tbl>
    <w:p w14:paraId="2F70B20D">
      <w:pPr>
        <w:keepNext/>
        <w:keepLines/>
        <w:numPr>
          <w:ilvl w:val="1"/>
          <w:numId w:val="0"/>
        </w:numPr>
        <w:autoSpaceDE/>
        <w:autoSpaceDN/>
        <w:snapToGrid w:val="0"/>
        <w:spacing w:before="120" w:after="120" w:line="500" w:lineRule="exact"/>
        <w:jc w:val="both"/>
        <w:outlineLvl w:val="2"/>
        <w:rPr>
          <w:rFonts w:ascii="仿宋" w:hAnsi="仿宋" w:eastAsia="仿宋" w:cs="仿宋"/>
          <w:b/>
          <w:kern w:val="2"/>
          <w:sz w:val="28"/>
          <w:szCs w:val="28"/>
          <w:lang w:val="zh-CN" w:eastAsia="zh-CN" w:bidi="ar-SA"/>
        </w:rPr>
      </w:pPr>
      <w:bookmarkStart w:id="931" w:name="_Toc75641431"/>
      <w:bookmarkStart w:id="932" w:name="_Toc12491"/>
      <w:r>
        <w:rPr>
          <w:rFonts w:hint="eastAsia" w:ascii="仿宋" w:hAnsi="仿宋" w:eastAsia="仿宋" w:cs="仿宋"/>
          <w:b/>
          <w:kern w:val="2"/>
          <w:sz w:val="28"/>
          <w:szCs w:val="28"/>
          <w:lang w:val="zh-CN" w:eastAsia="zh-CN" w:bidi="ar-SA"/>
        </w:rPr>
        <w:t>1.2.3应急处置程序</w:t>
      </w:r>
      <w:bookmarkEnd w:id="931"/>
      <w:bookmarkEnd w:id="932"/>
    </w:p>
    <w:p w14:paraId="71EB076E">
      <w:pPr>
        <w:autoSpaceDE/>
        <w:autoSpaceDN/>
        <w:spacing w:line="500" w:lineRule="exact"/>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海安县稀有金属提炼厂火灾事故应急处置程序见图1.2-1.</w:t>
      </w:r>
    </w:p>
    <w:p w14:paraId="49E16AED">
      <w:pPr>
        <w:pStyle w:val="40"/>
        <w:ind w:firstLine="120" w:firstLineChars="50"/>
        <w:rPr>
          <w:sz w:val="28"/>
          <w:szCs w:val="28"/>
          <w:lang w:eastAsia="zh-CN"/>
        </w:rPr>
      </w:pPr>
      <w:r>
        <w:pict>
          <v:line id="直线 508" o:spid="_x0000_s3594" o:spt="20" style="position:absolute;left:0pt;margin-left:609.5pt;margin-top:385.5pt;height:0pt;width:16.9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KVogIAAHEFAAAOAAAAZHJzL2Uyb0RvYy54bWysVEtu2zAQ3RfoHQjuFX0s27IQOUhkuZu0&#10;NZAUXdMiZRGVSIGkLRtFT9JrdNVNj5NrdEjbapxuiiI2QHDImac382Z4fbNvG7RjSnMpMhxeBRgx&#10;UUrKxSbDnx6XXoKRNkRQ0kjBMnxgGt/M37657ruURbKWDWUKAYjQad9luDamS31flzVrib6SHRNw&#10;WUnVEgOm2vhUkR7Q28aPgmDi91LRTsmSaQ2ni+Mlnjv8qmKl+VhVmhnUZBi4Gbcqt67t6s+vSbpR&#10;pKt5eaJB/oNFS7iAjw5QC2II2ir+F1TLSyW1rMxVKVtfVhUvmcsBsgmDF9k81KRjLhcoju6GMunX&#10;gy0/7FYKcZrhaDbCSJAWRHr6/uPp5y80DhJbn77TKbjlYqVshuVePHT3svyikZB5TcSGOZ6Phw5C&#10;QxvhX4RYQ3fwlXX/XlLwIVsjXbH2lWotJJQB7Z0mh0ETtjeohMMojCcjUK48X/kkPcd1Spt3TLbI&#10;bjLccGGrRVKyu9fG8iDp2cUeC7nkTeMUbwTqMzwbR2NAbjtIX4uNi9Wy4dT62QitNuu8UWhHbPu4&#10;n8sPbp67KbkV1OHWjNDitDeEN8c98GiExWOuI4/kwNob2LpzSNZ1y9dZMCuSIom9OJoUXhwsFt7t&#10;Mo+9yTKcjhejRZ4vwm+WaBinNaeUCcv13Llh/G+dcZqhY88NvTvUx79Ed4UEspdMb5fjYBqPEm86&#10;HY+8eFQE3l2yzL3bPJxMpsVdfle8YFq47PXrkB1KaVnJrWHqoaY9otx2wmg8i0IMBkx6ND3qhkiz&#10;gSeqNAojJc1nbmrXt7bjLMaF1klg/yetB/RjIc4aWmtQ4ZTbn1KB5md93TjYCTjO0lrSw0qdxwTm&#10;2gWd3iD7cDy3Yf/8pZz/BgAA//8DAFBLAwQUAAYACAAAACEAIRj12N4AAAALAQAADwAAAGRycy9k&#10;b3ducmV2LnhtbEyPzU7DQAyE70i8w8pIXCq6IaU/CtlUCMiNCwXE1c2aJCLrTbPbNvD0uBIS3Mae&#10;0fhzvh5dpw40hNazgetpAoq48rbl2sDrS3m1AhUissXOMxn4ogDr4vwsx8z6Iz/TYRNrJSUcMjTQ&#10;xNhnWoeqIYdh6nti8T784DDKONTaDniUctfpNEkW2mHLcqHBnu4bqj43e2cglG+0K78n1SR5n9We&#10;0t3D0yMac3kx3t2CijTGvzCc8AUdCmHa+j3boDoDy3k6l6iIm8UMlCSWq5PY/m50kev/PxQ/AAAA&#10;//8DAFBLAQItABQABgAIAAAAIQC2gziS/gAAAOEBAAATAAAAAAAAAAAAAAAAAAAAAABbQ29udGVu&#10;dF9UeXBlc10ueG1sUEsBAi0AFAAGAAgAAAAhADj9If/WAAAAlAEAAAsAAAAAAAAAAAAAAAAALwEA&#10;AF9yZWxzLy5yZWxzUEsBAi0AFAAGAAgAAAAhAKjCYpWiAgAAcQUAAA4AAAAAAAAAAAAAAAAALgIA&#10;AGRycy9lMm9Eb2MueG1sUEsBAi0AFAAGAAgAAAAhACEY9djeAAAACwEAAA8AAAAAAAAAAAAAAAAA&#10;/AQAAGRycy9kb3ducmV2LnhtbFBLBQYAAAAABAAEAPMAAAAHBgAAAAA=&#10;">
            <v:path arrowok="t"/>
            <v:fill focussize="0,0"/>
            <v:stroke/>
            <v:imagedata o:title=""/>
            <o:lock v:ext="edit"/>
          </v:line>
        </w:pict>
      </w:r>
      <w:r>
        <w:pict>
          <v:line id="_x0000_s3595" o:spid="_x0000_s3595" o:spt="20" style="position:absolute;left:0pt;margin-left:562.25pt;margin-top:373.15pt;height:0pt;width:16.9pt;z-index:2516858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KVogIAAHEFAAAOAAAAZHJzL2Uyb0RvYy54bWysVEtu2zAQ3RfoHQjuFX0s27IQOUhkuZu0&#10;NZAUXdMiZRGVSIGkLRtFT9JrdNVNj5NrdEjbapxuiiI2QHDImac382Z4fbNvG7RjSnMpMhxeBRgx&#10;UUrKxSbDnx6XXoKRNkRQ0kjBMnxgGt/M37657ruURbKWDWUKAYjQad9luDamS31flzVrib6SHRNw&#10;WUnVEgOm2vhUkR7Q28aPgmDi91LRTsmSaQ2ni+Mlnjv8qmKl+VhVmhnUZBi4Gbcqt67t6s+vSbpR&#10;pKt5eaJB/oNFS7iAjw5QC2II2ir+F1TLSyW1rMxVKVtfVhUvmcsBsgmDF9k81KRjLhcoju6GMunX&#10;gy0/7FYKcZrhaDbCSJAWRHr6/uPp5y80DhJbn77TKbjlYqVshuVePHT3svyikZB5TcSGOZ6Phw5C&#10;QxvhX4RYQ3fwlXX/XlLwIVsjXbH2lWotJJQB7Z0mh0ETtjeohMMojCcjUK48X/kkPcd1Spt3TLbI&#10;bjLccGGrRVKyu9fG8iDp2cUeC7nkTeMUbwTqMzwbR2NAbjtIX4uNi9Wy4dT62QitNuu8UWhHbPu4&#10;n8sPbp67KbkV1OHWjNDitDeEN8c98GiExWOuI4/kwNob2LpzSNZ1y9dZMCuSIom9OJoUXhwsFt7t&#10;Mo+9yTKcjhejRZ4vwm+WaBinNaeUCcv13Llh/G+dcZqhY88NvTvUx79Ed4UEspdMb5fjYBqPEm86&#10;HY+8eFQE3l2yzL3bPJxMpsVdfle8YFq47PXrkB1KaVnJrWHqoaY9otx2wmg8i0IMBkx6ND3qhkiz&#10;gSeqNAojJc1nbmrXt7bjLMaF1klg/yetB/RjIc4aWmtQ4ZTbn1KB5md93TjYCTjO0lrSw0qdxwTm&#10;2gWd3iD7cDy3Yf/8pZz/BgAA//8DAFBLAwQUAAYACAAAACEAIRj12N4AAAALAQAADwAAAGRycy9k&#10;b3ducmV2LnhtbEyPzU7DQAyE70i8w8pIXCq6IaU/CtlUCMiNCwXE1c2aJCLrTbPbNvD0uBIS3Mae&#10;0fhzvh5dpw40hNazgetpAoq48rbl2sDrS3m1AhUissXOMxn4ogDr4vwsx8z6Iz/TYRNrJSUcMjTQ&#10;xNhnWoeqIYdh6nti8T784DDKONTaDniUctfpNEkW2mHLcqHBnu4bqj43e2cglG+0K78n1SR5n9We&#10;0t3D0yMac3kx3t2CijTGvzCc8AUdCmHa+j3boDoDy3k6l6iIm8UMlCSWq5PY/m50kev/PxQ/AAAA&#10;//8DAFBLAQItABQABgAIAAAAIQC2gziS/gAAAOEBAAATAAAAAAAAAAAAAAAAAAAAAABbQ29udGVu&#10;dF9UeXBlc10ueG1sUEsBAi0AFAAGAAgAAAAhADj9If/WAAAAlAEAAAsAAAAAAAAAAAAAAAAALwEA&#10;AF9yZWxzLy5yZWxzUEsBAi0AFAAGAAgAAAAhAKjCYpWiAgAAcQUAAA4AAAAAAAAAAAAAAAAALgIA&#10;AGRycy9lMm9Eb2MueG1sUEsBAi0AFAAGAAgAAAAhACEY9djeAAAACwEAAA8AAAAAAAAAAAAAAAAA&#10;/AQAAGRycy9kb3ducmV2LnhtbFBLBQYAAAAABAAEAPMAAAAHBgAAAAA=&#10;">
            <v:path arrowok="t"/>
            <v:fill focussize="0,0"/>
            <v:stroke/>
            <v:imagedata o:title=""/>
            <o:lock v:ext="edit"/>
          </v:line>
        </w:pict>
      </w:r>
      <w:r>
        <w:pict>
          <v:line id="_x0000_s3596" o:spid="_x0000_s3596" o:spt="20" style="position:absolute;left:0pt;margin-left:555.25pt;margin-top:360pt;height:0pt;width:16.9pt;z-index:2516869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KVogIAAHEFAAAOAAAAZHJzL2Uyb0RvYy54bWysVEtu2zAQ3RfoHQjuFX0s27IQOUhkuZu0&#10;NZAUXdMiZRGVSIGkLRtFT9JrdNVNj5NrdEjbapxuiiI2QHDImac382Z4fbNvG7RjSnMpMhxeBRgx&#10;UUrKxSbDnx6XXoKRNkRQ0kjBMnxgGt/M37657ruURbKWDWUKAYjQad9luDamS31flzVrib6SHRNw&#10;WUnVEgOm2vhUkR7Q28aPgmDi91LRTsmSaQ2ni+Mlnjv8qmKl+VhVmhnUZBi4Gbcqt67t6s+vSbpR&#10;pKt5eaJB/oNFS7iAjw5QC2II2ir+F1TLSyW1rMxVKVtfVhUvmcsBsgmDF9k81KRjLhcoju6GMunX&#10;gy0/7FYKcZrhaDbCSJAWRHr6/uPp5y80DhJbn77TKbjlYqVshuVePHT3svyikZB5TcSGOZ6Phw5C&#10;QxvhX4RYQ3fwlXX/XlLwIVsjXbH2lWotJJQB7Z0mh0ETtjeohMMojCcjUK48X/kkPcd1Spt3TLbI&#10;bjLccGGrRVKyu9fG8iDp2cUeC7nkTeMUbwTqMzwbR2NAbjtIX4uNi9Wy4dT62QitNuu8UWhHbPu4&#10;n8sPbp67KbkV1OHWjNDitDeEN8c98GiExWOuI4/kwNob2LpzSNZ1y9dZMCuSIom9OJoUXhwsFt7t&#10;Mo+9yTKcjhejRZ4vwm+WaBinNaeUCcv13Llh/G+dcZqhY88NvTvUx79Ed4UEspdMb5fjYBqPEm86&#10;HY+8eFQE3l2yzL3bPJxMpsVdfle8YFq47PXrkB1KaVnJrWHqoaY9otx2wmg8i0IMBkx6ND3qhkiz&#10;gSeqNAojJc1nbmrXt7bjLMaF1klg/yetB/RjIc4aWmtQ4ZTbn1KB5md93TjYCTjO0lrSw0qdxwTm&#10;2gWd3iD7cDy3Yf/8pZz/BgAA//8DAFBLAwQUAAYACAAAACEAIRj12N4AAAALAQAADwAAAGRycy9k&#10;b3ducmV2LnhtbEyPzU7DQAyE70i8w8pIXCq6IaU/CtlUCMiNCwXE1c2aJCLrTbPbNvD0uBIS3Mae&#10;0fhzvh5dpw40hNazgetpAoq48rbl2sDrS3m1AhUissXOMxn4ogDr4vwsx8z6Iz/TYRNrJSUcMjTQ&#10;xNhnWoeqIYdh6nti8T784DDKONTaDniUctfpNEkW2mHLcqHBnu4bqj43e2cglG+0K78n1SR5n9We&#10;0t3D0yMac3kx3t2CijTGvzCc8AUdCmHa+j3boDoDy3k6l6iIm8UMlCSWq5PY/m50kev/PxQ/AAAA&#10;//8DAFBLAQItABQABgAIAAAAIQC2gziS/gAAAOEBAAATAAAAAAAAAAAAAAAAAAAAAABbQ29udGVu&#10;dF9UeXBlc10ueG1sUEsBAi0AFAAGAAgAAAAhADj9If/WAAAAlAEAAAsAAAAAAAAAAAAAAAAALwEA&#10;AF9yZWxzLy5yZWxzUEsBAi0AFAAGAAgAAAAhAKjCYpWiAgAAcQUAAA4AAAAAAAAAAAAAAAAALgIA&#10;AGRycy9lMm9Eb2MueG1sUEsBAi0AFAAGAAgAAAAhACEY9djeAAAACwEAAA8AAAAAAAAAAAAAAAAA&#10;/AQAAGRycy9kb3ducmV2LnhtbFBLBQYAAAAABAAEAPMAAAAHBgAAAAA=&#10;">
            <v:path arrowok="t"/>
            <v:fill focussize="0,0"/>
            <v:stroke/>
            <v:imagedata o:title=""/>
            <o:lock v:ext="edit"/>
          </v:line>
        </w:pict>
      </w:r>
      <w:r>
        <w:rPr>
          <w:sz w:val="28"/>
          <w:szCs w:val="28"/>
          <w:lang w:eastAsia="zh-CN" w:bidi="ar-SA"/>
        </w:rPr>
        <w:pict>
          <v:shape id="_x0000_s3650" o:spid="_x0000_s3650" o:spt="32" type="#_x0000_t32" style="position:absolute;left:0pt;margin-left:586.35pt;margin-top:290.25pt;height:0pt;width:16.9pt;z-index:251691008;mso-width-relative:page;mso-height-relative:page;" o:connectortype="straight" filled="f" coordsize="21600,21600">
            <v:path arrowok="t"/>
            <v:fill on="f" focussize="0,0"/>
            <v:stroke/>
            <v:imagedata o:title=""/>
            <o:lock v:ext="edit"/>
          </v:shape>
        </w:pict>
      </w:r>
      <w:r>
        <w:pict>
          <v:shape id="文本框 498" o:spid="_x0000_s3593" o:spt="202" type="#_x0000_t202" style="position:absolute;left:0pt;margin-left:555.25pt;margin-top:255.65pt;height:24.45pt;width:93pt;z-index:2516838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kU4AIAALYFAAAOAAAAZHJzL2Uyb0RvYy54bWysVM2O0zAQviPxDpbv3fw06U+06arttghp&#10;+ZEWxNmNncQisYPtNlkQV3gDTly481x9DsZO2y0sSAiRSpGnnnwz8803c3nV1RXaMaW5FCkOLnyM&#10;mMgk5aJI8etX68EEI22IoKSSgqX4jml8NXv86LJtEhbKUlaUKQQgQidtk+LSmCbxPJ2VrCb6QjZM&#10;wGUuVU0MmKrwqCItoNeVF/r+yGuloo2SGdMa/r3uL/HM4ec5y8yLPNfMoCrFkJtxb+XeG/v2Zpck&#10;KRRpSp4d0iD/kEVNuICgJ6hrYgjaKv4AquaZklrm5iKTtSfznGfM1QDVBP4v1dyWpGGuFiBHNyea&#10;9P+DzZ7vXirEaYrDaYiRIDU0af/l8/7r9/23TyiaTixFbaMT8LxtwNd0C9lBq125urmR2VuNhFyW&#10;RBRsrpRsS0YopBjYL72zT3scbUE27TNJIRLZGumAulzVlj9gBAE6tOru1B7WGZTZkMEkCHy4yuBu&#10;GPhxELsQJDl+3ShtnjBZI3tIsYL2O3Syu9HGZkOSo4sNpmXF6ZpXlTNUsVlWCu0ISGXtngP6T26V&#10;QG2Kp3EYQx51A8RpUfRc/BHNd8/v0GpuQP4Vr1M8OTmRxDK4EtSJ0xBe9WfIvhI2VeaE3ZcEVmfg&#10;6P4HopzoPszXsT+OhpPBeBwPB9Fw5Q8Wk/VyMF8Go9F4tVguVsFHm3UQJSWnlImVw9THGQiiv9PY&#10;YRp79Z6m4JSgzUpuocbbkraIctuVYTwNAwwGjGE47qtGpCpgf2RGYaSkecNN6cRvNWAx9HlzJr79&#10;Heg8obvungX2HtTWe3RAFTB5ZM0J1GqyV6fpNp0bh2hkA1j1biS9A8lCWk6XsOzgUEr1HqMWFgcI&#10;4N2WKIZR9VSA7KdBFNlN44woHodgqPObzfkNERlApdhg1B+Xpt9O20bxooRI/aAJOYdRyblT8X1W&#10;UIo1YDm4og6LzG6fc9t53a/b2Q8AAAD//wMAUEsDBBQABgAIAAAAIQAnCMvz3wAAAAsBAAAPAAAA&#10;ZHJzL2Rvd25yZXYueG1sTI9BT4QwEIXvJv6HZky8GLeABlikbIyJRm+6Gr126SwQ6RTbLov/3vGk&#10;tzfzXt58U28WO4oZfRgcKUhXCQik1pmBOgVvr/eXJYgQNRk9OkIF3xhg05ye1Loy7kgvOG9jJ7iE&#10;QqUV9DFOlZSh7dHqsHITEnt7562OPPpOGq+PXG5HmSVJLq0eiC/0esK7HtvP7cEqKK8f54/wdPX8&#10;3ub7cR0vivnhyyt1frbc3oCIuMS/MPziMzo0zLRzBzJBjAqKMs84yiLLUhCcWLMCseNNkSYgm1r+&#10;/6H5AQAA//8DAFBLAQItABQABgAIAAAAIQC2gziS/gAAAOEBAAATAAAAAAAAAAAAAAAAAAAAAABb&#10;Q29udGVudF9UeXBlc10ueG1sUEsBAi0AFAAGAAgAAAAhADj9If/WAAAAlAEAAAsAAAAAAAAAAAAA&#10;AAAALwEAAF9yZWxzLy5yZWxzUEsBAi0AFAAGAAgAAAAhAMltSRTgAgAAtgUAAA4AAAAAAAAAAAAA&#10;AAAALgIAAGRycy9lMm9Eb2MueG1sUEsBAi0AFAAGAAgAAAAhACcIy/PfAAAACwEAAA8AAAAAAAAA&#10;AAAAAAAAOgUAAGRycy9kb3ducmV2LnhtbFBLBQYAAAAABAAEAPMAAABGBgAAAAA=&#10;">
            <v:path/>
            <v:fill focussize="0,0"/>
            <v:stroke joinstyle="miter"/>
            <v:imagedata o:title=""/>
            <o:lock v:ext="edit"/>
            <v:textbox>
              <w:txbxContent>
                <w:p w14:paraId="75548293">
                  <w:pPr>
                    <w:jc w:val="center"/>
                    <w:rPr>
                      <w:sz w:val="21"/>
                      <w:szCs w:val="21"/>
                    </w:rPr>
                  </w:pPr>
                  <w:r>
                    <w:rPr>
                      <w:rFonts w:hint="eastAsia"/>
                      <w:sz w:val="21"/>
                      <w:szCs w:val="21"/>
                    </w:rPr>
                    <w:t>消防灭火</w:t>
                  </w:r>
                </w:p>
              </w:txbxContent>
            </v:textbox>
          </v:shape>
        </w:pict>
      </w:r>
      <w:r>
        <w:rPr>
          <w:sz w:val="28"/>
          <w:szCs w:val="28"/>
          <w:lang w:eastAsia="zh-CN" w:bidi="ar-SA"/>
        </w:rPr>
        <w:drawing>
          <wp:inline distT="0" distB="0" distL="0" distR="0">
            <wp:extent cx="5909945" cy="4669155"/>
            <wp:effectExtent l="0" t="0" r="3175" b="9525"/>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09945" cy="4669155"/>
                    </a:xfrm>
                    <a:prstGeom prst="rect">
                      <a:avLst/>
                    </a:prstGeom>
                  </pic:spPr>
                </pic:pic>
              </a:graphicData>
            </a:graphic>
          </wp:inline>
        </w:drawing>
      </w:r>
      <w:r>
        <w:rPr>
          <w:sz w:val="28"/>
          <w:szCs w:val="28"/>
          <w:lang w:eastAsia="zh-CN" w:bidi="ar-SA"/>
        </w:rPr>
        <w:drawing>
          <wp:anchor distT="0" distB="0" distL="114300" distR="114300" simplePos="0" relativeHeight="251689984" behindDoc="0" locked="0" layoutInCell="1" allowOverlap="1">
            <wp:simplePos x="0" y="0"/>
            <wp:positionH relativeFrom="column">
              <wp:posOffset>7141845</wp:posOffset>
            </wp:positionH>
            <wp:positionV relativeFrom="paragraph">
              <wp:posOffset>2339340</wp:posOffset>
            </wp:positionV>
            <wp:extent cx="213360" cy="12065"/>
            <wp:effectExtent l="0" t="0" r="0" b="0"/>
            <wp:wrapNone/>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13360" cy="12065"/>
                    </a:xfrm>
                    <a:prstGeom prst="rect">
                      <a:avLst/>
                    </a:prstGeom>
                    <a:noFill/>
                  </pic:spPr>
                </pic:pic>
              </a:graphicData>
            </a:graphic>
          </wp:anchor>
        </w:drawing>
      </w:r>
    </w:p>
    <w:p w14:paraId="2D091965">
      <w:pPr>
        <w:adjustRightInd w:val="0"/>
        <w:snapToGrid w:val="0"/>
        <w:spacing w:line="500" w:lineRule="exact"/>
        <w:ind w:firstLine="141"/>
        <w:jc w:val="center"/>
        <w:rPr>
          <w:rFonts w:ascii="仿宋" w:hAnsi="仿宋" w:eastAsia="仿宋" w:cs="仿宋"/>
          <w:b/>
          <w:kern w:val="2"/>
          <w:sz w:val="28"/>
          <w:szCs w:val="28"/>
          <w:lang w:val="zh-CN" w:eastAsia="zh-CN" w:bidi="ar-SA"/>
        </w:rPr>
      </w:pPr>
      <w:r>
        <w:rPr>
          <w:rFonts w:hint="eastAsia" w:ascii="仿宋" w:hAnsi="仿宋" w:eastAsia="仿宋" w:cs="仿宋"/>
          <w:b/>
          <w:sz w:val="28"/>
          <w:szCs w:val="28"/>
          <w:lang w:eastAsia="zh-CN" w:bidi="ar-SA"/>
        </w:rPr>
        <w:t>图1.2-1 火灾、爆炸事故应急处置程序</w:t>
      </w:r>
      <w:bookmarkStart w:id="933" w:name="_Toc75641432"/>
    </w:p>
    <w:p w14:paraId="201B685A">
      <w:pPr>
        <w:keepNext/>
        <w:keepLines/>
        <w:numPr>
          <w:ilvl w:val="1"/>
          <w:numId w:val="0"/>
        </w:numPr>
        <w:autoSpaceDE/>
        <w:autoSpaceDN/>
        <w:snapToGrid w:val="0"/>
        <w:spacing w:before="120" w:after="120"/>
        <w:jc w:val="both"/>
        <w:outlineLvl w:val="2"/>
        <w:rPr>
          <w:rFonts w:ascii="仿宋" w:hAnsi="仿宋" w:eastAsia="仿宋" w:cs="仿宋"/>
          <w:b/>
          <w:kern w:val="2"/>
          <w:sz w:val="28"/>
          <w:szCs w:val="28"/>
          <w:lang w:val="zh-CN" w:eastAsia="zh-CN" w:bidi="ar-SA"/>
        </w:rPr>
      </w:pPr>
    </w:p>
    <w:p w14:paraId="183EFB63">
      <w:pPr>
        <w:keepNext/>
        <w:keepLines/>
        <w:numPr>
          <w:ilvl w:val="1"/>
          <w:numId w:val="0"/>
        </w:numPr>
        <w:autoSpaceDE/>
        <w:autoSpaceDN/>
        <w:snapToGrid w:val="0"/>
        <w:spacing w:before="120" w:after="120"/>
        <w:jc w:val="both"/>
        <w:outlineLvl w:val="2"/>
        <w:rPr>
          <w:rFonts w:ascii="仿宋" w:hAnsi="仿宋" w:eastAsia="仿宋" w:cs="仿宋"/>
          <w:b/>
          <w:kern w:val="2"/>
          <w:sz w:val="28"/>
          <w:szCs w:val="28"/>
          <w:lang w:val="zh-CN" w:eastAsia="zh-CN" w:bidi="ar-SA"/>
        </w:rPr>
      </w:pPr>
      <w:bookmarkStart w:id="934" w:name="_Toc25918"/>
      <w:r>
        <w:rPr>
          <w:rFonts w:hint="eastAsia" w:ascii="仿宋" w:hAnsi="仿宋" w:eastAsia="仿宋" w:cs="仿宋"/>
          <w:b/>
          <w:kern w:val="2"/>
          <w:sz w:val="28"/>
          <w:szCs w:val="28"/>
          <w:lang w:val="zh-CN" w:eastAsia="zh-CN" w:bidi="ar-SA"/>
        </w:rPr>
        <w:t>1.2.4应急处置措施</w:t>
      </w:r>
      <w:bookmarkEnd w:id="933"/>
      <w:bookmarkEnd w:id="934"/>
    </w:p>
    <w:p w14:paraId="63FDAC05">
      <w:pPr>
        <w:autoSpaceDE/>
        <w:autoSpaceDN/>
        <w:ind w:firstLine="562" w:firstLineChars="200"/>
        <w:jc w:val="both"/>
        <w:rPr>
          <w:rFonts w:ascii="仿宋" w:hAnsi="仿宋" w:eastAsia="仿宋" w:cs="仿宋"/>
          <w:b/>
          <w:kern w:val="2"/>
          <w:sz w:val="28"/>
          <w:szCs w:val="28"/>
          <w:lang w:val="zh-CN" w:eastAsia="zh-CN" w:bidi="ar-SA"/>
        </w:rPr>
      </w:pPr>
      <w:r>
        <w:rPr>
          <w:rFonts w:hint="eastAsia" w:ascii="仿宋" w:hAnsi="仿宋" w:eastAsia="仿宋" w:cs="仿宋"/>
          <w:b/>
          <w:kern w:val="2"/>
          <w:sz w:val="28"/>
          <w:szCs w:val="28"/>
          <w:lang w:val="zh-CN" w:eastAsia="zh-CN" w:bidi="ar-SA"/>
        </w:rPr>
        <w:t>（一）化学品仓库火灾事故</w:t>
      </w:r>
    </w:p>
    <w:p w14:paraId="07D2E497">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（1）报警及赶赴现场</w:t>
      </w:r>
    </w:p>
    <w:p w14:paraId="3EBB3763">
      <w:pPr>
        <w:widowControl/>
        <w:autoSpaceDE/>
        <w:autoSpaceDN/>
        <w:adjustRightInd w:val="0"/>
        <w:snapToGrid w:val="0"/>
        <w:ind w:firstLine="560" w:firstLineChars="20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岗位人员或巡查人员发现化学品仓库火灾信号后，立即报告车间主管或厂区值班人员，车间主管或厂区值班人员立即报告应急办，同时，在确保人身安全的前提下协助现场人员进行先期处置，立即使用附近的灭火器进行灭火。应急办紧急分析情况后报告指挥部（情况紧急时现场人员可直接报告指挥部），应急指挥部通知各应急小组，做好应急设施准备、个人防护措施等应急准备工作，立即前往现场。</w:t>
      </w:r>
    </w:p>
    <w:p w14:paraId="015BD5B4">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（2）警戒维稳</w:t>
      </w:r>
    </w:p>
    <w:p w14:paraId="35528C2A">
      <w:pPr>
        <w:widowControl/>
        <w:autoSpaceDE/>
        <w:autoSpaceDN/>
        <w:adjustRightInd w:val="0"/>
        <w:snapToGrid w:val="0"/>
        <w:ind w:firstLine="560" w:firstLineChars="20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协调联络组负责现场警戒，将事故现场无关人员撤离事故现场，并负责周围交通疏导和周围人员的疏散，设置警戒，阻止无关人员随意进入事故现场，必要时设置隔离区。</w:t>
      </w:r>
    </w:p>
    <w:p w14:paraId="3CCE90FD">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（3）现场处置</w:t>
      </w:r>
    </w:p>
    <w:p w14:paraId="364619D2">
      <w:pPr>
        <w:widowControl/>
        <w:autoSpaceDE/>
        <w:autoSpaceDN/>
        <w:adjustRightInd w:val="0"/>
        <w:snapToGrid w:val="0"/>
        <w:ind w:firstLine="560" w:firstLineChars="200"/>
        <w:rPr>
          <w:rFonts w:ascii="仿宋" w:hAnsi="仿宋" w:eastAsia="仿宋" w:cs="仿宋"/>
          <w:kern w:val="2"/>
          <w:sz w:val="28"/>
          <w:szCs w:val="28"/>
          <w:lang w:eastAsia="zh-CN" w:bidi="ar-SA"/>
        </w:rPr>
      </w:pPr>
      <w:r>
        <w:rPr>
          <w:rFonts w:ascii="仿宋" w:hAnsi="仿宋" w:eastAsia="仿宋" w:cs="仿宋"/>
          <w:sz w:val="28"/>
          <w:szCs w:val="28"/>
        </w:rPr>
        <w:pict>
          <v:line id="_x0000_s3647" o:spid="_x0000_s3647" o:spt="20" style="position:absolute;left:0pt;margin-left:562.25pt;margin-top:28.2pt;height:0pt;width:16.9pt;z-index:2516879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KVogIAAHEFAAAOAAAAZHJzL2Uyb0RvYy54bWysVEtu2zAQ3RfoHQjuFX0s27IQOUhkuZu0&#10;NZAUXdMiZRGVSIGkLRtFT9JrdNVNj5NrdEjbapxuiiI2QHDImac382Z4fbNvG7RjSnMpMhxeBRgx&#10;UUrKxSbDnx6XXoKRNkRQ0kjBMnxgGt/M37657ruURbKWDWUKAYjQad9luDamS31flzVrib6SHRNw&#10;WUnVEgOm2vhUkR7Q28aPgmDi91LRTsmSaQ2ni+Mlnjv8qmKl+VhVmhnUZBi4Gbcqt67t6s+vSbpR&#10;pKt5eaJB/oNFS7iAjw5QC2II2ir+F1TLSyW1rMxVKVtfVhUvmcsBsgmDF9k81KRjLhcoju6GMunX&#10;gy0/7FYKcZrhaDbCSJAWRHr6/uPp5y80DhJbn77TKbjlYqVshuVePHT3svyikZB5TcSGOZ6Phw5C&#10;QxvhX4RYQ3fwlXX/XlLwIVsjXbH2lWotJJQB7Z0mh0ETtjeohMMojCcjUK48X/kkPcd1Spt3TLbI&#10;bjLccGGrRVKyu9fG8iDp2cUeC7nkTeMUbwTqMzwbR2NAbjtIX4uNi9Wy4dT62QitNuu8UWhHbPu4&#10;n8sPbp67KbkV1OHWjNDitDeEN8c98GiExWOuI4/kwNob2LpzSNZ1y9dZMCuSIom9OJoUXhwsFt7t&#10;Mo+9yTKcjhejRZ4vwm+WaBinNaeUCcv13Llh/G+dcZqhY88NvTvUx79Ed4UEspdMb5fjYBqPEm86&#10;HY+8eFQE3l2yzL3bPJxMpsVdfle8YFq47PXrkB1KaVnJrWHqoaY9otx2wmg8i0IMBkx6ND3qhkiz&#10;gSeqNAojJc1nbmrXt7bjLMaF1klg/yetB/RjIc4aWmtQ4ZTbn1KB5md93TjYCTjO0lrSw0qdxwTm&#10;2gWd3iD7cDy3Yf/8pZz/BgAA//8DAFBLAwQUAAYACAAAACEAIRj12N4AAAALAQAADwAAAGRycy9k&#10;b3ducmV2LnhtbEyPzU7DQAyE70i8w8pIXCq6IaU/CtlUCMiNCwXE1c2aJCLrTbPbNvD0uBIS3Mae&#10;0fhzvh5dpw40hNazgetpAoq48rbl2sDrS3m1AhUissXOMxn4ogDr4vwsx8z6Iz/TYRNrJSUcMjTQ&#10;xNhnWoeqIYdh6nti8T784DDKONTaDniUctfpNEkW2mHLcqHBnu4bqj43e2cglG+0K78n1SR5n9We&#10;0t3D0yMac3kx3t2CijTGvzCc8AUdCmHa+j3boDoDy3k6l6iIm8UMlCSWq5PY/m50kev/PxQ/AAAA&#10;//8DAFBLAQItABQABgAIAAAAIQC2gziS/gAAAOEBAAATAAAAAAAAAAAAAAAAAAAAAABbQ29udGVu&#10;dF9UeXBlc10ueG1sUEsBAi0AFAAGAAgAAAAhADj9If/WAAAAlAEAAAsAAAAAAAAAAAAAAAAALwEA&#10;AF9yZWxzLy5yZWxzUEsBAi0AFAAGAAgAAAAhAKjCYpWiAgAAcQUAAA4AAAAAAAAAAAAAAAAALgIA&#10;AGRycy9lMm9Eb2MueG1sUEsBAi0AFAAGAAgAAAAhACEY9djeAAAACwEAAA8AAAAAAAAAAAAAAAAA&#10;/AQAAGRycy9kb3ducmV2LnhtbFBLBQYAAAAABAAEAPMAAAAHBgAAAAA=&#10;">
            <v:path arrowok="t"/>
            <v:fill focussize="0,0"/>
            <v:stroke/>
            <v:imagedata o:title=""/>
            <o:lock v:ext="edit"/>
          </v:line>
        </w:pict>
      </w:r>
      <w:r>
        <w:rPr>
          <w:rFonts w:hint="eastAsia" w:ascii="仿宋" w:hAnsi="仿宋" w:eastAsia="仿宋" w:cs="仿宋"/>
          <w:kern w:val="2"/>
          <w:sz w:val="28"/>
          <w:szCs w:val="28"/>
          <w:lang w:eastAsia="zh-CN" w:bidi="ar-SA"/>
        </w:rPr>
        <w:t>应急指挥部及时汇总、传达事故有关信息和伤害估算，协调组织现场实施救援，并及时将工作开展情况向上级进行汇报。待上级主管部门到达事故现场后，做好事故现场配合处置工作。</w:t>
      </w:r>
    </w:p>
    <w:p w14:paraId="387EA589">
      <w:pPr>
        <w:widowControl/>
        <w:autoSpaceDE/>
        <w:autoSpaceDN/>
        <w:adjustRightInd w:val="0"/>
        <w:snapToGrid w:val="0"/>
        <w:ind w:firstLine="560" w:firstLineChars="20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抢险组到达现场后，立即组织现场火灾扑灭处置，并协助医疗救护组对受伤人员进行急救。</w:t>
      </w:r>
    </w:p>
    <w:p w14:paraId="3B85A83F">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（4）事故废水处置</w:t>
      </w:r>
    </w:p>
    <w:p w14:paraId="7EC852F1">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如有事故废水，则应立即关闭雨水排口截止阀，开启事故池切换阀，将事故现场废水接入事故池后暂存，待事故处理结束后分批送入污水处理站</w:t>
      </w:r>
      <w:r>
        <w:rPr>
          <w:rFonts w:hint="eastAsia" w:ascii="仿宋" w:hAnsi="仿宋" w:eastAsia="仿宋" w:cs="仿宋"/>
          <w:sz w:val="28"/>
          <w:szCs w:val="28"/>
          <w:lang w:eastAsia="zh-CN" w:bidi="ar-SA"/>
        </w:rPr>
        <w:t>进行处置。</w:t>
      </w:r>
    </w:p>
    <w:p w14:paraId="28630837">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（5）信息报告</w:t>
      </w:r>
    </w:p>
    <w:p w14:paraId="07752F17">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事故过程中各小组及时将事故现场处置情况上报应急指挥部，应急指挥部及时向上级主管部门进行汇报。</w:t>
      </w:r>
    </w:p>
    <w:p w14:paraId="568FDDAF">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协调联络组根据应急指挥部的要求做好内部通讯器材保障、组内信息通报等工作。</w:t>
      </w:r>
    </w:p>
    <w:p w14:paraId="0591DC11">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（6）善后处置</w:t>
      </w:r>
    </w:p>
    <w:p w14:paraId="715FFE37">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应急结束后，根据事故现场污染及损害情况，确定是否开展受污染区域恢复工作。做好受伤害人员的安慰及补助工作。</w:t>
      </w:r>
    </w:p>
    <w:p w14:paraId="791E24CB">
      <w:pPr>
        <w:keepNext w:val="0"/>
        <w:keepLines w:val="0"/>
        <w:pageBreakBefore w:val="0"/>
        <w:kinsoku/>
        <w:wordWrap/>
        <w:overflowPunct/>
        <w:topLinePunct w:val="0"/>
        <w:autoSpaceDE/>
        <w:autoSpaceDN/>
        <w:bidi w:val="0"/>
        <w:ind w:firstLine="562" w:firstLineChars="200"/>
        <w:jc w:val="both"/>
        <w:textAlignment w:val="auto"/>
        <w:rPr>
          <w:rFonts w:ascii="仿宋" w:hAnsi="仿宋" w:eastAsia="仿宋" w:cs="仿宋"/>
          <w:b/>
          <w:kern w:val="2"/>
          <w:sz w:val="28"/>
          <w:szCs w:val="28"/>
          <w:lang w:val="zh-CN" w:eastAsia="zh-CN" w:bidi="ar-SA"/>
        </w:rPr>
      </w:pPr>
      <w:r>
        <w:rPr>
          <w:rFonts w:hint="eastAsia" w:ascii="仿宋" w:hAnsi="仿宋" w:eastAsia="仿宋" w:cs="仿宋"/>
          <w:b/>
          <w:kern w:val="2"/>
          <w:sz w:val="28"/>
          <w:szCs w:val="28"/>
          <w:lang w:val="zh-CN" w:eastAsia="zh-CN" w:bidi="ar-SA"/>
        </w:rPr>
        <w:t>（二）生产区火灾事故</w:t>
      </w:r>
    </w:p>
    <w:p w14:paraId="62E5E17A">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（1）报警及赶赴现场</w:t>
      </w:r>
    </w:p>
    <w:p w14:paraId="199B8802">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岗位人员或巡查人员发现生产车间火警信号后，立即报告车间主管或值班人员，车间主管或值班人员立即报告应急办，同时，在确保人身安全的前提下协助现场人员进行先期处置，立即对生产装置进行紧急停车，并利用灭火器材等消防设施进行灭火。应急办分析情况后报告指挥部（情况紧急时现场人员可直接报告指挥部；必要时向消防救援大队报警），应急指挥部通知各应急小组做好应急设施、物资准备、个人防护措施等应急准备工作，立即前往事故现场。</w:t>
      </w:r>
    </w:p>
    <w:p w14:paraId="2F369EB0">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（2）警戒维稳</w:t>
      </w:r>
    </w:p>
    <w:p w14:paraId="32D9AC88">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协调联络组负责现场警戒工作，将事故现场无关人员撤离事故现场，并负责周围交通疏导和周围人员的疏散，设置警戒，阻止无关人员随意进入事故现场。</w:t>
      </w:r>
    </w:p>
    <w:p w14:paraId="5CBFAFA6">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根据风险评估，</w:t>
      </w:r>
      <w:r>
        <w:rPr>
          <w:rFonts w:ascii="仿宋" w:hAnsi="仿宋" w:eastAsia="仿宋" w:cs="仿宋"/>
          <w:kern w:val="2"/>
          <w:sz w:val="28"/>
          <w:szCs w:val="28"/>
          <w:lang w:eastAsia="zh-CN" w:bidi="ar-SA"/>
        </w:rPr>
        <w:t>综合本企业火灾伴生一氧化碳事故预测结果，紧急疏散距离可设置为</w:t>
      </w:r>
      <w:r>
        <w:rPr>
          <w:rFonts w:hint="eastAsia" w:ascii="仿宋" w:hAnsi="仿宋" w:eastAsia="仿宋" w:cs="仿宋"/>
          <w:kern w:val="2"/>
          <w:sz w:val="28"/>
          <w:szCs w:val="28"/>
          <w:lang w:val="en-US" w:eastAsia="zh-CN" w:bidi="ar-SA"/>
        </w:rPr>
        <w:t>下风向</w:t>
      </w:r>
      <w:r>
        <w:rPr>
          <w:rFonts w:ascii="仿宋" w:hAnsi="仿宋" w:eastAsia="仿宋" w:cs="仿宋"/>
          <w:kern w:val="2"/>
          <w:sz w:val="28"/>
          <w:szCs w:val="28"/>
          <w:lang w:eastAsia="zh-CN" w:bidi="ar-SA"/>
        </w:rPr>
        <w:t>1000m，在1000m范围内的可能影响人群在130人左右，应考虑该人群的紧急疏散工作。</w:t>
      </w:r>
    </w:p>
    <w:p w14:paraId="3E1F3855">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（3）现场处置</w:t>
      </w:r>
    </w:p>
    <w:p w14:paraId="2B18763D">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应急指挥部及时汇总、传达事故有关信息和伤害估算，协调组织现场实施救援，并及时将工作开展情况向上级进行汇报。待上级主管部门到达事故现场后，做好事故现场配合处置工作。</w:t>
      </w:r>
    </w:p>
    <w:p w14:paraId="05F45DAE">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1）现场指挥人员应当立即组织自救，主要自救方式为使用消防器材，如使用灭火器等方法进行灭火，在可能的情况下，采取有效措施切断易燃或可燃物的泄漏源，并转移有可能引燃或引爆的物料。</w:t>
      </w:r>
    </w:p>
    <w:p w14:paraId="3C54C8E1">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2）总指挥接到报警后，应迅速下达按应急救援预案处置的指令，同时立即向墩头镇政府和生态环境局等部门报告，召集应急小组展开先期应急救援处置。</w:t>
      </w:r>
    </w:p>
    <w:p w14:paraId="0E82BA04">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3）事件扩大时由总指挥迅速将事故的简要情况向消防、安监、公安、环保等部门报告，请示支援。</w:t>
      </w:r>
    </w:p>
    <w:p w14:paraId="2CE4AE9E">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①协调联络组接到报警后应立即封锁周围的可能进入危险区的通道，阻止周围不相关人员或车辆进入危险区。</w:t>
      </w:r>
    </w:p>
    <w:p w14:paraId="2C8FF0EE">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②凡能经切断物料或用自有灭火器材扑灭火灾而消除事故的，则以自救为主，如泄漏部位自身不能控制的，应向应急指挥部报告事故的具体情况及严重性。</w:t>
      </w:r>
    </w:p>
    <w:p w14:paraId="2E7F95A9">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仿宋"/>
          <w:kern w:val="2"/>
          <w:sz w:val="28"/>
          <w:szCs w:val="28"/>
          <w:lang w:eastAsia="zh-CN" w:bidi="ar-SA"/>
        </w:rPr>
      </w:pPr>
      <w:r>
        <w:rPr>
          <w:rFonts w:ascii="仿宋" w:hAnsi="仿宋" w:eastAsia="仿宋" w:cs="仿宋"/>
          <w:sz w:val="28"/>
          <w:szCs w:val="28"/>
        </w:rPr>
        <w:pict>
          <v:line id="_x0000_s3648" o:spid="_x0000_s3648" o:spt="20" style="position:absolute;left:0pt;margin-left:557pt;margin-top:67.35pt;height:0pt;width:16.9pt;z-index:2516889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KVogIAAHEFAAAOAAAAZHJzL2Uyb0RvYy54bWysVEtu2zAQ3RfoHQjuFX0s27IQOUhkuZu0&#10;NZAUXdMiZRGVSIGkLRtFT9JrdNVNj5NrdEjbapxuiiI2QHDImac382Z4fbNvG7RjSnMpMhxeBRgx&#10;UUrKxSbDnx6XXoKRNkRQ0kjBMnxgGt/M37657ruURbKWDWUKAYjQad9luDamS31flzVrib6SHRNw&#10;WUnVEgOm2vhUkR7Q28aPgmDi91LRTsmSaQ2ni+Mlnjv8qmKl+VhVmhnUZBi4Gbcqt67t6s+vSbpR&#10;pKt5eaJB/oNFS7iAjw5QC2II2ir+F1TLSyW1rMxVKVtfVhUvmcsBsgmDF9k81KRjLhcoju6GMunX&#10;gy0/7FYKcZrhaDbCSJAWRHr6/uPp5y80DhJbn77TKbjlYqVshuVePHT3svyikZB5TcSGOZ6Phw5C&#10;QxvhX4RYQ3fwlXX/XlLwIVsjXbH2lWotJJQB7Z0mh0ETtjeohMMojCcjUK48X/kkPcd1Spt3TLbI&#10;bjLccGGrRVKyu9fG8iDp2cUeC7nkTeMUbwTqMzwbR2NAbjtIX4uNi9Wy4dT62QitNuu8UWhHbPu4&#10;n8sPbp67KbkV1OHWjNDitDeEN8c98GiExWOuI4/kwNob2LpzSNZ1y9dZMCuSIom9OJoUXhwsFt7t&#10;Mo+9yTKcjhejRZ4vwm+WaBinNaeUCcv13Llh/G+dcZqhY88NvTvUx79Ed4UEspdMb5fjYBqPEm86&#10;HY+8eFQE3l2yzL3bPJxMpsVdfle8YFq47PXrkB1KaVnJrWHqoaY9otx2wmg8i0IMBkx6ND3qhkiz&#10;gSeqNAojJc1nbmrXt7bjLMaF1klg/yetB/RjIc4aWmtQ4ZTbn1KB5md93TjYCTjO0lrSw0qdxwTm&#10;2gWd3iD7cDy3Yf/8pZz/BgAA//8DAFBLAwQUAAYACAAAACEAIRj12N4AAAALAQAADwAAAGRycy9k&#10;b3ducmV2LnhtbEyPzU7DQAyE70i8w8pIXCq6IaU/CtlUCMiNCwXE1c2aJCLrTbPbNvD0uBIS3Mae&#10;0fhzvh5dpw40hNazgetpAoq48rbl2sDrS3m1AhUissXOMxn4ogDr4vwsx8z6Iz/TYRNrJSUcMjTQ&#10;xNhnWoeqIYdh6nti8T784DDKONTaDniUctfpNEkW2mHLcqHBnu4bqj43e2cglG+0K78n1SR5n9We&#10;0t3D0yMac3kx3t2CijTGvzCc8AUdCmHa+j3boDoDy3k6l6iIm8UMlCSWq5PY/m50kev/PxQ/AAAA&#10;//8DAFBLAQItABQABgAIAAAAIQC2gziS/gAAAOEBAAATAAAAAAAAAAAAAAAAAAAAAABbQ29udGVu&#10;dF9UeXBlc10ueG1sUEsBAi0AFAAGAAgAAAAhADj9If/WAAAAlAEAAAsAAAAAAAAAAAAAAAAALwEA&#10;AF9yZWxzLy5yZWxzUEsBAi0AFAAGAAgAAAAhAKjCYpWiAgAAcQUAAA4AAAAAAAAAAAAAAAAALgIA&#10;AGRycy9lMm9Eb2MueG1sUEsBAi0AFAAGAAgAAAAhACEY9djeAAAACwEAAA8AAAAAAAAAAAAAAAAA&#10;/AQAAGRycy9kb3ducmV2LnhtbFBLBQYAAAAABAAEAPMAAAAHBgAAAAA=&#10;">
            <v:path arrowok="t"/>
            <v:fill focussize="0,0"/>
            <v:stroke/>
            <v:imagedata o:title=""/>
            <o:lock v:ext="edit"/>
          </v:line>
        </w:pict>
      </w:r>
      <w:r>
        <w:rPr>
          <w:rFonts w:hint="eastAsia" w:ascii="仿宋" w:hAnsi="仿宋" w:eastAsia="仿宋" w:cs="仿宋"/>
          <w:kern w:val="2"/>
          <w:sz w:val="28"/>
          <w:szCs w:val="28"/>
          <w:lang w:eastAsia="zh-CN" w:bidi="ar-SA"/>
        </w:rPr>
        <w:t>③抢险组到达后，应配戴正压式呼吸器，穿化学防护服（完全隔离），对中毒人员展开搜救，并使用泡沫灭火器等灭火、清除渗漏液、进行局部空间清洗等。</w:t>
      </w:r>
    </w:p>
    <w:p w14:paraId="2360C7A8">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若自身无法控制事故的发展，特别是发生爆炸性事故时，应急指挥部应当立即向各部门发布紧急疏散的指令，联络组接到指令后应当立即组织本单位人员按照本预案提供的安全疏散通道进行疏散撤离，在事故影响有可能波及临近单位或居民时，应向周围企事业单位发出警报，报告事故发生情况，并派人协助对方进行应急处理或疏散撤离。</w:t>
      </w:r>
    </w:p>
    <w:p w14:paraId="1B34707A">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⑤专业消防队到达事故现场后，现场应急救援指挥交由消防部门统一指挥。</w:t>
      </w:r>
    </w:p>
    <w:p w14:paraId="15230BC1">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医疗救护组到达现场后，应急救援小组应与之配合，立即救护伤员和中毒人员，对中毒人员应根据中毒症状及时采取相应的急救措施，对伤员进行清洗包扎或输氧急救，轻者可自行在安全区内抢救，重伤员及时送往医院抢救。</w:t>
      </w:r>
    </w:p>
    <w:p w14:paraId="6762ECD5">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⑦灭火时应注意不同物料引起的火灾，选取不同的灭火器材，在本公司因化学品发生的火灾事故中，应尽量使用泡沫、干粉等。</w:t>
      </w:r>
    </w:p>
    <w:p w14:paraId="0D56D5B2">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（4）现场监测</w:t>
      </w:r>
    </w:p>
    <w:p w14:paraId="68986A8F">
      <w:pPr>
        <w:widowControl/>
        <w:autoSpaceDE/>
        <w:autoSpaceDN/>
        <w:adjustRightInd w:val="0"/>
        <w:snapToGrid w:val="0"/>
        <w:ind w:firstLine="560" w:firstLineChars="20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环境监测组负责现场调查取证，保护现场，查找污染源，并对事故类型、发生时间、地点、污染源、主要污染物质、影响的范围和程度等基本情况进行初步调查分析，协助专业环境监测单位开展周围大气、地表水应急监测工作，确定污染程度、影响范围，形成周围人员疏散建议，监测人员应做好相应的个人防护，并将监测结果及时上报应急指挥部。</w:t>
      </w:r>
    </w:p>
    <w:p w14:paraId="1F10FDE3">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（5）事故废水处置</w:t>
      </w:r>
    </w:p>
    <w:p w14:paraId="442E168B">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关闭雨水排口截止阀，开启事故池切换阀，将事故废水接入事故池后暂存，待事故处理结束后</w:t>
      </w:r>
      <w:r>
        <w:rPr>
          <w:rFonts w:hint="eastAsia" w:ascii="仿宋" w:hAnsi="仿宋" w:eastAsia="仿宋" w:cs="仿宋"/>
          <w:sz w:val="28"/>
          <w:szCs w:val="28"/>
          <w:lang w:eastAsia="zh-CN" w:bidi="ar-SA"/>
        </w:rPr>
        <w:t>分批接入污水处理站进行处置</w:t>
      </w:r>
      <w:r>
        <w:rPr>
          <w:rFonts w:hint="eastAsia" w:ascii="仿宋" w:hAnsi="仿宋" w:eastAsia="仿宋" w:cs="仿宋"/>
          <w:kern w:val="2"/>
          <w:sz w:val="28"/>
          <w:szCs w:val="28"/>
          <w:lang w:eastAsia="zh-CN" w:bidi="ar-SA"/>
        </w:rPr>
        <w:t>。</w:t>
      </w:r>
    </w:p>
    <w:p w14:paraId="5AA3DC1A">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（6）信息报告</w:t>
      </w:r>
    </w:p>
    <w:p w14:paraId="6D9A59E9">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事故过程中各小组及时将事故现场处置情况上报应急指挥部，应急指挥部及时向上级主管部门进行汇报。</w:t>
      </w:r>
    </w:p>
    <w:p w14:paraId="0020E6C4">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协调联络组根据应急指挥部的要求做好内部通讯器材保障、组内信息通报等工作。</w:t>
      </w:r>
    </w:p>
    <w:p w14:paraId="1C14FE70">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（7）善后处置</w:t>
      </w:r>
    </w:p>
    <w:p w14:paraId="68CD25E6">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应急结束后，根据事故现场污染及损害情况，确定是否开展受污染区域恢复工作。做好受伤害人员的安慰及补助工作。</w:t>
      </w:r>
    </w:p>
    <w:p w14:paraId="7613EE51">
      <w:pPr>
        <w:pStyle w:val="40"/>
        <w:spacing w:line="240" w:lineRule="auto"/>
        <w:ind w:firstLine="560"/>
        <w:jc w:val="center"/>
        <w:rPr>
          <w:sz w:val="28"/>
          <w:szCs w:val="28"/>
          <w:lang w:eastAsia="zh-CN" w:bidi="ar-SA"/>
        </w:rPr>
      </w:pPr>
    </w:p>
    <w:p w14:paraId="661DB36A">
      <w:pPr>
        <w:pStyle w:val="40"/>
        <w:spacing w:line="240" w:lineRule="auto"/>
        <w:ind w:firstLine="560"/>
        <w:jc w:val="center"/>
        <w:rPr>
          <w:sz w:val="28"/>
          <w:szCs w:val="28"/>
          <w:lang w:eastAsia="zh-CN" w:bidi="ar-SA"/>
        </w:rPr>
      </w:pPr>
    </w:p>
    <w:p w14:paraId="7BAB9FFC">
      <w:pPr>
        <w:pStyle w:val="40"/>
        <w:spacing w:line="240" w:lineRule="auto"/>
        <w:ind w:firstLine="560"/>
        <w:jc w:val="center"/>
        <w:rPr>
          <w:sz w:val="28"/>
          <w:szCs w:val="28"/>
          <w:lang w:eastAsia="zh-CN" w:bidi="ar-SA"/>
        </w:rPr>
      </w:pPr>
    </w:p>
    <w:p w14:paraId="2C146542">
      <w:pPr>
        <w:pStyle w:val="40"/>
        <w:spacing w:line="240" w:lineRule="auto"/>
        <w:ind w:firstLine="560"/>
        <w:jc w:val="center"/>
        <w:rPr>
          <w:sz w:val="28"/>
          <w:szCs w:val="28"/>
          <w:lang w:eastAsia="zh-CN" w:bidi="ar-SA"/>
        </w:rPr>
      </w:pPr>
    </w:p>
    <w:p w14:paraId="76000EA7">
      <w:pPr>
        <w:pStyle w:val="40"/>
        <w:spacing w:line="240" w:lineRule="auto"/>
        <w:ind w:firstLine="560"/>
        <w:jc w:val="center"/>
        <w:rPr>
          <w:sz w:val="28"/>
          <w:szCs w:val="28"/>
          <w:lang w:eastAsia="zh-CN" w:bidi="ar-SA"/>
        </w:rPr>
      </w:pPr>
    </w:p>
    <w:p w14:paraId="2F9D3018">
      <w:pPr>
        <w:pStyle w:val="40"/>
        <w:spacing w:line="240" w:lineRule="auto"/>
        <w:ind w:firstLine="560"/>
        <w:jc w:val="center"/>
        <w:rPr>
          <w:sz w:val="28"/>
          <w:szCs w:val="28"/>
          <w:lang w:eastAsia="zh-CN" w:bidi="ar-SA"/>
        </w:rPr>
      </w:pPr>
    </w:p>
    <w:p w14:paraId="09B039B0">
      <w:pPr>
        <w:pStyle w:val="40"/>
        <w:spacing w:line="240" w:lineRule="auto"/>
        <w:ind w:firstLine="560"/>
        <w:jc w:val="center"/>
        <w:rPr>
          <w:sz w:val="28"/>
          <w:szCs w:val="28"/>
          <w:lang w:eastAsia="zh-CN" w:bidi="ar-SA"/>
        </w:rPr>
      </w:pPr>
    </w:p>
    <w:p w14:paraId="703C0C3F">
      <w:pPr>
        <w:pStyle w:val="40"/>
        <w:spacing w:line="240" w:lineRule="auto"/>
        <w:ind w:firstLine="560"/>
        <w:jc w:val="center"/>
        <w:rPr>
          <w:sz w:val="28"/>
          <w:szCs w:val="28"/>
          <w:lang w:eastAsia="zh-CN" w:bidi="ar-SA"/>
        </w:rPr>
      </w:pPr>
    </w:p>
    <w:p w14:paraId="2D529824">
      <w:pPr>
        <w:pStyle w:val="40"/>
        <w:spacing w:line="240" w:lineRule="auto"/>
        <w:ind w:firstLine="560"/>
        <w:jc w:val="center"/>
        <w:rPr>
          <w:sz w:val="28"/>
          <w:szCs w:val="28"/>
          <w:lang w:eastAsia="zh-CN" w:bidi="ar-SA"/>
        </w:rPr>
      </w:pPr>
    </w:p>
    <w:p w14:paraId="66C9E249">
      <w:pPr>
        <w:pStyle w:val="40"/>
        <w:spacing w:line="240" w:lineRule="auto"/>
        <w:ind w:firstLine="560"/>
        <w:jc w:val="center"/>
        <w:rPr>
          <w:sz w:val="28"/>
          <w:szCs w:val="28"/>
          <w:lang w:eastAsia="zh-CN" w:bidi="ar-SA"/>
        </w:rPr>
      </w:pPr>
    </w:p>
    <w:p w14:paraId="66128F39">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1"/>
        <w:rPr>
          <w:rFonts w:ascii="仿宋" w:hAnsi="仿宋" w:eastAsia="仿宋" w:cs="仿宋"/>
          <w:b/>
          <w:kern w:val="2"/>
          <w:sz w:val="28"/>
          <w:szCs w:val="28"/>
          <w:lang w:val="zh-CN" w:eastAsia="zh-CN" w:bidi="ar-SA"/>
        </w:rPr>
      </w:pPr>
      <w:bookmarkStart w:id="935" w:name="_Toc496707252"/>
      <w:bookmarkStart w:id="936" w:name="_Toc14067"/>
      <w:bookmarkStart w:id="937" w:name="_Toc75641433"/>
      <w:r>
        <w:rPr>
          <w:rFonts w:hint="eastAsia" w:ascii="仿宋" w:hAnsi="仿宋" w:eastAsia="仿宋" w:cs="仿宋"/>
          <w:b/>
          <w:kern w:val="2"/>
          <w:sz w:val="28"/>
          <w:szCs w:val="28"/>
          <w:lang w:val="zh-CN" w:eastAsia="zh-CN" w:bidi="ar-SA"/>
        </w:rPr>
        <w:t>1.3环境风险防控设施失灵或非正常操作专项应急预案</w:t>
      </w:r>
      <w:bookmarkEnd w:id="935"/>
      <w:bookmarkEnd w:id="936"/>
      <w:bookmarkEnd w:id="937"/>
    </w:p>
    <w:p w14:paraId="7CB93ECC">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val="zh-CN" w:eastAsia="zh-CN" w:bidi="ar-SA"/>
        </w:rPr>
      </w:pPr>
      <w:bookmarkStart w:id="938" w:name="_Toc75641434"/>
      <w:bookmarkStart w:id="939" w:name="_Toc9432"/>
      <w:r>
        <w:rPr>
          <w:rFonts w:hint="eastAsia" w:ascii="仿宋" w:hAnsi="仿宋" w:eastAsia="仿宋" w:cs="仿宋"/>
          <w:b/>
          <w:kern w:val="2"/>
          <w:sz w:val="28"/>
          <w:szCs w:val="28"/>
          <w:lang w:val="zh-CN" w:eastAsia="zh-CN" w:bidi="ar-SA"/>
        </w:rPr>
        <w:t>1.3.1突发环境事件特征</w:t>
      </w:r>
      <w:bookmarkEnd w:id="938"/>
      <w:bookmarkEnd w:id="939"/>
    </w:p>
    <w:p w14:paraId="628B47E8">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当厂区出现消防报警系统、</w:t>
      </w:r>
      <w:r>
        <w:rPr>
          <w:rFonts w:hint="eastAsia" w:ascii="仿宋" w:hAnsi="仿宋" w:eastAsia="仿宋" w:cs="仿宋"/>
          <w:kern w:val="2"/>
          <w:sz w:val="28"/>
          <w:szCs w:val="28"/>
          <w:lang w:eastAsia="zh-CN" w:bidi="ar-SA"/>
        </w:rPr>
        <w:t>监控系统故障</w:t>
      </w:r>
      <w:r>
        <w:rPr>
          <w:rFonts w:hint="eastAsia" w:ascii="仿宋" w:hAnsi="仿宋" w:eastAsia="仿宋" w:cs="仿宋"/>
          <w:kern w:val="2"/>
          <w:sz w:val="28"/>
          <w:szCs w:val="28"/>
          <w:lang w:val="zh-CN" w:eastAsia="zh-CN" w:bidi="ar-SA"/>
        </w:rPr>
        <w:t>，引发火灾事故；托盘、围堰损坏、事故池切换阀、雨水排口截止阀等失灵或非正常操作情况，导致事故废水未经处理排入厂外，污染厂外水体和土壤环境。</w:t>
      </w:r>
    </w:p>
    <w:p w14:paraId="1AC6F9B4">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eastAsia="zh-CN" w:bidi="ar-SA"/>
        </w:rPr>
      </w:pPr>
      <w:bookmarkStart w:id="940" w:name="_Toc75641435"/>
      <w:bookmarkStart w:id="941" w:name="_Toc24970"/>
      <w:r>
        <w:rPr>
          <w:rFonts w:hint="eastAsia" w:ascii="仿宋" w:hAnsi="仿宋" w:eastAsia="仿宋" w:cs="仿宋"/>
          <w:b/>
          <w:kern w:val="2"/>
          <w:sz w:val="28"/>
          <w:szCs w:val="28"/>
          <w:lang w:val="zh-CN" w:eastAsia="zh-CN" w:bidi="ar-SA"/>
        </w:rPr>
        <w:t>1.3.2应急组织机构</w:t>
      </w:r>
      <w:bookmarkEnd w:id="940"/>
      <w:bookmarkEnd w:id="941"/>
    </w:p>
    <w:p w14:paraId="5E61E609">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bCs/>
          <w:kern w:val="2"/>
          <w:sz w:val="28"/>
          <w:szCs w:val="28"/>
          <w:lang w:eastAsia="zh-CN" w:bidi="ar-SA"/>
        </w:rPr>
      </w:pPr>
      <w:r>
        <w:rPr>
          <w:rFonts w:hint="eastAsia" w:ascii="仿宋" w:hAnsi="仿宋" w:eastAsia="仿宋" w:cs="仿宋"/>
          <w:bCs/>
          <w:kern w:val="2"/>
          <w:sz w:val="28"/>
          <w:szCs w:val="28"/>
          <w:lang w:eastAsia="zh-CN" w:bidi="ar-SA"/>
        </w:rPr>
        <w:t>当发</w:t>
      </w:r>
      <w:r>
        <w:rPr>
          <w:rFonts w:hint="eastAsia" w:ascii="仿宋" w:hAnsi="仿宋" w:eastAsia="仿宋" w:cs="仿宋"/>
          <w:kern w:val="2"/>
          <w:sz w:val="28"/>
          <w:szCs w:val="28"/>
          <w:lang w:eastAsia="zh-CN" w:bidi="ar-SA"/>
        </w:rPr>
        <w:t>生环境风险防控设施失灵或非正常操作事故时，海安县稀有金属提炼厂须成立应急指挥部，指挥部下设各应急救援小组，包括消防抢险组、协调联络组、环境监测组、医疗救护组、物资供应组。具体机构成员组成见表1.3-1.</w:t>
      </w:r>
    </w:p>
    <w:p w14:paraId="1911068B">
      <w:pPr>
        <w:pageBreakBefore w:val="0"/>
        <w:widowControl w:val="0"/>
        <w:kinsoku/>
        <w:wordWrap/>
        <w:overflowPunct/>
        <w:topLinePunct w:val="0"/>
        <w:bidi w:val="0"/>
        <w:adjustRightInd w:val="0"/>
        <w:snapToGrid w:val="0"/>
        <w:ind w:firstLine="141"/>
        <w:jc w:val="center"/>
        <w:textAlignment w:val="auto"/>
        <w:rPr>
          <w:rFonts w:ascii="仿宋" w:hAnsi="仿宋" w:eastAsia="仿宋" w:cs="仿宋"/>
          <w:b/>
          <w:sz w:val="28"/>
          <w:szCs w:val="28"/>
          <w:lang w:eastAsia="zh-CN" w:bidi="ar-SA"/>
        </w:rPr>
      </w:pPr>
      <w:r>
        <w:rPr>
          <w:rFonts w:hint="eastAsia" w:ascii="仿宋" w:hAnsi="仿宋" w:eastAsia="仿宋" w:cs="仿宋"/>
          <w:b/>
          <w:sz w:val="28"/>
          <w:szCs w:val="28"/>
          <w:lang w:eastAsia="zh-CN" w:bidi="ar-SA"/>
        </w:rPr>
        <w:t>表1.3-1 环境风险防控设施失灵或非正常操作事故</w:t>
      </w:r>
    </w:p>
    <w:p w14:paraId="53F81E78">
      <w:pPr>
        <w:pageBreakBefore w:val="0"/>
        <w:widowControl w:val="0"/>
        <w:kinsoku/>
        <w:wordWrap/>
        <w:overflowPunct/>
        <w:topLinePunct w:val="0"/>
        <w:bidi w:val="0"/>
        <w:adjustRightInd w:val="0"/>
        <w:snapToGrid w:val="0"/>
        <w:ind w:firstLine="141"/>
        <w:jc w:val="center"/>
        <w:textAlignment w:val="auto"/>
        <w:rPr>
          <w:rFonts w:ascii="仿宋" w:hAnsi="仿宋" w:eastAsia="仿宋" w:cs="仿宋"/>
          <w:b/>
          <w:sz w:val="28"/>
          <w:szCs w:val="28"/>
          <w:lang w:eastAsia="zh-CN" w:bidi="ar-SA"/>
        </w:rPr>
      </w:pPr>
      <w:r>
        <w:rPr>
          <w:rFonts w:hint="eastAsia" w:ascii="仿宋" w:hAnsi="仿宋" w:eastAsia="仿宋" w:cs="仿宋"/>
          <w:b/>
          <w:sz w:val="28"/>
          <w:szCs w:val="28"/>
          <w:lang w:eastAsia="zh-CN" w:bidi="ar-SA"/>
        </w:rPr>
        <w:t>应急组织机构成员组成</w:t>
      </w:r>
    </w:p>
    <w:tbl>
      <w:tblPr>
        <w:tblStyle w:val="30"/>
        <w:tblW w:w="53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857"/>
        <w:gridCol w:w="1044"/>
        <w:gridCol w:w="1368"/>
        <w:gridCol w:w="5517"/>
      </w:tblGrid>
      <w:tr w14:paraId="7EC0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417" w:type="pct"/>
            <w:vAlign w:val="center"/>
          </w:tcPr>
          <w:p w14:paraId="2ADF440B">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组别</w:t>
            </w:r>
          </w:p>
        </w:tc>
        <w:tc>
          <w:tcPr>
            <w:tcW w:w="447" w:type="pct"/>
            <w:vAlign w:val="center"/>
          </w:tcPr>
          <w:p w14:paraId="05B9BCA9">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姓名</w:t>
            </w:r>
          </w:p>
        </w:tc>
        <w:tc>
          <w:tcPr>
            <w:tcW w:w="544" w:type="pct"/>
            <w:vAlign w:val="center"/>
          </w:tcPr>
          <w:p w14:paraId="0D31E734">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职务</w:t>
            </w:r>
          </w:p>
        </w:tc>
        <w:tc>
          <w:tcPr>
            <w:tcW w:w="713" w:type="pct"/>
            <w:vAlign w:val="center"/>
          </w:tcPr>
          <w:p w14:paraId="344E9020">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手机电话</w:t>
            </w:r>
          </w:p>
        </w:tc>
        <w:tc>
          <w:tcPr>
            <w:tcW w:w="2876" w:type="pct"/>
          </w:tcPr>
          <w:p w14:paraId="36EACCC1">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工作职责</w:t>
            </w:r>
          </w:p>
        </w:tc>
      </w:tr>
      <w:tr w14:paraId="513C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417" w:type="pct"/>
            <w:vMerge w:val="restart"/>
            <w:vAlign w:val="center"/>
          </w:tcPr>
          <w:p w14:paraId="28BB1D7A">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应急</w:t>
            </w:r>
          </w:p>
          <w:p w14:paraId="46CED426">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指挥部</w:t>
            </w:r>
          </w:p>
        </w:tc>
        <w:tc>
          <w:tcPr>
            <w:tcW w:w="447" w:type="pct"/>
            <w:vAlign w:val="center"/>
          </w:tcPr>
          <w:p w14:paraId="3AEF898A">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544" w:type="pct"/>
            <w:vAlign w:val="center"/>
          </w:tcPr>
          <w:p w14:paraId="14972860">
            <w:pPr>
              <w:adjustRightInd w:val="0"/>
              <w:snapToGrid w:val="0"/>
              <w:jc w:val="center"/>
              <w:rPr>
                <w:rFonts w:ascii="仿宋" w:hAnsi="仿宋" w:eastAsia="仿宋" w:cs="仿宋"/>
                <w:sz w:val="21"/>
                <w:szCs w:val="21"/>
              </w:rPr>
            </w:pPr>
            <w:r>
              <w:rPr>
                <w:rFonts w:hint="eastAsia" w:ascii="仿宋" w:hAnsi="仿宋" w:eastAsia="仿宋" w:cs="仿宋"/>
                <w:sz w:val="21"/>
                <w:szCs w:val="21"/>
              </w:rPr>
              <w:t>总指挥</w:t>
            </w:r>
          </w:p>
        </w:tc>
        <w:tc>
          <w:tcPr>
            <w:tcW w:w="713" w:type="pct"/>
            <w:vAlign w:val="center"/>
          </w:tcPr>
          <w:p w14:paraId="3365019E">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2876" w:type="pct"/>
            <w:vMerge w:val="restart"/>
          </w:tcPr>
          <w:p w14:paraId="005C34C7">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1.指挥决策厂内现场应急工作；</w:t>
            </w:r>
          </w:p>
          <w:p w14:paraId="5F049C16">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2.整体协调厂区内外救援配合；</w:t>
            </w:r>
          </w:p>
          <w:p w14:paraId="52EACB2A">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3.接受上级机构指令调动；</w:t>
            </w:r>
          </w:p>
          <w:p w14:paraId="6A43120D">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4.负责与外部企业、消防、医疗、交通等部门的联系；</w:t>
            </w:r>
          </w:p>
          <w:p w14:paraId="19668922">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5.负责事故汇报总结和善后处置。</w:t>
            </w:r>
          </w:p>
        </w:tc>
      </w:tr>
      <w:tr w14:paraId="44EBA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417" w:type="pct"/>
            <w:vMerge w:val="continue"/>
            <w:vAlign w:val="center"/>
          </w:tcPr>
          <w:p w14:paraId="38582142">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5BDD3166">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544" w:type="pct"/>
            <w:vAlign w:val="center"/>
          </w:tcPr>
          <w:p w14:paraId="24095BC2">
            <w:pPr>
              <w:adjustRightInd w:val="0"/>
              <w:snapToGrid w:val="0"/>
              <w:jc w:val="center"/>
              <w:rPr>
                <w:rFonts w:ascii="仿宋" w:hAnsi="仿宋" w:eastAsia="仿宋" w:cs="仿宋"/>
                <w:sz w:val="21"/>
                <w:szCs w:val="21"/>
              </w:rPr>
            </w:pPr>
            <w:r>
              <w:rPr>
                <w:rFonts w:hint="eastAsia" w:ascii="仿宋" w:hAnsi="仿宋" w:eastAsia="仿宋" w:cs="仿宋"/>
                <w:sz w:val="21"/>
                <w:szCs w:val="21"/>
              </w:rPr>
              <w:t>副总指挥</w:t>
            </w:r>
          </w:p>
        </w:tc>
        <w:tc>
          <w:tcPr>
            <w:tcW w:w="713" w:type="pct"/>
            <w:vAlign w:val="center"/>
          </w:tcPr>
          <w:p w14:paraId="18DB4D3E">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2876" w:type="pct"/>
            <w:vMerge w:val="continue"/>
          </w:tcPr>
          <w:p w14:paraId="578EBA21">
            <w:pPr>
              <w:widowControl/>
              <w:autoSpaceDE/>
              <w:autoSpaceDN/>
              <w:adjustRightInd w:val="0"/>
              <w:snapToGrid w:val="0"/>
              <w:jc w:val="both"/>
              <w:rPr>
                <w:rFonts w:ascii="仿宋" w:hAnsi="仿宋" w:eastAsia="仿宋" w:cs="仿宋"/>
                <w:sz w:val="21"/>
                <w:szCs w:val="21"/>
                <w:lang w:eastAsia="zh-CN" w:bidi="ar-SA"/>
              </w:rPr>
            </w:pPr>
          </w:p>
        </w:tc>
      </w:tr>
      <w:tr w14:paraId="640A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17" w:type="pct"/>
            <w:vMerge w:val="continue"/>
            <w:vAlign w:val="center"/>
          </w:tcPr>
          <w:p w14:paraId="72723883">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056CFE39">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544" w:type="pct"/>
            <w:vMerge w:val="restart"/>
            <w:vAlign w:val="center"/>
          </w:tcPr>
          <w:p w14:paraId="6C1E73F7">
            <w:pPr>
              <w:adjustRightInd w:val="0"/>
              <w:snapToGrid w:val="0"/>
              <w:jc w:val="center"/>
              <w:rPr>
                <w:rFonts w:ascii="仿宋" w:hAnsi="仿宋" w:eastAsia="仿宋" w:cs="仿宋"/>
                <w:sz w:val="21"/>
                <w:szCs w:val="21"/>
              </w:rPr>
            </w:pPr>
            <w:r>
              <w:rPr>
                <w:rFonts w:hint="eastAsia" w:ascii="仿宋" w:hAnsi="仿宋" w:eastAsia="仿宋" w:cs="仿宋"/>
                <w:sz w:val="21"/>
                <w:szCs w:val="21"/>
              </w:rPr>
              <w:t>联络员</w:t>
            </w:r>
          </w:p>
        </w:tc>
        <w:tc>
          <w:tcPr>
            <w:tcW w:w="713" w:type="pct"/>
            <w:vAlign w:val="center"/>
          </w:tcPr>
          <w:p w14:paraId="14359519">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2876" w:type="pct"/>
            <w:vMerge w:val="continue"/>
          </w:tcPr>
          <w:p w14:paraId="775B37C4">
            <w:pPr>
              <w:widowControl/>
              <w:autoSpaceDE/>
              <w:autoSpaceDN/>
              <w:adjustRightInd w:val="0"/>
              <w:snapToGrid w:val="0"/>
              <w:jc w:val="both"/>
              <w:rPr>
                <w:rFonts w:ascii="仿宋" w:hAnsi="仿宋" w:eastAsia="仿宋" w:cs="仿宋"/>
                <w:sz w:val="21"/>
                <w:szCs w:val="21"/>
                <w:lang w:eastAsia="zh-CN" w:bidi="ar-SA"/>
              </w:rPr>
            </w:pPr>
          </w:p>
        </w:tc>
      </w:tr>
      <w:tr w14:paraId="627C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417" w:type="pct"/>
            <w:vMerge w:val="continue"/>
            <w:vAlign w:val="center"/>
          </w:tcPr>
          <w:p w14:paraId="4EA3274D">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2211387B">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544" w:type="pct"/>
            <w:vMerge w:val="continue"/>
            <w:vAlign w:val="center"/>
          </w:tcPr>
          <w:p w14:paraId="00EE1523">
            <w:pPr>
              <w:adjustRightInd w:val="0"/>
              <w:snapToGrid w:val="0"/>
              <w:jc w:val="center"/>
              <w:rPr>
                <w:rFonts w:ascii="仿宋" w:hAnsi="仿宋" w:eastAsia="仿宋" w:cs="仿宋"/>
                <w:sz w:val="21"/>
                <w:szCs w:val="21"/>
              </w:rPr>
            </w:pPr>
          </w:p>
        </w:tc>
        <w:tc>
          <w:tcPr>
            <w:tcW w:w="713" w:type="pct"/>
            <w:vAlign w:val="center"/>
          </w:tcPr>
          <w:p w14:paraId="2B16AF13">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2876" w:type="pct"/>
            <w:vMerge w:val="continue"/>
          </w:tcPr>
          <w:p w14:paraId="3643944E">
            <w:pPr>
              <w:widowControl/>
              <w:autoSpaceDE/>
              <w:autoSpaceDN/>
              <w:adjustRightInd w:val="0"/>
              <w:snapToGrid w:val="0"/>
              <w:jc w:val="both"/>
              <w:rPr>
                <w:rFonts w:ascii="仿宋" w:hAnsi="仿宋" w:eastAsia="仿宋" w:cs="仿宋"/>
                <w:bCs/>
                <w:sz w:val="21"/>
                <w:szCs w:val="21"/>
                <w:lang w:eastAsia="zh-CN" w:bidi="ar-SA"/>
              </w:rPr>
            </w:pPr>
          </w:p>
        </w:tc>
      </w:tr>
      <w:tr w14:paraId="2DA1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417" w:type="pct"/>
            <w:vMerge w:val="restart"/>
            <w:vAlign w:val="center"/>
          </w:tcPr>
          <w:p w14:paraId="6C0F239C">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消防</w:t>
            </w:r>
          </w:p>
          <w:p w14:paraId="6FF21840">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抢险组</w:t>
            </w:r>
          </w:p>
        </w:tc>
        <w:tc>
          <w:tcPr>
            <w:tcW w:w="447" w:type="pct"/>
            <w:vAlign w:val="center"/>
          </w:tcPr>
          <w:p w14:paraId="75A1CFE6">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544" w:type="pct"/>
            <w:vAlign w:val="center"/>
          </w:tcPr>
          <w:p w14:paraId="7002C6AA">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13" w:type="pct"/>
            <w:vAlign w:val="center"/>
          </w:tcPr>
          <w:p w14:paraId="585C4615">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2876" w:type="pct"/>
            <w:vMerge w:val="restart"/>
          </w:tcPr>
          <w:p w14:paraId="173F2427">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1.针对风险防控设施失灵导致的泄露、火灾等事故进行相应的抢险救援；</w:t>
            </w:r>
          </w:p>
          <w:p w14:paraId="7AAAFF92">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2.配合维修部门及时对设施进行检查维修；</w:t>
            </w:r>
          </w:p>
          <w:p w14:paraId="604EA9CA">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3.及时将有关应急装备、安全防护品、现场应急处置材料等物资运送到事故现场。</w:t>
            </w:r>
          </w:p>
        </w:tc>
      </w:tr>
      <w:tr w14:paraId="387A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17" w:type="pct"/>
            <w:vMerge w:val="continue"/>
            <w:vAlign w:val="center"/>
          </w:tcPr>
          <w:p w14:paraId="602A099B">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63F64628">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544" w:type="pct"/>
            <w:vAlign w:val="center"/>
          </w:tcPr>
          <w:p w14:paraId="3932545B">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13" w:type="pct"/>
            <w:vAlign w:val="center"/>
          </w:tcPr>
          <w:p w14:paraId="03F7B911">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2876" w:type="pct"/>
            <w:vMerge w:val="continue"/>
          </w:tcPr>
          <w:p w14:paraId="492D5F95">
            <w:pPr>
              <w:widowControl/>
              <w:autoSpaceDE/>
              <w:autoSpaceDN/>
              <w:adjustRightInd w:val="0"/>
              <w:snapToGrid w:val="0"/>
              <w:jc w:val="center"/>
              <w:rPr>
                <w:rFonts w:ascii="仿宋" w:hAnsi="仿宋" w:eastAsia="仿宋" w:cs="仿宋"/>
                <w:sz w:val="21"/>
                <w:szCs w:val="21"/>
                <w:lang w:eastAsia="zh-CN" w:bidi="ar-SA"/>
              </w:rPr>
            </w:pPr>
          </w:p>
        </w:tc>
      </w:tr>
      <w:tr w14:paraId="68BE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417" w:type="pct"/>
            <w:vMerge w:val="continue"/>
            <w:vAlign w:val="center"/>
          </w:tcPr>
          <w:p w14:paraId="4EB792C0">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5EC67BCC">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544" w:type="pct"/>
            <w:vMerge w:val="restart"/>
            <w:vAlign w:val="center"/>
          </w:tcPr>
          <w:p w14:paraId="7F28C90D">
            <w:pPr>
              <w:widowControl/>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13" w:type="pct"/>
            <w:vAlign w:val="center"/>
          </w:tcPr>
          <w:p w14:paraId="2E4DCC7B">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2876" w:type="pct"/>
            <w:vMerge w:val="continue"/>
          </w:tcPr>
          <w:p w14:paraId="652D9B87">
            <w:pPr>
              <w:widowControl/>
              <w:autoSpaceDE/>
              <w:autoSpaceDN/>
              <w:adjustRightInd w:val="0"/>
              <w:snapToGrid w:val="0"/>
              <w:jc w:val="center"/>
              <w:rPr>
                <w:rFonts w:ascii="仿宋" w:hAnsi="仿宋" w:eastAsia="仿宋" w:cs="仿宋"/>
                <w:sz w:val="21"/>
                <w:szCs w:val="21"/>
                <w:lang w:eastAsia="zh-CN" w:bidi="ar-SA"/>
              </w:rPr>
            </w:pPr>
          </w:p>
        </w:tc>
      </w:tr>
      <w:tr w14:paraId="157DB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417" w:type="pct"/>
            <w:vMerge w:val="continue"/>
            <w:vAlign w:val="center"/>
          </w:tcPr>
          <w:p w14:paraId="0B0A1132">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5BA62922">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544" w:type="pct"/>
            <w:vMerge w:val="continue"/>
            <w:vAlign w:val="center"/>
          </w:tcPr>
          <w:p w14:paraId="521F281C">
            <w:pPr>
              <w:widowControl/>
              <w:autoSpaceDE/>
              <w:autoSpaceDN/>
              <w:adjustRightInd w:val="0"/>
              <w:snapToGrid w:val="0"/>
              <w:jc w:val="center"/>
              <w:rPr>
                <w:rFonts w:ascii="仿宋" w:hAnsi="仿宋" w:eastAsia="仿宋" w:cs="仿宋"/>
                <w:sz w:val="21"/>
                <w:szCs w:val="21"/>
                <w:lang w:eastAsia="zh-CN" w:bidi="ar-SA"/>
              </w:rPr>
            </w:pPr>
          </w:p>
        </w:tc>
        <w:tc>
          <w:tcPr>
            <w:tcW w:w="713" w:type="pct"/>
            <w:vAlign w:val="center"/>
          </w:tcPr>
          <w:p w14:paraId="64C661E3">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2876" w:type="pct"/>
            <w:vMerge w:val="continue"/>
          </w:tcPr>
          <w:p w14:paraId="123DC335">
            <w:pPr>
              <w:widowControl/>
              <w:autoSpaceDE/>
              <w:autoSpaceDN/>
              <w:adjustRightInd w:val="0"/>
              <w:snapToGrid w:val="0"/>
              <w:jc w:val="center"/>
              <w:rPr>
                <w:rFonts w:ascii="仿宋" w:hAnsi="仿宋" w:eastAsia="仿宋" w:cs="仿宋"/>
                <w:sz w:val="21"/>
                <w:szCs w:val="21"/>
                <w:lang w:eastAsia="zh-CN" w:bidi="ar-SA"/>
              </w:rPr>
            </w:pPr>
          </w:p>
        </w:tc>
      </w:tr>
      <w:tr w14:paraId="3671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417" w:type="pct"/>
            <w:vMerge w:val="continue"/>
            <w:vAlign w:val="center"/>
          </w:tcPr>
          <w:p w14:paraId="42684D18">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0036C917">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544" w:type="pct"/>
            <w:vMerge w:val="continue"/>
            <w:vAlign w:val="center"/>
          </w:tcPr>
          <w:p w14:paraId="495C56C1">
            <w:pPr>
              <w:widowControl/>
              <w:autoSpaceDE/>
              <w:autoSpaceDN/>
              <w:adjustRightInd w:val="0"/>
              <w:snapToGrid w:val="0"/>
              <w:jc w:val="center"/>
              <w:rPr>
                <w:rFonts w:ascii="仿宋" w:hAnsi="仿宋" w:eastAsia="仿宋" w:cs="仿宋"/>
                <w:sz w:val="21"/>
                <w:szCs w:val="21"/>
                <w:lang w:eastAsia="zh-CN" w:bidi="ar-SA"/>
              </w:rPr>
            </w:pPr>
          </w:p>
        </w:tc>
        <w:tc>
          <w:tcPr>
            <w:tcW w:w="713" w:type="pct"/>
            <w:vAlign w:val="center"/>
          </w:tcPr>
          <w:p w14:paraId="69E1B60F">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2876" w:type="pct"/>
            <w:vMerge w:val="continue"/>
          </w:tcPr>
          <w:p w14:paraId="79F03E71">
            <w:pPr>
              <w:widowControl/>
              <w:autoSpaceDE/>
              <w:autoSpaceDN/>
              <w:adjustRightInd w:val="0"/>
              <w:snapToGrid w:val="0"/>
              <w:jc w:val="center"/>
              <w:rPr>
                <w:rFonts w:ascii="仿宋" w:hAnsi="仿宋" w:eastAsia="仿宋" w:cs="仿宋"/>
                <w:sz w:val="21"/>
                <w:szCs w:val="21"/>
                <w:lang w:eastAsia="zh-CN" w:bidi="ar-SA"/>
              </w:rPr>
            </w:pPr>
          </w:p>
        </w:tc>
      </w:tr>
      <w:tr w14:paraId="0F135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417" w:type="pct"/>
            <w:vMerge w:val="restart"/>
            <w:vAlign w:val="center"/>
          </w:tcPr>
          <w:p w14:paraId="0E07BE1F">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协调</w:t>
            </w:r>
          </w:p>
          <w:p w14:paraId="3DE1B013">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联络组</w:t>
            </w:r>
          </w:p>
        </w:tc>
        <w:tc>
          <w:tcPr>
            <w:tcW w:w="447" w:type="pct"/>
            <w:vAlign w:val="center"/>
          </w:tcPr>
          <w:p w14:paraId="54E64AE9">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544" w:type="pct"/>
            <w:vAlign w:val="center"/>
          </w:tcPr>
          <w:p w14:paraId="79F4F11C">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13" w:type="pct"/>
            <w:vAlign w:val="center"/>
          </w:tcPr>
          <w:p w14:paraId="47BDBC37">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2876" w:type="pct"/>
            <w:vMerge w:val="restart"/>
          </w:tcPr>
          <w:p w14:paraId="0245BE6B">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1.接警后立即通知应急指挥部，召集应急指挥机构成员；</w:t>
            </w:r>
          </w:p>
          <w:p w14:paraId="23741CD1">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2.及时反映各小组的进展情况，并传达指挥部的指令；</w:t>
            </w:r>
          </w:p>
          <w:p w14:paraId="00973F53">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3.现场警戒，引导疏散现场人员；</w:t>
            </w:r>
          </w:p>
          <w:p w14:paraId="60601620">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4.根据设施失灵引发的泄露、火灾事故的影响范围，设置禁区，严禁无关人员进入；</w:t>
            </w:r>
          </w:p>
          <w:p w14:paraId="291B1B03">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5.引导外来救援力量进入事故发生点，指挥抢救车辆行驶路线。</w:t>
            </w:r>
          </w:p>
        </w:tc>
      </w:tr>
      <w:tr w14:paraId="6337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17" w:type="pct"/>
            <w:vMerge w:val="continue"/>
            <w:vAlign w:val="center"/>
          </w:tcPr>
          <w:p w14:paraId="0F769A5E">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5091B976">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544" w:type="pct"/>
            <w:vAlign w:val="center"/>
          </w:tcPr>
          <w:p w14:paraId="0B3657F4">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13" w:type="pct"/>
            <w:vAlign w:val="center"/>
          </w:tcPr>
          <w:p w14:paraId="277B8A40">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2876" w:type="pct"/>
            <w:vMerge w:val="continue"/>
          </w:tcPr>
          <w:p w14:paraId="72618F74">
            <w:pPr>
              <w:widowControl/>
              <w:autoSpaceDE/>
              <w:autoSpaceDN/>
              <w:adjustRightInd w:val="0"/>
              <w:snapToGrid w:val="0"/>
              <w:jc w:val="center"/>
              <w:rPr>
                <w:rFonts w:ascii="仿宋" w:hAnsi="仿宋" w:eastAsia="仿宋" w:cs="仿宋"/>
                <w:sz w:val="21"/>
                <w:szCs w:val="21"/>
                <w:lang w:eastAsia="zh-CN" w:bidi="ar-SA"/>
              </w:rPr>
            </w:pPr>
          </w:p>
        </w:tc>
      </w:tr>
      <w:tr w14:paraId="02EB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417" w:type="pct"/>
            <w:vMerge w:val="continue"/>
            <w:vAlign w:val="center"/>
          </w:tcPr>
          <w:p w14:paraId="4DC8F64E">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433D1E19">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544" w:type="pct"/>
            <w:vAlign w:val="center"/>
          </w:tcPr>
          <w:p w14:paraId="36983CD9">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13" w:type="pct"/>
            <w:vAlign w:val="center"/>
          </w:tcPr>
          <w:p w14:paraId="492B71B1">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2876" w:type="pct"/>
            <w:vMerge w:val="continue"/>
          </w:tcPr>
          <w:p w14:paraId="07F7C3F7">
            <w:pPr>
              <w:widowControl/>
              <w:autoSpaceDE/>
              <w:autoSpaceDN/>
              <w:adjustRightInd w:val="0"/>
              <w:snapToGrid w:val="0"/>
              <w:jc w:val="center"/>
              <w:rPr>
                <w:rFonts w:ascii="仿宋" w:hAnsi="仿宋" w:eastAsia="仿宋" w:cs="仿宋"/>
                <w:sz w:val="21"/>
                <w:szCs w:val="21"/>
                <w:lang w:eastAsia="zh-CN" w:bidi="ar-SA"/>
              </w:rPr>
            </w:pPr>
          </w:p>
        </w:tc>
      </w:tr>
      <w:tr w14:paraId="411B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417" w:type="pct"/>
            <w:vMerge w:val="restart"/>
            <w:vAlign w:val="center"/>
          </w:tcPr>
          <w:p w14:paraId="4166B9A1">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医疗</w:t>
            </w:r>
          </w:p>
          <w:p w14:paraId="3EE8F374">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救护组</w:t>
            </w:r>
          </w:p>
        </w:tc>
        <w:tc>
          <w:tcPr>
            <w:tcW w:w="447" w:type="pct"/>
            <w:vAlign w:val="center"/>
          </w:tcPr>
          <w:p w14:paraId="1236ED82">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544" w:type="pct"/>
            <w:vAlign w:val="center"/>
          </w:tcPr>
          <w:p w14:paraId="4BA84028">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13" w:type="pct"/>
            <w:vAlign w:val="center"/>
          </w:tcPr>
          <w:p w14:paraId="22B5CC0C">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2876" w:type="pct"/>
            <w:vMerge w:val="restart"/>
          </w:tcPr>
          <w:p w14:paraId="3BD0330A">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1.对因事故中毒、受伤人员进行相应的医疗急救措施；</w:t>
            </w:r>
          </w:p>
          <w:p w14:paraId="01E6D3C3">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2.当厂区急救力量无法满足需要时，向其他医疗单位申请救援并迅速转移伤者。</w:t>
            </w:r>
          </w:p>
        </w:tc>
      </w:tr>
      <w:tr w14:paraId="47C9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417" w:type="pct"/>
            <w:vMerge w:val="continue"/>
            <w:vAlign w:val="center"/>
          </w:tcPr>
          <w:p w14:paraId="37266F3E">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5FF80DEE">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544" w:type="pct"/>
            <w:vAlign w:val="center"/>
          </w:tcPr>
          <w:p w14:paraId="547CC3FC">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13" w:type="pct"/>
            <w:vAlign w:val="center"/>
          </w:tcPr>
          <w:p w14:paraId="248DE832">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2876" w:type="pct"/>
            <w:vMerge w:val="continue"/>
          </w:tcPr>
          <w:p w14:paraId="6E21E45D">
            <w:pPr>
              <w:autoSpaceDE/>
              <w:autoSpaceDN/>
              <w:adjustRightInd w:val="0"/>
              <w:snapToGrid w:val="0"/>
              <w:jc w:val="center"/>
              <w:rPr>
                <w:rFonts w:ascii="仿宋" w:hAnsi="仿宋" w:eastAsia="仿宋" w:cs="仿宋"/>
                <w:sz w:val="21"/>
                <w:szCs w:val="21"/>
                <w:lang w:eastAsia="zh-CN" w:bidi="ar-SA"/>
              </w:rPr>
            </w:pPr>
          </w:p>
        </w:tc>
      </w:tr>
      <w:tr w14:paraId="45D5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17" w:type="pct"/>
            <w:vMerge w:val="continue"/>
            <w:vAlign w:val="center"/>
          </w:tcPr>
          <w:p w14:paraId="0F25E864">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16665587">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544" w:type="pct"/>
            <w:vAlign w:val="center"/>
          </w:tcPr>
          <w:p w14:paraId="5B29370F">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13" w:type="pct"/>
            <w:vAlign w:val="center"/>
          </w:tcPr>
          <w:p w14:paraId="12F2CBA6">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2876" w:type="pct"/>
            <w:vMerge w:val="continue"/>
          </w:tcPr>
          <w:p w14:paraId="59146203">
            <w:pPr>
              <w:autoSpaceDE/>
              <w:autoSpaceDN/>
              <w:adjustRightInd w:val="0"/>
              <w:snapToGrid w:val="0"/>
              <w:jc w:val="center"/>
              <w:rPr>
                <w:rFonts w:ascii="仿宋" w:hAnsi="仿宋" w:eastAsia="仿宋" w:cs="仿宋"/>
                <w:sz w:val="21"/>
                <w:szCs w:val="21"/>
                <w:lang w:eastAsia="zh-CN" w:bidi="ar-SA"/>
              </w:rPr>
            </w:pPr>
          </w:p>
        </w:tc>
      </w:tr>
      <w:tr w14:paraId="38D1E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417" w:type="pct"/>
            <w:vMerge w:val="restart"/>
            <w:vAlign w:val="center"/>
          </w:tcPr>
          <w:p w14:paraId="541107B2">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物资</w:t>
            </w:r>
          </w:p>
          <w:p w14:paraId="735764E2">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供应组</w:t>
            </w:r>
          </w:p>
        </w:tc>
        <w:tc>
          <w:tcPr>
            <w:tcW w:w="447" w:type="pct"/>
            <w:vAlign w:val="center"/>
          </w:tcPr>
          <w:p w14:paraId="5E42E711">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544" w:type="pct"/>
            <w:vAlign w:val="center"/>
          </w:tcPr>
          <w:p w14:paraId="40E26E16">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13" w:type="pct"/>
            <w:vAlign w:val="center"/>
          </w:tcPr>
          <w:p w14:paraId="44FD04A4">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2876" w:type="pct"/>
            <w:vMerge w:val="restart"/>
          </w:tcPr>
          <w:p w14:paraId="0BFC87BE">
            <w:pPr>
              <w:autoSpaceDE/>
              <w:autoSpaceDN/>
              <w:adjustRightInd w:val="0"/>
              <w:snapToGrid w:val="0"/>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1.负责抢险、受伤人员的生活保障（食品、饮用水等生活必须品），并准备好救援人员休息、更换装备的场所；</w:t>
            </w:r>
          </w:p>
          <w:p w14:paraId="72E61478">
            <w:pPr>
              <w:autoSpaceDE/>
              <w:autoSpaceDN/>
              <w:adjustRightInd w:val="0"/>
              <w:snapToGrid w:val="0"/>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2.负责消防抢险物资、装备的提供（包括紧急采购）和发放；落实应急抢险资金，核销应急救援费用；</w:t>
            </w:r>
          </w:p>
          <w:p w14:paraId="574EA93C">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kern w:val="2"/>
                <w:sz w:val="21"/>
                <w:szCs w:val="21"/>
                <w:lang w:eastAsia="zh-CN"/>
              </w:rPr>
              <w:t>3.负责厂内车辆及装备的调度。</w:t>
            </w:r>
          </w:p>
        </w:tc>
      </w:tr>
      <w:tr w14:paraId="614A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417" w:type="pct"/>
            <w:vMerge w:val="continue"/>
            <w:vAlign w:val="center"/>
          </w:tcPr>
          <w:p w14:paraId="2D930950">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32F4B402">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544" w:type="pct"/>
            <w:vAlign w:val="center"/>
          </w:tcPr>
          <w:p w14:paraId="596290A6">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713" w:type="pct"/>
            <w:vAlign w:val="center"/>
          </w:tcPr>
          <w:p w14:paraId="3A270731">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2876" w:type="pct"/>
            <w:vMerge w:val="continue"/>
          </w:tcPr>
          <w:p w14:paraId="4160D771">
            <w:pPr>
              <w:widowControl/>
              <w:autoSpaceDE/>
              <w:autoSpaceDN/>
              <w:adjustRightInd w:val="0"/>
              <w:snapToGrid w:val="0"/>
              <w:jc w:val="center"/>
              <w:rPr>
                <w:rFonts w:ascii="仿宋" w:hAnsi="仿宋" w:eastAsia="仿宋" w:cs="仿宋"/>
                <w:sz w:val="21"/>
                <w:szCs w:val="21"/>
                <w:lang w:eastAsia="zh-CN" w:bidi="ar-SA"/>
              </w:rPr>
            </w:pPr>
          </w:p>
        </w:tc>
      </w:tr>
      <w:tr w14:paraId="74B14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417" w:type="pct"/>
            <w:vMerge w:val="continue"/>
            <w:vAlign w:val="center"/>
          </w:tcPr>
          <w:p w14:paraId="3594321C">
            <w:pPr>
              <w:widowControl/>
              <w:autoSpaceDE/>
              <w:autoSpaceDN/>
              <w:adjustRightInd w:val="0"/>
              <w:snapToGrid w:val="0"/>
              <w:jc w:val="center"/>
              <w:rPr>
                <w:rFonts w:ascii="仿宋" w:hAnsi="仿宋" w:eastAsia="仿宋" w:cs="仿宋"/>
                <w:sz w:val="21"/>
                <w:szCs w:val="21"/>
                <w:lang w:eastAsia="zh-CN" w:bidi="ar-SA"/>
              </w:rPr>
            </w:pPr>
          </w:p>
        </w:tc>
        <w:tc>
          <w:tcPr>
            <w:tcW w:w="447" w:type="pct"/>
            <w:vAlign w:val="center"/>
          </w:tcPr>
          <w:p w14:paraId="563CE497">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544" w:type="pct"/>
            <w:vAlign w:val="center"/>
          </w:tcPr>
          <w:p w14:paraId="04C33DB4">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713" w:type="pct"/>
            <w:vAlign w:val="center"/>
          </w:tcPr>
          <w:p w14:paraId="4A79DA33">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2876" w:type="pct"/>
            <w:vMerge w:val="continue"/>
          </w:tcPr>
          <w:p w14:paraId="66F4C31F">
            <w:pPr>
              <w:widowControl/>
              <w:autoSpaceDE/>
              <w:autoSpaceDN/>
              <w:adjustRightInd w:val="0"/>
              <w:snapToGrid w:val="0"/>
              <w:jc w:val="center"/>
              <w:rPr>
                <w:rFonts w:ascii="仿宋" w:hAnsi="仿宋" w:eastAsia="仿宋" w:cs="仿宋"/>
                <w:bCs/>
                <w:kern w:val="2"/>
                <w:sz w:val="21"/>
                <w:szCs w:val="21"/>
                <w:lang w:eastAsia="zh-CN" w:bidi="ar-SA"/>
              </w:rPr>
            </w:pPr>
          </w:p>
        </w:tc>
      </w:tr>
      <w:tr w14:paraId="6A33D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417" w:type="pct"/>
            <w:vMerge w:val="restart"/>
            <w:vAlign w:val="center"/>
          </w:tcPr>
          <w:p w14:paraId="7847ABA5">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环境</w:t>
            </w:r>
          </w:p>
          <w:p w14:paraId="079AA1F3">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监测组</w:t>
            </w:r>
          </w:p>
        </w:tc>
        <w:tc>
          <w:tcPr>
            <w:tcW w:w="447" w:type="pct"/>
            <w:vAlign w:val="center"/>
          </w:tcPr>
          <w:p w14:paraId="204B25E0">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544" w:type="pct"/>
            <w:vAlign w:val="center"/>
          </w:tcPr>
          <w:p w14:paraId="59143F24">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713" w:type="pct"/>
            <w:vAlign w:val="center"/>
          </w:tcPr>
          <w:p w14:paraId="1CCEDB9E">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2876" w:type="pct"/>
            <w:vMerge w:val="restart"/>
          </w:tcPr>
          <w:p w14:paraId="1903BB49">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1.对事故类型、发生时间、地点、泄露源、主要污染物质、影响的范围和程度等基本情况进行初步调查分析；</w:t>
            </w:r>
          </w:p>
          <w:p w14:paraId="49B25CEA">
            <w:pPr>
              <w:widowControl/>
              <w:autoSpaceDE/>
              <w:autoSpaceDN/>
              <w:adjustRightInd w:val="0"/>
              <w:snapToGrid w:val="0"/>
              <w:jc w:val="both"/>
              <w:rPr>
                <w:rFonts w:ascii="仿宋" w:hAnsi="仿宋" w:eastAsia="仿宋" w:cs="仿宋"/>
                <w:sz w:val="21"/>
                <w:szCs w:val="21"/>
                <w:lang w:eastAsia="zh-CN" w:bidi="ar-SA"/>
              </w:rPr>
            </w:pPr>
            <w:r>
              <w:rPr>
                <w:rFonts w:hint="eastAsia" w:ascii="仿宋" w:hAnsi="仿宋" w:eastAsia="仿宋" w:cs="仿宋"/>
                <w:sz w:val="21"/>
                <w:szCs w:val="21"/>
                <w:lang w:eastAsia="zh-CN" w:bidi="ar-SA"/>
              </w:rPr>
              <w:t>2.协助专业环境监测单位开展应急监测工作，确定污染程度、影响范围，并将监测结果及时上报应急指挥部。</w:t>
            </w:r>
          </w:p>
        </w:tc>
      </w:tr>
      <w:tr w14:paraId="5B88B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417" w:type="pct"/>
            <w:vMerge w:val="continue"/>
            <w:vAlign w:val="center"/>
          </w:tcPr>
          <w:p w14:paraId="73437E57">
            <w:pPr>
              <w:widowControl/>
              <w:autoSpaceDE/>
              <w:autoSpaceDN/>
              <w:adjustRightInd w:val="0"/>
              <w:snapToGrid w:val="0"/>
              <w:spacing w:line="360" w:lineRule="exact"/>
              <w:jc w:val="center"/>
              <w:rPr>
                <w:rFonts w:cs="Times New Roman"/>
                <w:sz w:val="21"/>
                <w:szCs w:val="21"/>
                <w:lang w:eastAsia="zh-CN" w:bidi="ar-SA"/>
              </w:rPr>
            </w:pPr>
          </w:p>
        </w:tc>
        <w:tc>
          <w:tcPr>
            <w:tcW w:w="447" w:type="pct"/>
            <w:vAlign w:val="center"/>
          </w:tcPr>
          <w:p w14:paraId="2762F405">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544" w:type="pct"/>
            <w:vAlign w:val="center"/>
          </w:tcPr>
          <w:p w14:paraId="295AC3C2">
            <w:pPr>
              <w:adjustRightInd w:val="0"/>
              <w:snapToGrid w:val="0"/>
              <w:spacing w:line="360" w:lineRule="exact"/>
              <w:jc w:val="center"/>
              <w:rPr>
                <w:sz w:val="21"/>
                <w:szCs w:val="21"/>
              </w:rPr>
            </w:pPr>
            <w:r>
              <w:rPr>
                <w:rFonts w:hint="eastAsia"/>
                <w:sz w:val="21"/>
                <w:szCs w:val="21"/>
              </w:rPr>
              <w:t>副组长</w:t>
            </w:r>
          </w:p>
        </w:tc>
        <w:tc>
          <w:tcPr>
            <w:tcW w:w="713" w:type="pct"/>
            <w:vAlign w:val="center"/>
          </w:tcPr>
          <w:p w14:paraId="03399D1C">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2876" w:type="pct"/>
            <w:vMerge w:val="continue"/>
          </w:tcPr>
          <w:p w14:paraId="5AA239AA">
            <w:pPr>
              <w:autoSpaceDE/>
              <w:autoSpaceDN/>
              <w:adjustRightInd w:val="0"/>
              <w:snapToGrid w:val="0"/>
              <w:spacing w:line="340" w:lineRule="exact"/>
              <w:jc w:val="center"/>
              <w:rPr>
                <w:rFonts w:cs="Times New Roman"/>
                <w:sz w:val="21"/>
                <w:szCs w:val="21"/>
                <w:lang w:eastAsia="zh-CN" w:bidi="ar-SA"/>
              </w:rPr>
            </w:pPr>
          </w:p>
        </w:tc>
      </w:tr>
      <w:tr w14:paraId="67C95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417" w:type="pct"/>
            <w:vMerge w:val="continue"/>
            <w:vAlign w:val="center"/>
          </w:tcPr>
          <w:p w14:paraId="08CC947C">
            <w:pPr>
              <w:widowControl/>
              <w:autoSpaceDE/>
              <w:autoSpaceDN/>
              <w:adjustRightInd w:val="0"/>
              <w:snapToGrid w:val="0"/>
              <w:spacing w:line="360" w:lineRule="exact"/>
              <w:jc w:val="center"/>
              <w:rPr>
                <w:rFonts w:cs="Times New Roman"/>
                <w:sz w:val="21"/>
                <w:szCs w:val="21"/>
                <w:lang w:eastAsia="zh-CN" w:bidi="ar-SA"/>
              </w:rPr>
            </w:pPr>
          </w:p>
        </w:tc>
        <w:tc>
          <w:tcPr>
            <w:tcW w:w="447" w:type="pct"/>
            <w:vAlign w:val="center"/>
          </w:tcPr>
          <w:p w14:paraId="67B15269">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544" w:type="pct"/>
            <w:vAlign w:val="center"/>
          </w:tcPr>
          <w:p w14:paraId="708D6118">
            <w:pPr>
              <w:adjustRightInd w:val="0"/>
              <w:snapToGrid w:val="0"/>
              <w:spacing w:line="360" w:lineRule="exact"/>
              <w:jc w:val="center"/>
              <w:rPr>
                <w:sz w:val="21"/>
                <w:szCs w:val="21"/>
              </w:rPr>
            </w:pPr>
            <w:r>
              <w:rPr>
                <w:rFonts w:hint="eastAsia"/>
                <w:sz w:val="21"/>
                <w:szCs w:val="21"/>
              </w:rPr>
              <w:t>成员</w:t>
            </w:r>
          </w:p>
        </w:tc>
        <w:tc>
          <w:tcPr>
            <w:tcW w:w="713" w:type="pct"/>
            <w:vAlign w:val="center"/>
          </w:tcPr>
          <w:p w14:paraId="46471282">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2876" w:type="pct"/>
            <w:vMerge w:val="continue"/>
          </w:tcPr>
          <w:p w14:paraId="2BA2A100">
            <w:pPr>
              <w:widowControl/>
              <w:autoSpaceDE/>
              <w:autoSpaceDN/>
              <w:adjustRightInd w:val="0"/>
              <w:snapToGrid w:val="0"/>
              <w:spacing w:line="340" w:lineRule="exact"/>
              <w:jc w:val="center"/>
              <w:rPr>
                <w:rFonts w:cs="Times New Roman"/>
                <w:sz w:val="21"/>
                <w:szCs w:val="21"/>
                <w:lang w:eastAsia="zh-CN" w:bidi="ar-SA"/>
              </w:rPr>
            </w:pPr>
          </w:p>
        </w:tc>
      </w:tr>
    </w:tbl>
    <w:p w14:paraId="508809AB">
      <w:pPr>
        <w:keepNext/>
        <w:keepLines/>
        <w:numPr>
          <w:ilvl w:val="1"/>
          <w:numId w:val="0"/>
        </w:numPr>
        <w:autoSpaceDE/>
        <w:autoSpaceDN/>
        <w:snapToGrid w:val="0"/>
        <w:spacing w:before="120" w:after="120" w:line="480" w:lineRule="exact"/>
        <w:jc w:val="both"/>
        <w:outlineLvl w:val="2"/>
        <w:rPr>
          <w:rFonts w:ascii="仿宋" w:hAnsi="仿宋" w:eastAsia="仿宋" w:cs="仿宋"/>
          <w:b/>
          <w:kern w:val="2"/>
          <w:sz w:val="28"/>
          <w:szCs w:val="28"/>
          <w:lang w:val="zh-CN" w:eastAsia="zh-CN" w:bidi="ar-SA"/>
        </w:rPr>
      </w:pPr>
      <w:bookmarkStart w:id="942" w:name="_Toc75641436"/>
      <w:bookmarkStart w:id="943" w:name="_Toc18946"/>
      <w:r>
        <w:rPr>
          <w:rFonts w:hint="eastAsia" w:ascii="仿宋" w:hAnsi="仿宋" w:eastAsia="仿宋" w:cs="仿宋"/>
          <w:b/>
          <w:kern w:val="2"/>
          <w:sz w:val="28"/>
          <w:szCs w:val="28"/>
          <w:lang w:val="zh-CN" w:eastAsia="zh-CN" w:bidi="ar-SA"/>
        </w:rPr>
        <w:t>1.3.3应急处置程序</w:t>
      </w:r>
      <w:bookmarkEnd w:id="942"/>
      <w:bookmarkEnd w:id="943"/>
    </w:p>
    <w:p w14:paraId="7C8035DB">
      <w:pPr>
        <w:widowControl/>
        <w:autoSpaceDE/>
        <w:autoSpaceDN/>
        <w:adjustRightInd w:val="0"/>
        <w:snapToGrid w:val="0"/>
        <w:ind w:firstLine="560" w:firstLineChars="200"/>
        <w:rPr>
          <w:rFonts w:ascii="仿宋" w:hAnsi="仿宋" w:eastAsia="仿宋" w:cs="仿宋"/>
          <w:kern w:val="2"/>
          <w:sz w:val="28"/>
          <w:szCs w:val="28"/>
          <w:lang w:eastAsia="zh-CN" w:bidi="ar-SA"/>
        </w:rPr>
      </w:pPr>
      <w:r>
        <w:rPr>
          <w:rFonts w:hint="eastAsia" w:ascii="仿宋" w:hAnsi="仿宋" w:eastAsia="仿宋" w:cs="仿宋"/>
          <w:kern w:val="2"/>
          <w:sz w:val="28"/>
          <w:szCs w:val="28"/>
          <w:lang w:val="zh-CN" w:eastAsia="zh-CN" w:bidi="ar-SA"/>
        </w:rPr>
        <w:t>公司环境风险防控设施失灵或非正常操作事故应急处置程序见图1.3-1.</w:t>
      </w:r>
    </w:p>
    <w:p w14:paraId="57AC1307">
      <w:pPr>
        <w:pStyle w:val="40"/>
        <w:ind w:firstLine="140" w:firstLineChars="50"/>
        <w:rPr>
          <w:sz w:val="28"/>
          <w:szCs w:val="28"/>
          <w:lang w:eastAsia="zh-CN"/>
        </w:rPr>
      </w:pPr>
      <w:r>
        <w:rPr>
          <w:sz w:val="28"/>
          <w:szCs w:val="28"/>
          <w:lang w:eastAsia="zh-CN" w:bidi="ar-SA"/>
        </w:rPr>
        <w:drawing>
          <wp:inline distT="0" distB="0" distL="0" distR="0">
            <wp:extent cx="5763895" cy="3817620"/>
            <wp:effectExtent l="0" t="0" r="12065" b="762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763895" cy="3817620"/>
                    </a:xfrm>
                    <a:prstGeom prst="rect">
                      <a:avLst/>
                    </a:prstGeom>
                  </pic:spPr>
                </pic:pic>
              </a:graphicData>
            </a:graphic>
          </wp:inline>
        </w:drawing>
      </w:r>
    </w:p>
    <w:p w14:paraId="6ABA32F3">
      <w:pPr>
        <w:autoSpaceDE/>
        <w:autoSpaceDN/>
        <w:spacing w:line="500" w:lineRule="exact"/>
        <w:ind w:firstLine="141"/>
        <w:jc w:val="center"/>
        <w:rPr>
          <w:rFonts w:ascii="仿宋" w:hAnsi="仿宋" w:eastAsia="仿宋" w:cs="仿宋"/>
          <w:b/>
          <w:sz w:val="28"/>
          <w:szCs w:val="28"/>
          <w:lang w:eastAsia="zh-CN" w:bidi="ar-SA"/>
        </w:rPr>
      </w:pPr>
      <w:r>
        <w:rPr>
          <w:rFonts w:hint="eastAsia" w:ascii="仿宋" w:hAnsi="仿宋" w:eastAsia="仿宋" w:cs="仿宋"/>
          <w:b/>
          <w:sz w:val="28"/>
          <w:szCs w:val="28"/>
          <w:lang w:eastAsia="zh-CN" w:bidi="ar-SA"/>
        </w:rPr>
        <w:t>图1.3-1环境风险防控设施失灵或非正常操作事故应急处置程序</w:t>
      </w:r>
    </w:p>
    <w:p w14:paraId="58600FF2">
      <w:pPr>
        <w:keepNext/>
        <w:keepLines/>
        <w:numPr>
          <w:ilvl w:val="1"/>
          <w:numId w:val="0"/>
        </w:numPr>
        <w:autoSpaceDE/>
        <w:autoSpaceDN/>
        <w:snapToGrid w:val="0"/>
        <w:spacing w:before="120" w:after="120"/>
        <w:jc w:val="both"/>
        <w:outlineLvl w:val="2"/>
        <w:rPr>
          <w:rFonts w:ascii="仿宋" w:hAnsi="仿宋" w:eastAsia="仿宋" w:cs="仿宋"/>
          <w:b/>
          <w:kern w:val="2"/>
          <w:sz w:val="28"/>
          <w:szCs w:val="28"/>
          <w:lang w:val="zh-CN" w:eastAsia="zh-CN" w:bidi="ar-SA"/>
        </w:rPr>
      </w:pPr>
      <w:bookmarkStart w:id="944" w:name="_Toc75641437"/>
      <w:bookmarkStart w:id="945" w:name="_Toc24544"/>
      <w:r>
        <w:rPr>
          <w:rFonts w:hint="eastAsia" w:ascii="仿宋" w:hAnsi="仿宋" w:eastAsia="仿宋" w:cs="仿宋"/>
          <w:b/>
          <w:kern w:val="2"/>
          <w:sz w:val="28"/>
          <w:szCs w:val="28"/>
          <w:lang w:val="zh-CN" w:eastAsia="zh-CN" w:bidi="ar-SA"/>
        </w:rPr>
        <w:t>1.3.4应急处置措施</w:t>
      </w:r>
      <w:bookmarkEnd w:id="944"/>
      <w:bookmarkEnd w:id="945"/>
    </w:p>
    <w:p w14:paraId="670D9478">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（1）消防报警、可燃气体报警、有毒有害气体报警失灵</w:t>
      </w:r>
    </w:p>
    <w:p w14:paraId="390CF2B7">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生产车间、化学品仓库、厂区配备的消防报警装置、视频监控装置等发生故障，未能发现零星火情引发火灾等事故。</w:t>
      </w:r>
    </w:p>
    <w:p w14:paraId="53548ECB">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由此造成的泄漏、火灾等处置参照泄漏、火灾等专项应急预案。</w:t>
      </w:r>
    </w:p>
    <w:p w14:paraId="28030F76">
      <w:pPr>
        <w:autoSpaceDE/>
        <w:autoSpaceDN/>
        <w:adjustRightInd w:val="0"/>
        <w:snapToGrid w:val="0"/>
        <w:ind w:firstLine="562" w:firstLineChars="200"/>
        <w:jc w:val="both"/>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（2）托盘围堰损坏、雨水排口截止阀、事故池切换阀失灵</w:t>
      </w:r>
    </w:p>
    <w:p w14:paraId="6864141B">
      <w:pPr>
        <w:autoSpaceDE/>
        <w:autoSpaceDN/>
        <w:adjustRightInd w:val="0"/>
        <w:snapToGrid w:val="0"/>
        <w:ind w:firstLine="560" w:firstLineChars="200"/>
        <w:jc w:val="both"/>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车间、仓库等托盘、围堰等损坏、雨水排口截止阀、事故池阀门失灵时，应通过外接泵、管线将事故水引入事故池，并保持雨水排口阀门关闭，以防止事故水通过雨水排口等外排，污染外环境。</w:t>
      </w:r>
    </w:p>
    <w:p w14:paraId="1A0AD965">
      <w:pPr>
        <w:pStyle w:val="40"/>
        <w:spacing w:line="500" w:lineRule="exact"/>
        <w:ind w:firstLine="0" w:firstLineChars="0"/>
        <w:jc w:val="center"/>
        <w:rPr>
          <w:rFonts w:ascii="仿宋" w:hAnsi="仿宋" w:eastAsia="仿宋" w:cs="仿宋"/>
          <w:lang w:eastAsia="zh-CN" w:bidi="ar-SA"/>
        </w:rPr>
      </w:pPr>
    </w:p>
    <w:p w14:paraId="05547FE3">
      <w:pPr>
        <w:pStyle w:val="40"/>
        <w:spacing w:line="500" w:lineRule="exact"/>
        <w:ind w:firstLine="0" w:firstLineChars="0"/>
        <w:jc w:val="center"/>
        <w:rPr>
          <w:rFonts w:ascii="仿宋" w:hAnsi="仿宋" w:eastAsia="仿宋" w:cs="仿宋"/>
          <w:lang w:eastAsia="zh-CN" w:bidi="ar-SA"/>
        </w:rPr>
      </w:pPr>
    </w:p>
    <w:p w14:paraId="57A7B2CB">
      <w:pPr>
        <w:pStyle w:val="40"/>
        <w:spacing w:line="500" w:lineRule="exact"/>
        <w:ind w:firstLine="0" w:firstLineChars="0"/>
        <w:jc w:val="center"/>
        <w:rPr>
          <w:lang w:eastAsia="zh-CN" w:bidi="ar-SA"/>
        </w:rPr>
      </w:pPr>
    </w:p>
    <w:p w14:paraId="56C8DFB6">
      <w:pPr>
        <w:pStyle w:val="40"/>
        <w:spacing w:line="500" w:lineRule="exact"/>
        <w:ind w:firstLine="0" w:firstLineChars="0"/>
        <w:jc w:val="center"/>
        <w:rPr>
          <w:lang w:eastAsia="zh-CN" w:bidi="ar-SA"/>
        </w:rPr>
      </w:pPr>
    </w:p>
    <w:p w14:paraId="2DEB3BA2">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1"/>
        <w:rPr>
          <w:rFonts w:ascii="仿宋" w:hAnsi="仿宋" w:eastAsia="仿宋" w:cs="仿宋"/>
          <w:b/>
          <w:kern w:val="2"/>
          <w:sz w:val="28"/>
          <w:szCs w:val="28"/>
          <w:lang w:val="zh-CN" w:eastAsia="zh-CN" w:bidi="ar-SA"/>
        </w:rPr>
      </w:pPr>
      <w:bookmarkStart w:id="946" w:name="_Toc496707254"/>
      <w:bookmarkStart w:id="947" w:name="_Toc28581"/>
      <w:bookmarkStart w:id="948" w:name="_Toc75641438"/>
      <w:r>
        <w:rPr>
          <w:rFonts w:hint="eastAsia" w:ascii="仿宋" w:hAnsi="仿宋" w:eastAsia="仿宋" w:cs="仿宋"/>
          <w:b/>
          <w:kern w:val="2"/>
          <w:sz w:val="28"/>
          <w:szCs w:val="28"/>
          <w:lang w:val="zh-CN" w:eastAsia="zh-CN" w:bidi="ar-SA"/>
        </w:rPr>
        <w:t>1.4废水事故排放专项应急预案</w:t>
      </w:r>
      <w:bookmarkEnd w:id="946"/>
      <w:bookmarkEnd w:id="947"/>
      <w:bookmarkEnd w:id="948"/>
    </w:p>
    <w:p w14:paraId="5392685C">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val="zh-CN" w:eastAsia="zh-CN" w:bidi="ar-SA"/>
        </w:rPr>
      </w:pPr>
      <w:bookmarkStart w:id="949" w:name="_Toc20140"/>
      <w:bookmarkStart w:id="950" w:name="_Toc75641439"/>
      <w:r>
        <w:rPr>
          <w:rFonts w:hint="eastAsia" w:ascii="仿宋" w:hAnsi="仿宋" w:eastAsia="仿宋" w:cs="仿宋"/>
          <w:b/>
          <w:kern w:val="2"/>
          <w:sz w:val="28"/>
          <w:szCs w:val="28"/>
          <w:lang w:val="zh-CN" w:eastAsia="zh-CN" w:bidi="ar-SA"/>
        </w:rPr>
        <w:t>1.4.1突发环境事件特征</w:t>
      </w:r>
      <w:bookmarkEnd w:id="949"/>
      <w:bookmarkEnd w:id="950"/>
    </w:p>
    <w:p w14:paraId="4AA44BC1">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val="zh-CN" w:eastAsia="zh-CN" w:bidi="ar-SA"/>
        </w:rPr>
        <w:t>项目生产废水主要为</w:t>
      </w:r>
      <w:r>
        <w:rPr>
          <w:rFonts w:hint="eastAsia" w:ascii="仿宋" w:hAnsi="仿宋" w:eastAsia="仿宋" w:cs="仿宋"/>
          <w:kern w:val="2"/>
          <w:sz w:val="28"/>
          <w:szCs w:val="28"/>
          <w:lang w:eastAsia="zh-CN" w:bidi="ar-SA"/>
        </w:rPr>
        <w:t>含锌废水、含铬废水、含银废水、含氰废水以及综合废水等，处理工艺为化学沉淀加生化，</w:t>
      </w:r>
      <w:r>
        <w:rPr>
          <w:rFonts w:hint="eastAsia" w:ascii="仿宋" w:hAnsi="仿宋" w:eastAsia="仿宋" w:cs="仿宋"/>
          <w:kern w:val="2"/>
          <w:sz w:val="28"/>
          <w:szCs w:val="28"/>
          <w:lang w:val="zh-CN" w:eastAsia="zh-CN" w:bidi="ar-SA"/>
        </w:rPr>
        <w:t>全年约</w:t>
      </w:r>
      <w:r>
        <w:rPr>
          <w:rFonts w:hint="eastAsia" w:ascii="仿宋" w:hAnsi="仿宋" w:eastAsia="仿宋" w:cs="仿宋"/>
          <w:kern w:val="2"/>
          <w:sz w:val="28"/>
          <w:szCs w:val="28"/>
          <w:lang w:eastAsia="zh-CN" w:bidi="ar-SA"/>
        </w:rPr>
        <w:t>14000</w:t>
      </w:r>
      <w:r>
        <w:rPr>
          <w:rFonts w:hint="eastAsia" w:ascii="仿宋" w:hAnsi="仿宋" w:eastAsia="仿宋" w:cs="仿宋"/>
          <w:kern w:val="2"/>
          <w:sz w:val="28"/>
          <w:szCs w:val="28"/>
          <w:lang w:val="zh-CN" w:eastAsia="zh-CN" w:bidi="ar-SA"/>
        </w:rPr>
        <w:t>吨</w:t>
      </w:r>
      <w:r>
        <w:rPr>
          <w:rFonts w:hint="eastAsia" w:ascii="仿宋" w:hAnsi="仿宋" w:eastAsia="仿宋" w:cs="仿宋"/>
          <w:kern w:val="2"/>
          <w:sz w:val="28"/>
          <w:szCs w:val="28"/>
          <w:lang w:eastAsia="zh-CN" w:bidi="ar-SA"/>
        </w:rPr>
        <w:t>左右</w:t>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eastAsia="zh-CN" w:bidi="ar-SA"/>
        </w:rPr>
        <w:t>处理达标后排入墩北河</w:t>
      </w:r>
      <w:r>
        <w:rPr>
          <w:rFonts w:hint="eastAsia" w:ascii="仿宋" w:hAnsi="仿宋" w:eastAsia="仿宋" w:cs="仿宋"/>
          <w:kern w:val="2"/>
          <w:sz w:val="28"/>
          <w:szCs w:val="28"/>
          <w:lang w:val="zh-CN" w:eastAsia="zh-CN" w:bidi="ar-SA"/>
        </w:rPr>
        <w:t>。</w:t>
      </w:r>
      <w:r>
        <w:rPr>
          <w:rFonts w:hint="eastAsia" w:ascii="仿宋" w:hAnsi="仿宋" w:eastAsia="仿宋" w:cs="仿宋"/>
          <w:kern w:val="2"/>
          <w:sz w:val="28"/>
          <w:szCs w:val="28"/>
          <w:lang w:eastAsia="zh-CN" w:bidi="ar-SA"/>
        </w:rPr>
        <w:t>当发生废水输送管道老化、废水收集池体破裂、设备故障等问题，导致废水超标排放；对墩北河水环境造成影响。</w:t>
      </w:r>
    </w:p>
    <w:p w14:paraId="2FADC011">
      <w:pPr>
        <w:pageBreakBefore w:val="0"/>
        <w:widowControl w:val="0"/>
        <w:kinsoku/>
        <w:wordWrap/>
        <w:overflowPunct/>
        <w:topLinePunct w:val="0"/>
        <w:autoSpaceDE/>
        <w:autoSpaceDN/>
        <w:bidi w:val="0"/>
        <w:adjustRightInd w:val="0"/>
        <w:snapToGrid w:val="0"/>
        <w:spacing w:before="156" w:beforeLines="50"/>
        <w:ind w:firstLine="560" w:firstLineChars="200"/>
        <w:jc w:val="both"/>
        <w:textAlignment w:val="auto"/>
        <w:rPr>
          <w:rFonts w:ascii="仿宋" w:hAnsi="仿宋" w:eastAsia="仿宋" w:cs="仿宋"/>
          <w:bCs/>
          <w:kern w:val="2"/>
          <w:sz w:val="28"/>
          <w:szCs w:val="28"/>
          <w:lang w:eastAsia="zh-CN" w:bidi="ar-SA"/>
        </w:rPr>
      </w:pPr>
      <w:r>
        <w:rPr>
          <w:rFonts w:hint="eastAsia" w:ascii="仿宋" w:hAnsi="仿宋" w:eastAsia="仿宋" w:cs="仿宋"/>
          <w:bCs/>
          <w:kern w:val="2"/>
          <w:sz w:val="28"/>
          <w:szCs w:val="28"/>
          <w:lang w:eastAsia="zh-CN" w:bidi="ar-SA"/>
        </w:rPr>
        <w:t>根据风险评估，</w:t>
      </w:r>
      <w:r>
        <w:rPr>
          <w:rFonts w:hint="eastAsia" w:ascii="仿宋" w:hAnsi="仿宋" w:eastAsia="仿宋" w:cs="仿宋"/>
          <w:sz w:val="28"/>
          <w:szCs w:val="28"/>
          <w:lang w:eastAsia="zh-CN"/>
        </w:rPr>
        <w:t>含CN</w:t>
      </w:r>
      <w:r>
        <w:rPr>
          <w:rFonts w:hint="eastAsia" w:ascii="仿宋" w:hAnsi="仿宋" w:eastAsia="仿宋" w:cs="仿宋"/>
          <w:sz w:val="28"/>
          <w:szCs w:val="28"/>
          <w:vertAlign w:val="superscript"/>
          <w:lang w:eastAsia="zh-CN"/>
        </w:rPr>
        <w:t>-</w:t>
      </w:r>
      <w:r>
        <w:rPr>
          <w:rFonts w:hint="eastAsia" w:ascii="仿宋" w:hAnsi="仿宋" w:eastAsia="仿宋" w:cs="仿宋"/>
          <w:sz w:val="28"/>
          <w:szCs w:val="28"/>
          <w:lang w:eastAsia="zh-CN"/>
        </w:rPr>
        <w:t>废水泄出后，排入墩北河开始稀释扩散，很快被上游来水稀释，枯水期水文条件下，本项目事故废水排放对墩北河污染最大距离为792M，中泓浓度1.654mg/L,超过标准允许浓度7.27倍，对下游可能造成</w:t>
      </w:r>
      <w:r>
        <w:rPr>
          <w:rFonts w:hint="eastAsia" w:ascii="仿宋" w:hAnsi="仿宋" w:eastAsia="仿宋" w:cs="仿宋"/>
          <w:sz w:val="28"/>
          <w:szCs w:val="28"/>
          <w:lang w:val="en-US" w:eastAsia="zh-CN"/>
        </w:rPr>
        <w:t>一定的</w:t>
      </w:r>
      <w:r>
        <w:rPr>
          <w:rFonts w:hint="eastAsia" w:ascii="仿宋" w:hAnsi="仿宋" w:eastAsia="仿宋" w:cs="仿宋"/>
          <w:sz w:val="28"/>
          <w:szCs w:val="28"/>
          <w:lang w:eastAsia="zh-CN"/>
        </w:rPr>
        <w:t>污染。</w:t>
      </w:r>
      <w:r>
        <w:rPr>
          <w:rFonts w:hint="eastAsia" w:ascii="仿宋" w:hAnsi="仿宋" w:eastAsia="仿宋" w:cs="仿宋"/>
          <w:bCs/>
          <w:kern w:val="2"/>
          <w:sz w:val="28"/>
          <w:szCs w:val="28"/>
          <w:lang w:eastAsia="zh-CN" w:bidi="ar-SA"/>
        </w:rPr>
        <w:t xml:space="preserve"> </w:t>
      </w:r>
    </w:p>
    <w:p w14:paraId="432B119A">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eastAsia="zh-CN" w:bidi="ar-SA"/>
        </w:rPr>
      </w:pPr>
      <w:bookmarkStart w:id="951" w:name="_Toc16194"/>
      <w:bookmarkStart w:id="952" w:name="_Toc75641440"/>
      <w:r>
        <w:rPr>
          <w:rFonts w:hint="eastAsia" w:ascii="仿宋" w:hAnsi="仿宋" w:eastAsia="仿宋" w:cs="仿宋"/>
          <w:b/>
          <w:kern w:val="2"/>
          <w:sz w:val="28"/>
          <w:szCs w:val="28"/>
          <w:lang w:val="zh-CN" w:eastAsia="zh-CN" w:bidi="ar-SA"/>
        </w:rPr>
        <w:t>1.4.2应急组织机构</w:t>
      </w:r>
      <w:bookmarkEnd w:id="951"/>
      <w:bookmarkEnd w:id="952"/>
    </w:p>
    <w:p w14:paraId="04E08991">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bCs/>
          <w:kern w:val="2"/>
          <w:sz w:val="28"/>
          <w:szCs w:val="28"/>
          <w:lang w:eastAsia="zh-CN" w:bidi="ar-SA"/>
        </w:rPr>
      </w:pPr>
      <w:r>
        <w:rPr>
          <w:rFonts w:hint="eastAsia" w:ascii="仿宋" w:hAnsi="仿宋" w:eastAsia="仿宋" w:cs="仿宋"/>
          <w:bCs/>
          <w:kern w:val="2"/>
          <w:sz w:val="28"/>
          <w:szCs w:val="28"/>
          <w:lang w:eastAsia="zh-CN" w:bidi="ar-SA"/>
        </w:rPr>
        <w:t>当发</w:t>
      </w:r>
      <w:r>
        <w:rPr>
          <w:rFonts w:hint="eastAsia" w:ascii="仿宋" w:hAnsi="仿宋" w:eastAsia="仿宋" w:cs="仿宋"/>
          <w:kern w:val="2"/>
          <w:sz w:val="28"/>
          <w:szCs w:val="28"/>
          <w:lang w:eastAsia="zh-CN" w:bidi="ar-SA"/>
        </w:rPr>
        <w:t>生废水事故排放时，海安县稀有金属提炼厂须成立应急指挥部，指挥部下设各应急救援小组，包括消防抢险组、协调联络组、环境监测组、医疗救护组、物资供应组。具体机构成员组成见表1.4-1.</w:t>
      </w:r>
    </w:p>
    <w:p w14:paraId="328CF587">
      <w:pPr>
        <w:pageBreakBefore w:val="0"/>
        <w:widowControl w:val="0"/>
        <w:kinsoku/>
        <w:wordWrap/>
        <w:overflowPunct/>
        <w:topLinePunct w:val="0"/>
        <w:bidi w:val="0"/>
        <w:adjustRightInd w:val="0"/>
        <w:snapToGrid w:val="0"/>
        <w:ind w:firstLine="141"/>
        <w:jc w:val="center"/>
        <w:textAlignment w:val="auto"/>
        <w:rPr>
          <w:rFonts w:ascii="仿宋" w:hAnsi="仿宋" w:eastAsia="仿宋" w:cs="仿宋"/>
          <w:b/>
          <w:sz w:val="28"/>
          <w:szCs w:val="28"/>
          <w:lang w:eastAsia="zh-CN" w:bidi="ar-SA"/>
        </w:rPr>
      </w:pPr>
      <w:r>
        <w:rPr>
          <w:rFonts w:hint="eastAsia" w:ascii="仿宋" w:hAnsi="仿宋" w:eastAsia="仿宋" w:cs="仿宋"/>
          <w:b/>
          <w:sz w:val="28"/>
          <w:szCs w:val="28"/>
          <w:lang w:eastAsia="zh-CN" w:bidi="ar-SA"/>
        </w:rPr>
        <w:t>表1.4-1  废水事故排放应急组织机构成员组成</w:t>
      </w:r>
    </w:p>
    <w:tbl>
      <w:tblPr>
        <w:tblStyle w:val="30"/>
        <w:tblW w:w="53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6"/>
        <w:gridCol w:w="862"/>
        <w:gridCol w:w="989"/>
        <w:gridCol w:w="1276"/>
        <w:gridCol w:w="5780"/>
      </w:tblGrid>
      <w:tr w14:paraId="50A27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372" w:type="pct"/>
            <w:vAlign w:val="center"/>
          </w:tcPr>
          <w:p w14:paraId="4EAF0D1E">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组别</w:t>
            </w:r>
          </w:p>
        </w:tc>
        <w:tc>
          <w:tcPr>
            <w:tcW w:w="448" w:type="pct"/>
            <w:vAlign w:val="center"/>
          </w:tcPr>
          <w:p w14:paraId="1FA708A4">
            <w:pPr>
              <w:autoSpaceDE/>
              <w:autoSpaceDN/>
              <w:adjustRightInd w:val="0"/>
              <w:snapToGrid w:val="0"/>
              <w:jc w:val="center"/>
              <w:rPr>
                <w:rFonts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姓名</w:t>
            </w:r>
          </w:p>
        </w:tc>
        <w:tc>
          <w:tcPr>
            <w:tcW w:w="514" w:type="pct"/>
            <w:vAlign w:val="center"/>
          </w:tcPr>
          <w:p w14:paraId="386B0764">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职务</w:t>
            </w:r>
          </w:p>
        </w:tc>
        <w:tc>
          <w:tcPr>
            <w:tcW w:w="663" w:type="pct"/>
            <w:vAlign w:val="center"/>
          </w:tcPr>
          <w:p w14:paraId="6AFB0B73">
            <w:pPr>
              <w:widowControl/>
              <w:autoSpaceDE/>
              <w:autoSpaceDN/>
              <w:adjustRightInd w:val="0"/>
              <w:snapToGrid w:val="0"/>
              <w:jc w:val="center"/>
              <w:rPr>
                <w:rFonts w:ascii="仿宋" w:hAnsi="仿宋" w:eastAsia="仿宋" w:cs="仿宋"/>
                <w:b/>
                <w:sz w:val="21"/>
                <w:szCs w:val="21"/>
                <w:lang w:eastAsia="zh-CN" w:bidi="ar-SA"/>
              </w:rPr>
            </w:pPr>
            <w:r>
              <w:rPr>
                <w:rFonts w:hint="eastAsia" w:ascii="仿宋" w:hAnsi="仿宋" w:eastAsia="仿宋" w:cs="仿宋"/>
                <w:b/>
                <w:sz w:val="21"/>
                <w:szCs w:val="21"/>
                <w:lang w:eastAsia="zh-CN" w:bidi="ar-SA"/>
              </w:rPr>
              <w:t>手机电话</w:t>
            </w:r>
          </w:p>
        </w:tc>
        <w:tc>
          <w:tcPr>
            <w:tcW w:w="3003" w:type="pct"/>
          </w:tcPr>
          <w:p w14:paraId="1A6118D4">
            <w:pPr>
              <w:widowControl/>
              <w:autoSpaceDE/>
              <w:autoSpaceDN/>
              <w:adjustRightInd w:val="0"/>
              <w:snapToGrid w:val="0"/>
              <w:spacing w:line="360" w:lineRule="exact"/>
              <w:jc w:val="center"/>
              <w:rPr>
                <w:rFonts w:cs="Times New Roman"/>
                <w:b/>
                <w:sz w:val="21"/>
                <w:szCs w:val="21"/>
                <w:lang w:eastAsia="zh-CN" w:bidi="ar-SA"/>
              </w:rPr>
            </w:pPr>
            <w:r>
              <w:rPr>
                <w:rFonts w:hint="eastAsia" w:cs="Times New Roman"/>
                <w:b/>
                <w:sz w:val="21"/>
                <w:szCs w:val="21"/>
                <w:lang w:eastAsia="zh-CN" w:bidi="ar-SA"/>
              </w:rPr>
              <w:t>工作职责</w:t>
            </w:r>
          </w:p>
        </w:tc>
      </w:tr>
      <w:tr w14:paraId="1D6A8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72" w:type="pct"/>
            <w:vMerge w:val="restart"/>
            <w:vAlign w:val="center"/>
          </w:tcPr>
          <w:p w14:paraId="35AC1C2B">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应急</w:t>
            </w:r>
          </w:p>
          <w:p w14:paraId="16F7E010">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指挥部</w:t>
            </w:r>
          </w:p>
        </w:tc>
        <w:tc>
          <w:tcPr>
            <w:tcW w:w="448" w:type="pct"/>
            <w:vAlign w:val="center"/>
          </w:tcPr>
          <w:p w14:paraId="2040ACA9">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514" w:type="pct"/>
            <w:vAlign w:val="center"/>
          </w:tcPr>
          <w:p w14:paraId="3C14AE03">
            <w:pPr>
              <w:adjustRightInd w:val="0"/>
              <w:snapToGrid w:val="0"/>
              <w:jc w:val="center"/>
              <w:rPr>
                <w:rFonts w:ascii="仿宋" w:hAnsi="仿宋" w:eastAsia="仿宋" w:cs="仿宋"/>
                <w:sz w:val="21"/>
                <w:szCs w:val="21"/>
              </w:rPr>
            </w:pPr>
            <w:r>
              <w:rPr>
                <w:rFonts w:hint="eastAsia" w:ascii="仿宋" w:hAnsi="仿宋" w:eastAsia="仿宋" w:cs="仿宋"/>
                <w:sz w:val="21"/>
                <w:szCs w:val="21"/>
              </w:rPr>
              <w:t>总指挥</w:t>
            </w:r>
          </w:p>
        </w:tc>
        <w:tc>
          <w:tcPr>
            <w:tcW w:w="663" w:type="pct"/>
            <w:vAlign w:val="center"/>
          </w:tcPr>
          <w:p w14:paraId="22AD31DF">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3003" w:type="pct"/>
            <w:vMerge w:val="restart"/>
          </w:tcPr>
          <w:p w14:paraId="53B3DA3B">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指挥决策厂内现场应急工作；</w:t>
            </w:r>
          </w:p>
          <w:p w14:paraId="03DC280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整体协调厂区内外救援配合；</w:t>
            </w:r>
          </w:p>
          <w:p w14:paraId="0575B75D">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接受上级机构指令调动；</w:t>
            </w:r>
          </w:p>
          <w:p w14:paraId="16A5452E">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4.</w:t>
            </w:r>
            <w:r>
              <w:rPr>
                <w:rFonts w:hint="eastAsia" w:ascii="仿宋" w:hAnsi="仿宋" w:eastAsia="仿宋" w:cs="Times New Roman"/>
                <w:sz w:val="21"/>
                <w:szCs w:val="21"/>
                <w:lang w:eastAsia="zh-CN" w:bidi="ar-SA"/>
              </w:rPr>
              <w:t>负责与外部企业、消防、医疗、交通等部门的联系；</w:t>
            </w:r>
          </w:p>
          <w:p w14:paraId="4F873ED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负责事故汇报总结和善后处置。</w:t>
            </w:r>
          </w:p>
        </w:tc>
      </w:tr>
      <w:tr w14:paraId="054C5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372" w:type="pct"/>
            <w:vMerge w:val="continue"/>
            <w:vAlign w:val="center"/>
          </w:tcPr>
          <w:p w14:paraId="7445DF42">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1C9D52D0">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514" w:type="pct"/>
            <w:vAlign w:val="center"/>
          </w:tcPr>
          <w:p w14:paraId="5188549B">
            <w:pPr>
              <w:adjustRightInd w:val="0"/>
              <w:snapToGrid w:val="0"/>
              <w:jc w:val="center"/>
              <w:rPr>
                <w:rFonts w:ascii="仿宋" w:hAnsi="仿宋" w:eastAsia="仿宋" w:cs="仿宋"/>
                <w:sz w:val="21"/>
                <w:szCs w:val="21"/>
              </w:rPr>
            </w:pPr>
            <w:r>
              <w:rPr>
                <w:rFonts w:hint="eastAsia" w:ascii="仿宋" w:hAnsi="仿宋" w:eastAsia="仿宋" w:cs="仿宋"/>
                <w:sz w:val="21"/>
                <w:szCs w:val="21"/>
              </w:rPr>
              <w:t>副总指挥</w:t>
            </w:r>
          </w:p>
        </w:tc>
        <w:tc>
          <w:tcPr>
            <w:tcW w:w="663" w:type="pct"/>
            <w:vAlign w:val="center"/>
          </w:tcPr>
          <w:p w14:paraId="67AA2E32">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3003" w:type="pct"/>
            <w:vMerge w:val="continue"/>
          </w:tcPr>
          <w:p w14:paraId="772EC01F">
            <w:pPr>
              <w:widowControl/>
              <w:autoSpaceDE/>
              <w:autoSpaceDN/>
              <w:adjustRightInd w:val="0"/>
              <w:snapToGrid w:val="0"/>
              <w:jc w:val="both"/>
              <w:rPr>
                <w:rFonts w:ascii="仿宋" w:hAnsi="仿宋" w:eastAsia="仿宋" w:cs="Times New Roman"/>
                <w:bCs/>
                <w:sz w:val="21"/>
                <w:szCs w:val="21"/>
                <w:lang w:eastAsia="zh-CN" w:bidi="ar-SA"/>
              </w:rPr>
            </w:pPr>
          </w:p>
        </w:tc>
      </w:tr>
      <w:tr w14:paraId="7D14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372" w:type="pct"/>
            <w:vMerge w:val="continue"/>
            <w:vAlign w:val="center"/>
          </w:tcPr>
          <w:p w14:paraId="2AFA8F97">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7142CA44">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514" w:type="pct"/>
            <w:vMerge w:val="restart"/>
            <w:vAlign w:val="center"/>
          </w:tcPr>
          <w:p w14:paraId="12C35CC8">
            <w:pPr>
              <w:adjustRightInd w:val="0"/>
              <w:snapToGrid w:val="0"/>
              <w:jc w:val="center"/>
              <w:rPr>
                <w:rFonts w:ascii="仿宋" w:hAnsi="仿宋" w:eastAsia="仿宋" w:cs="仿宋"/>
                <w:sz w:val="21"/>
                <w:szCs w:val="21"/>
              </w:rPr>
            </w:pPr>
            <w:r>
              <w:rPr>
                <w:rFonts w:hint="eastAsia" w:ascii="仿宋" w:hAnsi="仿宋" w:eastAsia="仿宋" w:cs="仿宋"/>
                <w:sz w:val="21"/>
                <w:szCs w:val="21"/>
              </w:rPr>
              <w:t>联络员</w:t>
            </w:r>
          </w:p>
        </w:tc>
        <w:tc>
          <w:tcPr>
            <w:tcW w:w="663" w:type="pct"/>
            <w:vAlign w:val="center"/>
          </w:tcPr>
          <w:p w14:paraId="7FC88E8A">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3003" w:type="pct"/>
            <w:vMerge w:val="continue"/>
          </w:tcPr>
          <w:p w14:paraId="59177337">
            <w:pPr>
              <w:widowControl/>
              <w:autoSpaceDE/>
              <w:autoSpaceDN/>
              <w:adjustRightInd w:val="0"/>
              <w:snapToGrid w:val="0"/>
              <w:jc w:val="both"/>
              <w:rPr>
                <w:rFonts w:ascii="仿宋" w:hAnsi="仿宋" w:eastAsia="仿宋" w:cs="Times New Roman"/>
                <w:bCs/>
                <w:sz w:val="21"/>
                <w:szCs w:val="21"/>
                <w:lang w:eastAsia="zh-CN" w:bidi="ar-SA"/>
              </w:rPr>
            </w:pPr>
          </w:p>
        </w:tc>
      </w:tr>
      <w:tr w14:paraId="19070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372" w:type="pct"/>
            <w:vMerge w:val="continue"/>
            <w:vAlign w:val="center"/>
          </w:tcPr>
          <w:p w14:paraId="293F1D6A">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3D5D7A59">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514" w:type="pct"/>
            <w:vMerge w:val="continue"/>
            <w:vAlign w:val="center"/>
          </w:tcPr>
          <w:p w14:paraId="32460F65">
            <w:pPr>
              <w:adjustRightInd w:val="0"/>
              <w:snapToGrid w:val="0"/>
              <w:jc w:val="center"/>
              <w:rPr>
                <w:rFonts w:ascii="仿宋" w:hAnsi="仿宋" w:eastAsia="仿宋" w:cs="仿宋"/>
                <w:sz w:val="21"/>
                <w:szCs w:val="21"/>
              </w:rPr>
            </w:pPr>
          </w:p>
        </w:tc>
        <w:tc>
          <w:tcPr>
            <w:tcW w:w="663" w:type="pct"/>
            <w:vAlign w:val="center"/>
          </w:tcPr>
          <w:p w14:paraId="73FB030C">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3003" w:type="pct"/>
            <w:vMerge w:val="continue"/>
          </w:tcPr>
          <w:p w14:paraId="0B6BA3A2">
            <w:pPr>
              <w:widowControl/>
              <w:autoSpaceDE/>
              <w:autoSpaceDN/>
              <w:adjustRightInd w:val="0"/>
              <w:snapToGrid w:val="0"/>
              <w:jc w:val="both"/>
              <w:rPr>
                <w:rFonts w:ascii="仿宋" w:hAnsi="仿宋" w:eastAsia="仿宋" w:cs="Times New Roman"/>
                <w:bCs/>
                <w:sz w:val="21"/>
                <w:szCs w:val="21"/>
                <w:lang w:eastAsia="zh-CN" w:bidi="ar-SA"/>
              </w:rPr>
            </w:pPr>
          </w:p>
        </w:tc>
      </w:tr>
      <w:tr w14:paraId="713B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372" w:type="pct"/>
            <w:vMerge w:val="restart"/>
            <w:vAlign w:val="center"/>
          </w:tcPr>
          <w:p w14:paraId="30A12009">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消防</w:t>
            </w:r>
          </w:p>
          <w:p w14:paraId="3C24A56C">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抢险组</w:t>
            </w:r>
          </w:p>
        </w:tc>
        <w:tc>
          <w:tcPr>
            <w:tcW w:w="448" w:type="pct"/>
            <w:vAlign w:val="center"/>
          </w:tcPr>
          <w:p w14:paraId="4C8861B5">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514" w:type="pct"/>
            <w:vAlign w:val="center"/>
          </w:tcPr>
          <w:p w14:paraId="039AA87E">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0A854AE8">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3003" w:type="pct"/>
            <w:vMerge w:val="restart"/>
          </w:tcPr>
          <w:p w14:paraId="1DEEB83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关闭污水、雨水排口阀门；</w:t>
            </w:r>
          </w:p>
          <w:p w14:paraId="54FB173F">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协助环境监测组查找事故原因，并及时堵漏、抢修；</w:t>
            </w:r>
          </w:p>
          <w:p w14:paraId="638FE4AC">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3.</w:t>
            </w:r>
            <w:r>
              <w:rPr>
                <w:rFonts w:hint="eastAsia" w:ascii="仿宋" w:hAnsi="仿宋" w:eastAsia="仿宋" w:cs="Times New Roman"/>
                <w:sz w:val="21"/>
                <w:szCs w:val="21"/>
                <w:lang w:eastAsia="zh-CN" w:bidi="ar-SA"/>
              </w:rPr>
              <w:t>事故污水暂存在事故池，后续分批处理，超出厂界废水及时收集。</w:t>
            </w:r>
          </w:p>
        </w:tc>
      </w:tr>
      <w:tr w14:paraId="2AAD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72" w:type="pct"/>
            <w:vMerge w:val="continue"/>
            <w:vAlign w:val="center"/>
          </w:tcPr>
          <w:p w14:paraId="42EF8593">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2101E5F8">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514" w:type="pct"/>
            <w:vAlign w:val="center"/>
          </w:tcPr>
          <w:p w14:paraId="505F71C4">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05333D2F">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3003" w:type="pct"/>
            <w:vMerge w:val="continue"/>
          </w:tcPr>
          <w:p w14:paraId="685830C5">
            <w:pPr>
              <w:widowControl/>
              <w:autoSpaceDE/>
              <w:autoSpaceDN/>
              <w:adjustRightInd w:val="0"/>
              <w:snapToGrid w:val="0"/>
              <w:jc w:val="center"/>
              <w:rPr>
                <w:rFonts w:ascii="仿宋" w:hAnsi="仿宋" w:eastAsia="仿宋" w:cs="Times New Roman"/>
                <w:sz w:val="21"/>
                <w:szCs w:val="21"/>
                <w:lang w:eastAsia="zh-CN" w:bidi="ar-SA"/>
              </w:rPr>
            </w:pPr>
          </w:p>
        </w:tc>
      </w:tr>
      <w:tr w14:paraId="3B67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jc w:val="center"/>
        </w:trPr>
        <w:tc>
          <w:tcPr>
            <w:tcW w:w="372" w:type="pct"/>
            <w:vMerge w:val="continue"/>
            <w:vAlign w:val="center"/>
          </w:tcPr>
          <w:p w14:paraId="13CC080A">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03D15998">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514" w:type="pct"/>
            <w:vMerge w:val="restart"/>
            <w:vAlign w:val="center"/>
          </w:tcPr>
          <w:p w14:paraId="578AA028">
            <w:pPr>
              <w:widowControl/>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516BE355">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3003" w:type="pct"/>
            <w:vMerge w:val="continue"/>
          </w:tcPr>
          <w:p w14:paraId="27BC673D">
            <w:pPr>
              <w:widowControl/>
              <w:autoSpaceDE/>
              <w:autoSpaceDN/>
              <w:adjustRightInd w:val="0"/>
              <w:snapToGrid w:val="0"/>
              <w:jc w:val="center"/>
              <w:rPr>
                <w:rFonts w:ascii="仿宋" w:hAnsi="仿宋" w:eastAsia="仿宋" w:cs="Times New Roman"/>
                <w:sz w:val="21"/>
                <w:szCs w:val="21"/>
                <w:lang w:eastAsia="zh-CN" w:bidi="ar-SA"/>
              </w:rPr>
            </w:pPr>
          </w:p>
        </w:tc>
      </w:tr>
      <w:tr w14:paraId="3EA37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372" w:type="pct"/>
            <w:vMerge w:val="continue"/>
            <w:vAlign w:val="center"/>
          </w:tcPr>
          <w:p w14:paraId="3DB746A6">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579ED516">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514" w:type="pct"/>
            <w:vMerge w:val="continue"/>
            <w:vAlign w:val="center"/>
          </w:tcPr>
          <w:p w14:paraId="4248B713">
            <w:pPr>
              <w:widowControl/>
              <w:adjustRightInd w:val="0"/>
              <w:snapToGrid w:val="0"/>
              <w:jc w:val="center"/>
              <w:rPr>
                <w:rFonts w:ascii="仿宋" w:hAnsi="仿宋" w:eastAsia="仿宋" w:cs="仿宋"/>
                <w:sz w:val="21"/>
                <w:szCs w:val="21"/>
              </w:rPr>
            </w:pPr>
          </w:p>
        </w:tc>
        <w:tc>
          <w:tcPr>
            <w:tcW w:w="663" w:type="pct"/>
            <w:vAlign w:val="center"/>
          </w:tcPr>
          <w:p w14:paraId="70AA44B5">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3003" w:type="pct"/>
            <w:vMerge w:val="continue"/>
          </w:tcPr>
          <w:p w14:paraId="356239F3">
            <w:pPr>
              <w:widowControl/>
              <w:autoSpaceDE/>
              <w:autoSpaceDN/>
              <w:adjustRightInd w:val="0"/>
              <w:snapToGrid w:val="0"/>
              <w:jc w:val="center"/>
              <w:rPr>
                <w:rFonts w:ascii="仿宋" w:hAnsi="仿宋" w:eastAsia="仿宋" w:cs="Times New Roman"/>
                <w:sz w:val="21"/>
                <w:szCs w:val="21"/>
                <w:lang w:eastAsia="zh-CN" w:bidi="ar-SA"/>
              </w:rPr>
            </w:pPr>
          </w:p>
        </w:tc>
      </w:tr>
      <w:tr w14:paraId="37993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jc w:val="center"/>
        </w:trPr>
        <w:tc>
          <w:tcPr>
            <w:tcW w:w="372" w:type="pct"/>
            <w:vMerge w:val="continue"/>
            <w:vAlign w:val="center"/>
          </w:tcPr>
          <w:p w14:paraId="783B5FFA">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2AD3DA7E">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514" w:type="pct"/>
            <w:vMerge w:val="continue"/>
            <w:vAlign w:val="center"/>
          </w:tcPr>
          <w:p w14:paraId="5162BADB">
            <w:pPr>
              <w:widowControl/>
              <w:autoSpaceDE/>
              <w:autoSpaceDN/>
              <w:adjustRightInd w:val="0"/>
              <w:snapToGrid w:val="0"/>
              <w:jc w:val="center"/>
              <w:rPr>
                <w:rFonts w:ascii="仿宋" w:hAnsi="仿宋" w:eastAsia="仿宋" w:cs="仿宋"/>
                <w:sz w:val="21"/>
                <w:szCs w:val="21"/>
                <w:lang w:eastAsia="zh-CN" w:bidi="ar-SA"/>
              </w:rPr>
            </w:pPr>
          </w:p>
        </w:tc>
        <w:tc>
          <w:tcPr>
            <w:tcW w:w="663" w:type="pct"/>
            <w:vAlign w:val="center"/>
          </w:tcPr>
          <w:p w14:paraId="6D67E8F9">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3003" w:type="pct"/>
            <w:vMerge w:val="continue"/>
          </w:tcPr>
          <w:p w14:paraId="1E33F87E">
            <w:pPr>
              <w:widowControl/>
              <w:autoSpaceDE/>
              <w:autoSpaceDN/>
              <w:adjustRightInd w:val="0"/>
              <w:snapToGrid w:val="0"/>
              <w:jc w:val="center"/>
              <w:rPr>
                <w:rFonts w:ascii="仿宋" w:hAnsi="仿宋" w:eastAsia="仿宋" w:cs="Times New Roman"/>
                <w:sz w:val="21"/>
                <w:szCs w:val="21"/>
                <w:lang w:eastAsia="zh-CN" w:bidi="ar-SA"/>
              </w:rPr>
            </w:pPr>
          </w:p>
        </w:tc>
      </w:tr>
      <w:tr w14:paraId="5AB2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372" w:type="pct"/>
            <w:vMerge w:val="restart"/>
            <w:vAlign w:val="center"/>
          </w:tcPr>
          <w:p w14:paraId="164B4386">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协调</w:t>
            </w:r>
          </w:p>
          <w:p w14:paraId="1896DD5F">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联络组</w:t>
            </w:r>
          </w:p>
        </w:tc>
        <w:tc>
          <w:tcPr>
            <w:tcW w:w="448" w:type="pct"/>
            <w:vAlign w:val="center"/>
          </w:tcPr>
          <w:p w14:paraId="27280ABF">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514" w:type="pct"/>
            <w:vAlign w:val="center"/>
          </w:tcPr>
          <w:p w14:paraId="7E62A965">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1DD13BC3">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3003" w:type="pct"/>
            <w:vMerge w:val="restart"/>
          </w:tcPr>
          <w:p w14:paraId="3743BDBA">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接警后立即通知应急指挥部，召集应急指挥机构成员；</w:t>
            </w:r>
          </w:p>
          <w:p w14:paraId="611617D5">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及时反映各小组的进展情况，并传达指挥部的指令；</w:t>
            </w:r>
          </w:p>
          <w:p w14:paraId="300EC6A2">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现场警戒，引导疏散现场人员；</w:t>
            </w:r>
          </w:p>
          <w:p w14:paraId="520B999F">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4</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根据污染物影响范围，设置禁区，布置岗哨，巡逻检查，严禁无关人员进入禁区；</w:t>
            </w:r>
          </w:p>
          <w:p w14:paraId="4D3C34D8">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引导外来救援力量进入事故发生点，指挥抢救车辆行驶路线。</w:t>
            </w:r>
          </w:p>
        </w:tc>
      </w:tr>
      <w:tr w14:paraId="0AC2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372" w:type="pct"/>
            <w:vMerge w:val="continue"/>
            <w:vAlign w:val="center"/>
          </w:tcPr>
          <w:p w14:paraId="12AA6925">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77BE8833">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514" w:type="pct"/>
            <w:vAlign w:val="center"/>
          </w:tcPr>
          <w:p w14:paraId="522E03FF">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4DA9788E">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3003" w:type="pct"/>
            <w:vMerge w:val="continue"/>
          </w:tcPr>
          <w:p w14:paraId="24D32DC6">
            <w:pPr>
              <w:widowControl/>
              <w:autoSpaceDE/>
              <w:autoSpaceDN/>
              <w:adjustRightInd w:val="0"/>
              <w:snapToGrid w:val="0"/>
              <w:jc w:val="center"/>
              <w:rPr>
                <w:rFonts w:ascii="仿宋" w:hAnsi="仿宋" w:eastAsia="仿宋" w:cs="Times New Roman"/>
                <w:sz w:val="21"/>
                <w:szCs w:val="21"/>
                <w:lang w:eastAsia="zh-CN" w:bidi="ar-SA"/>
              </w:rPr>
            </w:pPr>
          </w:p>
        </w:tc>
      </w:tr>
      <w:tr w14:paraId="7CA28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372" w:type="pct"/>
            <w:vMerge w:val="continue"/>
            <w:vAlign w:val="center"/>
          </w:tcPr>
          <w:p w14:paraId="6C80DB25">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73C6ED80">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514" w:type="pct"/>
            <w:vAlign w:val="center"/>
          </w:tcPr>
          <w:p w14:paraId="1C2A1D23">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151DA0BB">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3003" w:type="pct"/>
            <w:vMerge w:val="continue"/>
          </w:tcPr>
          <w:p w14:paraId="5ECB0941">
            <w:pPr>
              <w:widowControl/>
              <w:autoSpaceDE/>
              <w:autoSpaceDN/>
              <w:adjustRightInd w:val="0"/>
              <w:snapToGrid w:val="0"/>
              <w:jc w:val="center"/>
              <w:rPr>
                <w:rFonts w:ascii="仿宋" w:hAnsi="仿宋" w:eastAsia="仿宋" w:cs="Times New Roman"/>
                <w:sz w:val="21"/>
                <w:szCs w:val="21"/>
                <w:lang w:eastAsia="zh-CN" w:bidi="ar-SA"/>
              </w:rPr>
            </w:pPr>
          </w:p>
        </w:tc>
      </w:tr>
      <w:tr w14:paraId="3AE67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372" w:type="pct"/>
            <w:vMerge w:val="restart"/>
            <w:vAlign w:val="center"/>
          </w:tcPr>
          <w:p w14:paraId="0E41F4FB">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医疗</w:t>
            </w:r>
          </w:p>
          <w:p w14:paraId="7A1BC30D">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救护组</w:t>
            </w:r>
          </w:p>
        </w:tc>
        <w:tc>
          <w:tcPr>
            <w:tcW w:w="448" w:type="pct"/>
            <w:vAlign w:val="center"/>
          </w:tcPr>
          <w:p w14:paraId="229E48DC">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514" w:type="pct"/>
            <w:vAlign w:val="center"/>
          </w:tcPr>
          <w:p w14:paraId="71627532">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01B7DD4D">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3003" w:type="pct"/>
            <w:vMerge w:val="restart"/>
          </w:tcPr>
          <w:p w14:paraId="7650C20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对现场受伤、中毒人员进行相应的医疗急救措施；</w:t>
            </w:r>
          </w:p>
          <w:p w14:paraId="5F153D6F">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当厂区急救力量无法满足需要时，向其他医疗单位申请救援并迅速转移伤者。</w:t>
            </w:r>
          </w:p>
        </w:tc>
      </w:tr>
      <w:tr w14:paraId="42CE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jc w:val="center"/>
        </w:trPr>
        <w:tc>
          <w:tcPr>
            <w:tcW w:w="372" w:type="pct"/>
            <w:vMerge w:val="continue"/>
            <w:vAlign w:val="center"/>
          </w:tcPr>
          <w:p w14:paraId="62D4C05C">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1930E41D">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514" w:type="pct"/>
            <w:vAlign w:val="center"/>
          </w:tcPr>
          <w:p w14:paraId="68C58ABE">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11FA070E">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3003" w:type="pct"/>
            <w:vMerge w:val="continue"/>
          </w:tcPr>
          <w:p w14:paraId="6483B8EA">
            <w:pPr>
              <w:autoSpaceDE/>
              <w:autoSpaceDN/>
              <w:adjustRightInd w:val="0"/>
              <w:snapToGrid w:val="0"/>
              <w:jc w:val="center"/>
              <w:rPr>
                <w:rFonts w:ascii="仿宋" w:hAnsi="仿宋" w:eastAsia="仿宋" w:cs="Times New Roman"/>
                <w:sz w:val="21"/>
                <w:szCs w:val="21"/>
                <w:lang w:eastAsia="zh-CN" w:bidi="ar-SA"/>
              </w:rPr>
            </w:pPr>
          </w:p>
        </w:tc>
      </w:tr>
      <w:tr w14:paraId="4AC2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372" w:type="pct"/>
            <w:vMerge w:val="continue"/>
            <w:vAlign w:val="center"/>
          </w:tcPr>
          <w:p w14:paraId="388681A8">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05A8E2CB">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514" w:type="pct"/>
            <w:vAlign w:val="center"/>
          </w:tcPr>
          <w:p w14:paraId="18C4AA10">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0842AB83">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3003" w:type="pct"/>
            <w:vMerge w:val="continue"/>
          </w:tcPr>
          <w:p w14:paraId="70AE69B9">
            <w:pPr>
              <w:autoSpaceDE/>
              <w:autoSpaceDN/>
              <w:adjustRightInd w:val="0"/>
              <w:snapToGrid w:val="0"/>
              <w:jc w:val="center"/>
              <w:rPr>
                <w:rFonts w:ascii="仿宋" w:hAnsi="仿宋" w:eastAsia="仿宋" w:cs="Times New Roman"/>
                <w:sz w:val="21"/>
                <w:szCs w:val="21"/>
                <w:lang w:eastAsia="zh-CN" w:bidi="ar-SA"/>
              </w:rPr>
            </w:pPr>
          </w:p>
        </w:tc>
      </w:tr>
      <w:tr w14:paraId="5104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372" w:type="pct"/>
            <w:vMerge w:val="restart"/>
            <w:vAlign w:val="center"/>
          </w:tcPr>
          <w:p w14:paraId="12FAD580">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物资</w:t>
            </w:r>
          </w:p>
          <w:p w14:paraId="714F0E86">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供应组</w:t>
            </w:r>
          </w:p>
        </w:tc>
        <w:tc>
          <w:tcPr>
            <w:tcW w:w="448" w:type="pct"/>
            <w:vAlign w:val="center"/>
          </w:tcPr>
          <w:p w14:paraId="223BAC57">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514" w:type="pct"/>
            <w:vAlign w:val="center"/>
          </w:tcPr>
          <w:p w14:paraId="21175EDA">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06076B9A">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3003" w:type="pct"/>
            <w:vMerge w:val="restart"/>
          </w:tcPr>
          <w:p w14:paraId="427B0864">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1.负责抢险、受伤人员的生活保障（食品、饮用水等生活必须品），并准备好救援人员休息、更换装备的场所；</w:t>
            </w:r>
          </w:p>
          <w:p w14:paraId="7DB5566F">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2.负责消防抢险物资、装备的提供（包括紧急采购）和发放；落实应急抢险资金，核销应急救援费用；</w:t>
            </w:r>
          </w:p>
          <w:p w14:paraId="02A9175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kern w:val="2"/>
                <w:sz w:val="21"/>
                <w:szCs w:val="21"/>
                <w:lang w:eastAsia="zh-CN"/>
              </w:rPr>
              <w:t>3.负责厂内车辆及装备的调度。</w:t>
            </w:r>
          </w:p>
        </w:tc>
      </w:tr>
      <w:tr w14:paraId="471D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72" w:type="pct"/>
            <w:vMerge w:val="continue"/>
            <w:vAlign w:val="center"/>
          </w:tcPr>
          <w:p w14:paraId="6F90D53F">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47ED1642">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514" w:type="pct"/>
            <w:vAlign w:val="center"/>
          </w:tcPr>
          <w:p w14:paraId="20AE32D5">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655F5E9B">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3003" w:type="pct"/>
            <w:vMerge w:val="continue"/>
          </w:tcPr>
          <w:p w14:paraId="18D81357">
            <w:pPr>
              <w:widowControl/>
              <w:autoSpaceDE/>
              <w:autoSpaceDN/>
              <w:adjustRightInd w:val="0"/>
              <w:snapToGrid w:val="0"/>
              <w:jc w:val="center"/>
              <w:rPr>
                <w:rFonts w:cs="Times New Roman"/>
                <w:sz w:val="21"/>
                <w:szCs w:val="21"/>
                <w:lang w:eastAsia="zh-CN" w:bidi="ar-SA"/>
              </w:rPr>
            </w:pPr>
          </w:p>
        </w:tc>
      </w:tr>
      <w:tr w14:paraId="1019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72" w:type="pct"/>
            <w:vMerge w:val="continue"/>
            <w:vAlign w:val="center"/>
          </w:tcPr>
          <w:p w14:paraId="12834E90">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6BC91C73">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514" w:type="pct"/>
            <w:vAlign w:val="center"/>
          </w:tcPr>
          <w:p w14:paraId="534705F7">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493FC7D1">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3003" w:type="pct"/>
            <w:vMerge w:val="continue"/>
          </w:tcPr>
          <w:p w14:paraId="655C241C">
            <w:pPr>
              <w:widowControl/>
              <w:autoSpaceDE/>
              <w:autoSpaceDN/>
              <w:adjustRightInd w:val="0"/>
              <w:snapToGrid w:val="0"/>
              <w:jc w:val="center"/>
              <w:rPr>
                <w:rFonts w:cs="Times New Roman"/>
                <w:bCs/>
                <w:kern w:val="2"/>
                <w:sz w:val="21"/>
                <w:szCs w:val="21"/>
                <w:lang w:eastAsia="zh-CN" w:bidi="ar-SA"/>
              </w:rPr>
            </w:pPr>
          </w:p>
        </w:tc>
      </w:tr>
      <w:tr w14:paraId="58AC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372" w:type="pct"/>
            <w:vMerge w:val="restart"/>
            <w:vAlign w:val="center"/>
          </w:tcPr>
          <w:p w14:paraId="633F8141">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环境</w:t>
            </w:r>
          </w:p>
          <w:p w14:paraId="518F9665">
            <w:pPr>
              <w:widowControl/>
              <w:autoSpaceDE/>
              <w:autoSpaceDN/>
              <w:adjustRightInd w:val="0"/>
              <w:snapToGrid w:val="0"/>
              <w:jc w:val="center"/>
              <w:rPr>
                <w:rFonts w:ascii="仿宋" w:hAnsi="仿宋" w:eastAsia="仿宋" w:cs="仿宋"/>
                <w:sz w:val="21"/>
                <w:szCs w:val="21"/>
                <w:lang w:eastAsia="zh-CN" w:bidi="ar-SA"/>
              </w:rPr>
            </w:pPr>
            <w:r>
              <w:rPr>
                <w:rFonts w:hint="eastAsia" w:ascii="仿宋" w:hAnsi="仿宋" w:eastAsia="仿宋" w:cs="仿宋"/>
                <w:sz w:val="21"/>
                <w:szCs w:val="21"/>
                <w:lang w:eastAsia="zh-CN" w:bidi="ar-SA"/>
              </w:rPr>
              <w:t>监测组</w:t>
            </w:r>
          </w:p>
        </w:tc>
        <w:tc>
          <w:tcPr>
            <w:tcW w:w="448" w:type="pct"/>
            <w:vAlign w:val="center"/>
          </w:tcPr>
          <w:p w14:paraId="0FC701DC">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514" w:type="pct"/>
            <w:vAlign w:val="center"/>
          </w:tcPr>
          <w:p w14:paraId="74D59237">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63" w:type="pct"/>
            <w:vAlign w:val="center"/>
          </w:tcPr>
          <w:p w14:paraId="3FBE2CA5">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3003" w:type="pct"/>
            <w:vMerge w:val="restart"/>
          </w:tcPr>
          <w:p w14:paraId="75AE2B7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对事故时间、地点、废水事故原因、主要污染物质、影响的范围和程度等基本情况进行初步调查分析；</w:t>
            </w:r>
          </w:p>
          <w:p w14:paraId="154EBE85">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协助专业环境监测单位开展应急监测工作，确定污染程度、影响范围，并将监测结果及时上报应急指挥部。</w:t>
            </w:r>
          </w:p>
        </w:tc>
      </w:tr>
      <w:tr w14:paraId="2AAC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72" w:type="pct"/>
            <w:vMerge w:val="continue"/>
            <w:vAlign w:val="center"/>
          </w:tcPr>
          <w:p w14:paraId="5087059C">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7F16F536">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514" w:type="pct"/>
            <w:vAlign w:val="center"/>
          </w:tcPr>
          <w:p w14:paraId="2A88913F">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63" w:type="pct"/>
            <w:vAlign w:val="center"/>
          </w:tcPr>
          <w:p w14:paraId="79F05C4A">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3003" w:type="pct"/>
            <w:vMerge w:val="continue"/>
          </w:tcPr>
          <w:p w14:paraId="7D0FAA1C">
            <w:pPr>
              <w:autoSpaceDE/>
              <w:autoSpaceDN/>
              <w:adjustRightInd w:val="0"/>
              <w:snapToGrid w:val="0"/>
              <w:spacing w:line="340" w:lineRule="exact"/>
              <w:jc w:val="center"/>
              <w:rPr>
                <w:rFonts w:cs="Times New Roman"/>
                <w:sz w:val="21"/>
                <w:szCs w:val="21"/>
                <w:lang w:eastAsia="zh-CN" w:bidi="ar-SA"/>
              </w:rPr>
            </w:pPr>
          </w:p>
        </w:tc>
      </w:tr>
      <w:tr w14:paraId="2071B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372" w:type="pct"/>
            <w:vMerge w:val="continue"/>
            <w:vAlign w:val="center"/>
          </w:tcPr>
          <w:p w14:paraId="5725AE82">
            <w:pPr>
              <w:widowControl/>
              <w:autoSpaceDE/>
              <w:autoSpaceDN/>
              <w:adjustRightInd w:val="0"/>
              <w:snapToGrid w:val="0"/>
              <w:jc w:val="center"/>
              <w:rPr>
                <w:rFonts w:ascii="仿宋" w:hAnsi="仿宋" w:eastAsia="仿宋" w:cs="仿宋"/>
                <w:sz w:val="21"/>
                <w:szCs w:val="21"/>
                <w:lang w:eastAsia="zh-CN" w:bidi="ar-SA"/>
              </w:rPr>
            </w:pPr>
          </w:p>
        </w:tc>
        <w:tc>
          <w:tcPr>
            <w:tcW w:w="448" w:type="pct"/>
            <w:vAlign w:val="center"/>
          </w:tcPr>
          <w:p w14:paraId="028B8604">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514" w:type="pct"/>
            <w:vAlign w:val="center"/>
          </w:tcPr>
          <w:p w14:paraId="76FE9116">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63" w:type="pct"/>
            <w:vAlign w:val="center"/>
          </w:tcPr>
          <w:p w14:paraId="4B2C838A">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3003" w:type="pct"/>
            <w:vMerge w:val="continue"/>
          </w:tcPr>
          <w:p w14:paraId="2C8CFB1A">
            <w:pPr>
              <w:autoSpaceDE/>
              <w:autoSpaceDN/>
              <w:adjustRightInd w:val="0"/>
              <w:snapToGrid w:val="0"/>
              <w:spacing w:line="340" w:lineRule="exact"/>
              <w:jc w:val="center"/>
              <w:rPr>
                <w:rFonts w:cs="Times New Roman"/>
                <w:sz w:val="21"/>
                <w:szCs w:val="21"/>
                <w:lang w:eastAsia="zh-CN" w:bidi="ar-SA"/>
              </w:rPr>
            </w:pPr>
          </w:p>
        </w:tc>
      </w:tr>
    </w:tbl>
    <w:p w14:paraId="0F5A1728">
      <w:pPr>
        <w:keepNext/>
        <w:keepLines/>
        <w:numPr>
          <w:ilvl w:val="1"/>
          <w:numId w:val="0"/>
        </w:numPr>
        <w:autoSpaceDE/>
        <w:autoSpaceDN/>
        <w:snapToGrid w:val="0"/>
        <w:spacing w:before="120" w:after="120"/>
        <w:jc w:val="both"/>
        <w:outlineLvl w:val="2"/>
        <w:rPr>
          <w:rFonts w:ascii="仿宋" w:hAnsi="仿宋" w:eastAsia="仿宋" w:cs="仿宋"/>
          <w:b/>
          <w:kern w:val="2"/>
          <w:sz w:val="28"/>
          <w:szCs w:val="28"/>
          <w:lang w:val="zh-CN" w:eastAsia="zh-CN" w:bidi="ar-SA"/>
        </w:rPr>
      </w:pPr>
      <w:bookmarkStart w:id="953" w:name="_Toc75641441"/>
      <w:bookmarkStart w:id="954" w:name="_Toc23147"/>
      <w:r>
        <w:rPr>
          <w:rFonts w:hint="eastAsia" w:ascii="仿宋" w:hAnsi="仿宋" w:eastAsia="仿宋" w:cs="仿宋"/>
          <w:b/>
          <w:kern w:val="2"/>
          <w:sz w:val="28"/>
          <w:szCs w:val="28"/>
          <w:lang w:val="zh-CN" w:eastAsia="zh-CN" w:bidi="ar-SA"/>
        </w:rPr>
        <w:t>1.4.3应急处置程序</w:t>
      </w:r>
      <w:bookmarkEnd w:id="953"/>
      <w:bookmarkEnd w:id="954"/>
    </w:p>
    <w:p w14:paraId="7BFCBAFF">
      <w:pPr>
        <w:autoSpaceDE/>
        <w:autoSpaceDN/>
        <w:ind w:firstLine="560" w:firstLineChars="200"/>
        <w:jc w:val="both"/>
        <w:rPr>
          <w:rFonts w:ascii="仿宋" w:hAnsi="仿宋" w:eastAsia="仿宋" w:cs="仿宋"/>
          <w:kern w:val="2"/>
          <w:sz w:val="21"/>
          <w:szCs w:val="24"/>
          <w:lang w:eastAsia="zh-CN" w:bidi="ar-SA"/>
        </w:rPr>
      </w:pPr>
      <w:r>
        <w:rPr>
          <w:rFonts w:hint="eastAsia" w:ascii="仿宋" w:hAnsi="仿宋" w:eastAsia="仿宋" w:cs="仿宋"/>
          <w:kern w:val="2"/>
          <w:sz w:val="28"/>
          <w:szCs w:val="28"/>
          <w:lang w:eastAsia="zh-CN" w:bidi="ar-SA"/>
        </w:rPr>
        <w:t>公司废水事故排放应急处置程序见图1.4-1.</w:t>
      </w:r>
    </w:p>
    <w:p w14:paraId="7A1B2E2F">
      <w:pPr>
        <w:pStyle w:val="40"/>
        <w:ind w:firstLine="0" w:firstLineChars="0"/>
        <w:rPr>
          <w:sz w:val="28"/>
          <w:szCs w:val="28"/>
          <w:lang w:eastAsia="zh-CN"/>
        </w:rPr>
      </w:pPr>
      <w:r>
        <w:rPr>
          <w:rFonts w:hint="eastAsia"/>
          <w:sz w:val="28"/>
          <w:szCs w:val="28"/>
          <w:lang w:eastAsia="zh-CN"/>
        </w:rPr>
        <w:t xml:space="preserve"> </w:t>
      </w:r>
      <w:r>
        <w:rPr>
          <w:sz w:val="28"/>
          <w:szCs w:val="28"/>
          <w:lang w:eastAsia="zh-CN" w:bidi="ar-SA"/>
        </w:rPr>
        <w:drawing>
          <wp:inline distT="0" distB="0" distL="0" distR="0">
            <wp:extent cx="5688330" cy="4272915"/>
            <wp:effectExtent l="0" t="0" r="11430" b="9525"/>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688330" cy="4272915"/>
                    </a:xfrm>
                    <a:prstGeom prst="rect">
                      <a:avLst/>
                    </a:prstGeom>
                  </pic:spPr>
                </pic:pic>
              </a:graphicData>
            </a:graphic>
          </wp:inline>
        </w:drawing>
      </w:r>
    </w:p>
    <w:p w14:paraId="241F6447">
      <w:pPr>
        <w:adjustRightInd w:val="0"/>
        <w:snapToGrid w:val="0"/>
        <w:ind w:firstLine="141"/>
        <w:jc w:val="center"/>
        <w:rPr>
          <w:rFonts w:ascii="仿宋" w:hAnsi="仿宋" w:eastAsia="仿宋" w:cs="仿宋"/>
          <w:b/>
          <w:sz w:val="28"/>
          <w:szCs w:val="28"/>
          <w:lang w:eastAsia="zh-CN" w:bidi="ar-SA"/>
        </w:rPr>
      </w:pPr>
      <w:r>
        <w:rPr>
          <w:rFonts w:hint="eastAsia" w:ascii="仿宋" w:hAnsi="仿宋" w:eastAsia="仿宋" w:cs="仿宋"/>
          <w:b/>
          <w:sz w:val="28"/>
          <w:szCs w:val="28"/>
          <w:lang w:eastAsia="zh-CN" w:bidi="ar-SA"/>
        </w:rPr>
        <w:t>图1.4-1  废水排放事故应急处置程序</w:t>
      </w:r>
    </w:p>
    <w:p w14:paraId="7D5FC509">
      <w:pPr>
        <w:keepNext/>
        <w:keepLines/>
        <w:pageBreakBefore w:val="0"/>
        <w:numPr>
          <w:ilvl w:val="1"/>
          <w:numId w:val="0"/>
        </w:numPr>
        <w:kinsoku/>
        <w:wordWrap/>
        <w:overflowPunct/>
        <w:topLinePunct w:val="0"/>
        <w:autoSpaceDE/>
        <w:autoSpaceDN/>
        <w:bidi w:val="0"/>
        <w:snapToGrid w:val="0"/>
        <w:spacing w:before="120" w:after="120" w:line="240" w:lineRule="auto"/>
        <w:jc w:val="both"/>
        <w:textAlignment w:val="auto"/>
        <w:outlineLvl w:val="2"/>
        <w:rPr>
          <w:rFonts w:ascii="仿宋" w:hAnsi="仿宋" w:eastAsia="仿宋" w:cs="仿宋"/>
          <w:b/>
          <w:kern w:val="2"/>
          <w:sz w:val="28"/>
          <w:szCs w:val="28"/>
          <w:lang w:val="zh-CN" w:eastAsia="zh-CN" w:bidi="ar-SA"/>
        </w:rPr>
      </w:pPr>
      <w:bookmarkStart w:id="955" w:name="_Toc75641442"/>
      <w:bookmarkStart w:id="956" w:name="_Toc16483"/>
      <w:r>
        <w:rPr>
          <w:rFonts w:hint="eastAsia" w:ascii="仿宋" w:hAnsi="仿宋" w:eastAsia="仿宋" w:cs="仿宋"/>
          <w:b/>
          <w:kern w:val="2"/>
          <w:sz w:val="28"/>
          <w:szCs w:val="28"/>
          <w:lang w:val="zh-CN" w:eastAsia="zh-CN" w:bidi="ar-SA"/>
        </w:rPr>
        <w:t>1.4.4应急处置措施</w:t>
      </w:r>
      <w:bookmarkEnd w:id="955"/>
      <w:bookmarkEnd w:id="956"/>
    </w:p>
    <w:p w14:paraId="20C715E7">
      <w:pPr>
        <w:pageBreakBefore w:val="0"/>
        <w:kinsoku/>
        <w:wordWrap/>
        <w:overflowPunct/>
        <w:topLinePunct w:val="0"/>
        <w:autoSpaceDE/>
        <w:autoSpaceDN/>
        <w:bidi w:val="0"/>
        <w:adjustRightInd w:val="0"/>
        <w:snapToGrid w:val="0"/>
        <w:spacing w:line="240" w:lineRule="auto"/>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（1）报警及赶赴现场</w:t>
      </w:r>
    </w:p>
    <w:p w14:paraId="71016402">
      <w:pPr>
        <w:pageBreakBefore w:val="0"/>
        <w:widowControl/>
        <w:kinsoku/>
        <w:wordWrap/>
        <w:overflowPunct/>
        <w:topLinePunct w:val="0"/>
        <w:autoSpaceDE/>
        <w:autoSpaceDN/>
        <w:bidi w:val="0"/>
        <w:adjustRightInd w:val="0"/>
        <w:snapToGrid w:val="0"/>
        <w:spacing w:line="240" w:lineRule="auto"/>
        <w:ind w:firstLine="560" w:firstLineChars="200"/>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岗位人员或巡查人员发现废水事故排放，立即报告车间主管或值班人员，车间主管或值班人员立即报告应急办，同时，在确保人身安全的前提下协助现场人员须进行先期处置，立即关闭有关机泵或相关车间生产。应急办紧急分析情况后报告指挥部（情况紧急时现场人员可直接报告指挥部），应急指挥部通知各应急小组做好应急设施、物资准备、个人防护措施等应急准备工作，立即前往事故现场。</w:t>
      </w:r>
    </w:p>
    <w:p w14:paraId="5D28289A">
      <w:pPr>
        <w:pageBreakBefore w:val="0"/>
        <w:kinsoku/>
        <w:wordWrap/>
        <w:overflowPunct/>
        <w:topLinePunct w:val="0"/>
        <w:autoSpaceDE/>
        <w:autoSpaceDN/>
        <w:bidi w:val="0"/>
        <w:adjustRightInd w:val="0"/>
        <w:snapToGrid w:val="0"/>
        <w:spacing w:line="240" w:lineRule="auto"/>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（2）现场处置</w:t>
      </w:r>
    </w:p>
    <w:p w14:paraId="219B49C3">
      <w:pPr>
        <w:pageBreakBefore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zh-CN" w:eastAsia="zh-CN" w:bidi="ar-SA"/>
        </w:rPr>
        <w:t>抢险组立即关闭污水、雨水排口阀门，协助环境监测组查找事故原因：</w:t>
      </w:r>
    </w:p>
    <w:p w14:paraId="32C2DA4A">
      <w:pPr>
        <w:pageBreakBefore w:val="0"/>
        <w:numPr>
          <w:ilvl w:val="0"/>
          <w:numId w:val="0"/>
        </w:numPr>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sz w:val="28"/>
          <w:szCs w:val="28"/>
          <w:lang w:val="zh-CN" w:eastAsia="zh-CN" w:bidi="ar-SA"/>
        </w:rPr>
      </w:pPr>
      <w:r>
        <w:rPr>
          <w:rFonts w:hint="eastAsia" w:ascii="仿宋" w:hAnsi="仿宋" w:eastAsia="仿宋" w:cs="仿宋"/>
          <w:sz w:val="28"/>
          <w:szCs w:val="28"/>
          <w:lang w:val="en-US" w:eastAsia="zh-CN" w:bidi="ar-SA"/>
        </w:rPr>
        <w:fldChar w:fldCharType="begin"/>
      </w:r>
      <w:r>
        <w:rPr>
          <w:rFonts w:hint="eastAsia" w:ascii="仿宋" w:hAnsi="仿宋" w:eastAsia="仿宋" w:cs="仿宋"/>
          <w:sz w:val="28"/>
          <w:szCs w:val="28"/>
          <w:lang w:val="en-US" w:eastAsia="zh-CN" w:bidi="ar-SA"/>
        </w:rPr>
        <w:instrText xml:space="preserve"> = 1 \* GB3 \* MERGEFORMAT </w:instrText>
      </w:r>
      <w:r>
        <w:rPr>
          <w:rFonts w:hint="eastAsia" w:ascii="仿宋" w:hAnsi="仿宋" w:eastAsia="仿宋" w:cs="仿宋"/>
          <w:sz w:val="28"/>
          <w:szCs w:val="28"/>
          <w:lang w:val="en-US" w:eastAsia="zh-CN" w:bidi="ar-SA"/>
        </w:rPr>
        <w:fldChar w:fldCharType="separate"/>
      </w:r>
      <w:r>
        <w:rPr>
          <w:rFonts w:hint="eastAsia" w:ascii="仿宋" w:hAnsi="仿宋" w:eastAsia="仿宋" w:cs="仿宋"/>
          <w:sz w:val="28"/>
          <w:szCs w:val="28"/>
        </w:rPr>
        <w:t>①</w:t>
      </w:r>
      <w:r>
        <w:rPr>
          <w:rFonts w:hint="eastAsia" w:ascii="仿宋" w:hAnsi="仿宋" w:eastAsia="仿宋" w:cs="仿宋"/>
          <w:sz w:val="28"/>
          <w:szCs w:val="28"/>
          <w:lang w:val="en-US" w:eastAsia="zh-CN" w:bidi="ar-SA"/>
        </w:rPr>
        <w:fldChar w:fldCharType="end"/>
      </w:r>
      <w:r>
        <w:rPr>
          <w:rFonts w:hint="eastAsia" w:ascii="仿宋" w:hAnsi="仿宋" w:eastAsia="仿宋" w:cs="仿宋"/>
          <w:sz w:val="28"/>
          <w:szCs w:val="28"/>
          <w:lang w:val="zh-CN" w:eastAsia="zh-CN" w:bidi="ar-SA"/>
        </w:rPr>
        <w:t>如发现管道老化、池体破裂等原因导致废水泄漏，则应及时堵漏、抢修，如污染地下水，应启动应急监测，将受污染的地下水抽出送事故池暂存，待事故结束后分批送到污水处理站处置或送有能力的单位处理；</w:t>
      </w:r>
    </w:p>
    <w:p w14:paraId="6338C46A">
      <w:pPr>
        <w:pageBreakBefore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sz w:val="28"/>
          <w:szCs w:val="28"/>
          <w:lang w:val="zh-CN" w:eastAsia="zh-CN" w:bidi="ar-SA"/>
        </w:rPr>
        <w:t>②如发现污水排口处水质达不到排放标准，则立即停止排放，查明原因，</w:t>
      </w:r>
      <w:r>
        <w:rPr>
          <w:rFonts w:hint="eastAsia" w:ascii="仿宋" w:hAnsi="仿宋" w:eastAsia="仿宋" w:cs="仿宋"/>
          <w:kern w:val="2"/>
          <w:sz w:val="28"/>
          <w:szCs w:val="28"/>
          <w:lang w:eastAsia="zh-CN" w:bidi="ar-SA"/>
        </w:rPr>
        <w:t>采取限产、停产等措施，并将排放管道中的超标废水返回处理池中重新处理，杜绝超标废水直接排放；</w:t>
      </w:r>
    </w:p>
    <w:p w14:paraId="60AE6899">
      <w:pPr>
        <w:pageBreakBefore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bCs/>
          <w:snapToGrid w:val="0"/>
          <w:sz w:val="28"/>
          <w:szCs w:val="28"/>
          <w:lang w:eastAsia="zh-CN"/>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3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③</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如发现未经处理的废水流出厂界范围，应立即关闭废水和雨水排口阀门，打开事故池阀门，将排出厂界外的废水全部用泵收集至事故池暂存，</w:t>
      </w:r>
      <w:r>
        <w:rPr>
          <w:rFonts w:hint="eastAsia" w:ascii="仿宋" w:hAnsi="仿宋" w:eastAsia="仿宋" w:cs="仿宋"/>
          <w:sz w:val="28"/>
          <w:szCs w:val="28"/>
          <w:lang w:val="zh-CN" w:eastAsia="zh-CN" w:bidi="ar-SA"/>
        </w:rPr>
        <w:t>待事故结束后送入污水处理站处理或有能力的单位处理</w:t>
      </w:r>
      <w:r>
        <w:rPr>
          <w:rFonts w:hint="eastAsia" w:ascii="仿宋" w:hAnsi="仿宋" w:eastAsia="仿宋" w:cs="仿宋"/>
          <w:kern w:val="2"/>
          <w:sz w:val="28"/>
          <w:szCs w:val="28"/>
          <w:lang w:eastAsia="zh-CN" w:bidi="ar-SA"/>
        </w:rPr>
        <w:t>。如废水已流入墩北河，指挥部立即向墩头镇政府和</w:t>
      </w:r>
      <w:r>
        <w:rPr>
          <w:rFonts w:hint="eastAsia" w:ascii="仿宋" w:hAnsi="仿宋" w:eastAsia="仿宋" w:cs="仿宋"/>
          <w:kern w:val="2"/>
          <w:sz w:val="28"/>
          <w:szCs w:val="28"/>
          <w:lang w:val="en-US" w:eastAsia="zh-CN" w:bidi="ar-SA"/>
        </w:rPr>
        <w:t>市</w:t>
      </w:r>
      <w:r>
        <w:rPr>
          <w:rFonts w:hint="eastAsia" w:ascii="仿宋" w:hAnsi="仿宋" w:eastAsia="仿宋" w:cs="仿宋"/>
          <w:kern w:val="2"/>
          <w:sz w:val="28"/>
          <w:szCs w:val="28"/>
          <w:lang w:eastAsia="zh-CN" w:bidi="ar-SA"/>
        </w:rPr>
        <w:t>生态环境局报告，</w:t>
      </w:r>
      <w:r>
        <w:rPr>
          <w:rFonts w:hint="eastAsia" w:ascii="仿宋" w:hAnsi="仿宋" w:eastAsia="仿宋" w:cs="仿宋"/>
          <w:bCs/>
          <w:snapToGrid w:val="0"/>
          <w:sz w:val="28"/>
          <w:szCs w:val="28"/>
          <w:lang w:eastAsia="zh-CN"/>
        </w:rPr>
        <w:t>公司产生废水的车间停产，停止向外排水；</w:t>
      </w:r>
    </w:p>
    <w:p w14:paraId="6E4B363F">
      <w:pPr>
        <w:pageBreakBefore w:val="0"/>
        <w:widowControl/>
        <w:kinsoku/>
        <w:wordWrap/>
        <w:overflowPunct/>
        <w:topLinePunct w:val="0"/>
        <w:bidi w:val="0"/>
        <w:adjustRightInd w:val="0"/>
        <w:snapToGrid w:val="0"/>
        <w:spacing w:line="240" w:lineRule="auto"/>
        <w:ind w:firstLine="560" w:firstLineChars="200"/>
        <w:textAlignment w:val="auto"/>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fldChar w:fldCharType="begin"/>
      </w:r>
      <w:r>
        <w:rPr>
          <w:rFonts w:hint="eastAsia" w:ascii="仿宋" w:hAnsi="仿宋" w:eastAsia="仿宋" w:cs="仿宋"/>
          <w:bCs/>
          <w:snapToGrid w:val="0"/>
          <w:sz w:val="28"/>
          <w:szCs w:val="28"/>
          <w:lang w:eastAsia="zh-CN"/>
        </w:rPr>
        <w:instrText xml:space="preserve"> = 4 \* GB3 </w:instrText>
      </w:r>
      <w:r>
        <w:rPr>
          <w:rFonts w:hint="eastAsia" w:ascii="仿宋" w:hAnsi="仿宋" w:eastAsia="仿宋" w:cs="仿宋"/>
          <w:bCs/>
          <w:snapToGrid w:val="0"/>
          <w:sz w:val="28"/>
          <w:szCs w:val="28"/>
          <w:lang w:eastAsia="zh-CN"/>
        </w:rPr>
        <w:fldChar w:fldCharType="separate"/>
      </w:r>
      <w:r>
        <w:rPr>
          <w:rFonts w:hint="eastAsia" w:ascii="仿宋" w:hAnsi="仿宋" w:eastAsia="仿宋" w:cs="仿宋"/>
          <w:bCs/>
          <w:snapToGrid w:val="0"/>
          <w:sz w:val="28"/>
          <w:szCs w:val="28"/>
          <w:lang w:eastAsia="zh-CN"/>
        </w:rPr>
        <w:t>④</w:t>
      </w:r>
      <w:r>
        <w:rPr>
          <w:rFonts w:hint="eastAsia" w:ascii="仿宋" w:hAnsi="仿宋" w:eastAsia="仿宋" w:cs="仿宋"/>
          <w:bCs/>
          <w:snapToGrid w:val="0"/>
          <w:sz w:val="28"/>
          <w:szCs w:val="28"/>
          <w:lang w:eastAsia="zh-CN"/>
        </w:rPr>
        <w:fldChar w:fldCharType="end"/>
      </w:r>
      <w:r>
        <w:rPr>
          <w:rFonts w:hint="eastAsia" w:ascii="仿宋" w:hAnsi="仿宋" w:eastAsia="仿宋" w:cs="仿宋"/>
          <w:bCs/>
          <w:snapToGrid w:val="0"/>
          <w:sz w:val="28"/>
          <w:szCs w:val="28"/>
          <w:lang w:eastAsia="zh-CN"/>
        </w:rPr>
        <w:t>抢险抢修组立即对污水输送管着、池体等进行抢修，同时，根据污染物的性质，沿河抛洒</w:t>
      </w:r>
      <w:r>
        <w:rPr>
          <w:rFonts w:hint="eastAsia" w:ascii="仿宋" w:hAnsi="仿宋" w:eastAsia="仿宋" w:cs="仿宋"/>
          <w:sz w:val="28"/>
          <w:szCs w:val="28"/>
          <w:lang w:val="zh-CN" w:eastAsia="zh-CN" w:bidi="ar-SA"/>
        </w:rPr>
        <w:t>絮凝剂、中和剂</w:t>
      </w:r>
      <w:r>
        <w:rPr>
          <w:rFonts w:hint="eastAsia" w:ascii="仿宋" w:hAnsi="仿宋" w:eastAsia="仿宋" w:cs="仿宋"/>
          <w:bCs/>
          <w:snapToGrid w:val="0"/>
          <w:sz w:val="28"/>
          <w:szCs w:val="28"/>
          <w:lang w:eastAsia="zh-CN"/>
        </w:rPr>
        <w:t>等药剂，</w:t>
      </w:r>
      <w:r>
        <w:rPr>
          <w:rFonts w:hint="eastAsia" w:ascii="仿宋" w:hAnsi="仿宋" w:eastAsia="仿宋" w:cs="仿宋"/>
          <w:sz w:val="28"/>
          <w:szCs w:val="28"/>
          <w:lang w:val="zh-CN" w:eastAsia="zh-CN" w:bidi="ar-SA"/>
        </w:rPr>
        <w:t>减小废水对水体的污染。</w:t>
      </w:r>
    </w:p>
    <w:p w14:paraId="3BC6854C">
      <w:pPr>
        <w:pageBreakBefore w:val="0"/>
        <w:kinsoku/>
        <w:wordWrap/>
        <w:overflowPunct/>
        <w:topLinePunct w:val="0"/>
        <w:autoSpaceDE/>
        <w:autoSpaceDN/>
        <w:bidi w:val="0"/>
        <w:adjustRightInd w:val="0"/>
        <w:snapToGrid w:val="0"/>
        <w:spacing w:line="240" w:lineRule="auto"/>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（3）现场监测</w:t>
      </w:r>
    </w:p>
    <w:p w14:paraId="11DD4610">
      <w:pPr>
        <w:pageBreakBefore w:val="0"/>
        <w:widowControl/>
        <w:kinsoku/>
        <w:wordWrap/>
        <w:overflowPunct/>
        <w:topLinePunct w:val="0"/>
        <w:bidi w:val="0"/>
        <w:adjustRightInd w:val="0"/>
        <w:snapToGrid w:val="0"/>
        <w:spacing w:line="240" w:lineRule="auto"/>
        <w:ind w:firstLine="560" w:firstLineChars="200"/>
        <w:textAlignment w:val="auto"/>
        <w:rPr>
          <w:rFonts w:ascii="仿宋" w:hAnsi="仿宋" w:eastAsia="仿宋" w:cs="仿宋"/>
          <w:sz w:val="28"/>
          <w:szCs w:val="28"/>
          <w:lang w:val="zh-CN" w:eastAsia="zh-CN" w:bidi="ar-SA"/>
        </w:rPr>
      </w:pPr>
      <w:r>
        <w:rPr>
          <w:rFonts w:hint="eastAsia" w:ascii="仿宋" w:hAnsi="仿宋" w:eastAsia="仿宋" w:cs="仿宋"/>
          <w:sz w:val="28"/>
          <w:szCs w:val="28"/>
          <w:lang w:val="zh-CN" w:eastAsia="zh-CN" w:bidi="ar-SA"/>
        </w:rPr>
        <w:t>环境监测组协助</w:t>
      </w:r>
      <w:r>
        <w:rPr>
          <w:rFonts w:hint="eastAsia" w:ascii="仿宋" w:hAnsi="仿宋" w:eastAsia="仿宋" w:cs="仿宋"/>
          <w:kern w:val="2"/>
          <w:sz w:val="28"/>
          <w:szCs w:val="28"/>
          <w:lang w:eastAsia="zh-CN" w:bidi="ar-SA"/>
        </w:rPr>
        <w:t>专业环境监测单位</w:t>
      </w:r>
      <w:r>
        <w:rPr>
          <w:rFonts w:hint="eastAsia" w:ascii="仿宋" w:hAnsi="仿宋" w:eastAsia="仿宋" w:cs="仿宋"/>
          <w:sz w:val="28"/>
          <w:szCs w:val="28"/>
          <w:lang w:val="zh-CN" w:eastAsia="zh-CN" w:bidi="ar-SA"/>
        </w:rPr>
        <w:t>开展相关应急监测，</w:t>
      </w:r>
      <w:r>
        <w:rPr>
          <w:rFonts w:hint="eastAsia" w:ascii="仿宋" w:hAnsi="仿宋" w:eastAsia="仿宋" w:cs="仿宋"/>
          <w:kern w:val="2"/>
          <w:sz w:val="28"/>
          <w:szCs w:val="28"/>
          <w:lang w:eastAsia="zh-CN" w:bidi="ar-SA"/>
        </w:rPr>
        <w:t>监测泄漏废水、事故池废水成份、浓度、</w:t>
      </w:r>
      <w:r>
        <w:rPr>
          <w:rFonts w:hint="eastAsia" w:ascii="仿宋" w:hAnsi="仿宋" w:eastAsia="仿宋" w:cs="仿宋"/>
          <w:sz w:val="28"/>
          <w:szCs w:val="28"/>
          <w:lang w:val="zh-CN" w:eastAsia="zh-CN" w:bidi="ar-SA"/>
        </w:rPr>
        <w:t>确定地下水、地表水体中污染物超标范围。</w:t>
      </w:r>
      <w:r>
        <w:rPr>
          <w:rFonts w:hint="eastAsia" w:ascii="仿宋" w:hAnsi="仿宋" w:eastAsia="仿宋" w:cs="仿宋"/>
          <w:kern w:val="2"/>
          <w:sz w:val="28"/>
          <w:szCs w:val="28"/>
          <w:lang w:eastAsia="zh-CN" w:bidi="ar-SA"/>
        </w:rPr>
        <w:t>并将监测结果及时上报应急指挥部</w:t>
      </w:r>
      <w:r>
        <w:rPr>
          <w:rFonts w:hint="eastAsia" w:ascii="仿宋" w:hAnsi="仿宋" w:eastAsia="仿宋" w:cs="仿宋"/>
          <w:sz w:val="28"/>
          <w:szCs w:val="28"/>
          <w:lang w:val="zh-CN" w:eastAsia="zh-CN" w:bidi="ar-SA"/>
        </w:rPr>
        <w:t>。</w:t>
      </w:r>
    </w:p>
    <w:p w14:paraId="10D69EBE">
      <w:pPr>
        <w:pageBreakBefore w:val="0"/>
        <w:widowControl/>
        <w:kinsoku/>
        <w:wordWrap/>
        <w:overflowPunct/>
        <w:topLinePunct w:val="0"/>
        <w:bidi w:val="0"/>
        <w:adjustRightInd w:val="0"/>
        <w:snapToGrid w:val="0"/>
        <w:spacing w:line="240" w:lineRule="auto"/>
        <w:ind w:firstLine="560" w:firstLineChars="200"/>
        <w:textAlignment w:val="auto"/>
        <w:rPr>
          <w:rFonts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多次（至少3次）监测，并经政府安全卫生、环保等部门人员对下游水域进行勘查、鉴定符合相关标准后，由指挥中心通报周边社区、企业，宣告隔离区解除，通知相关企业恢复排放。</w:t>
      </w:r>
    </w:p>
    <w:p w14:paraId="63962398">
      <w:pPr>
        <w:pageBreakBefore w:val="0"/>
        <w:kinsoku/>
        <w:wordWrap/>
        <w:overflowPunct/>
        <w:topLinePunct w:val="0"/>
        <w:autoSpaceDE/>
        <w:autoSpaceDN/>
        <w:bidi w:val="0"/>
        <w:adjustRightInd w:val="0"/>
        <w:snapToGrid w:val="0"/>
        <w:spacing w:line="240" w:lineRule="auto"/>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（4）信息报告</w:t>
      </w:r>
    </w:p>
    <w:p w14:paraId="2DE0D8E8">
      <w:pPr>
        <w:pageBreakBefore w:val="0"/>
        <w:kinsoku/>
        <w:wordWrap/>
        <w:overflowPunct/>
        <w:topLinePunct w:val="0"/>
        <w:autoSpaceDE/>
        <w:autoSpaceDN/>
        <w:bidi w:val="0"/>
        <w:adjustRightInd w:val="0"/>
        <w:snapToGrid w:val="0"/>
        <w:spacing w:line="240" w:lineRule="auto"/>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事故过程中各小组及时将事故现场处置情况上报应急指挥部，应急指挥部及时向上级主管部门进行汇报。</w:t>
      </w:r>
    </w:p>
    <w:p w14:paraId="2208AF33">
      <w:pPr>
        <w:pageBreakBefore w:val="0"/>
        <w:kinsoku/>
        <w:wordWrap/>
        <w:overflowPunct/>
        <w:topLinePunct w:val="0"/>
        <w:autoSpaceDE/>
        <w:autoSpaceDN/>
        <w:bidi w:val="0"/>
        <w:adjustRightInd w:val="0"/>
        <w:snapToGrid w:val="0"/>
        <w:spacing w:line="240" w:lineRule="auto"/>
        <w:ind w:firstLine="562" w:firstLineChars="200"/>
        <w:jc w:val="both"/>
        <w:textAlignment w:val="auto"/>
        <w:rPr>
          <w:rFonts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（5）善后处置</w:t>
      </w:r>
    </w:p>
    <w:p w14:paraId="00975ADB">
      <w:pPr>
        <w:pageBreakBefore w:val="0"/>
        <w:kinsoku/>
        <w:wordWrap/>
        <w:overflowPunct/>
        <w:topLinePunct w:val="0"/>
        <w:autoSpaceDE/>
        <w:autoSpaceDN/>
        <w:bidi w:val="0"/>
        <w:adjustRightInd w:val="0"/>
        <w:snapToGrid w:val="0"/>
        <w:spacing w:line="240" w:lineRule="auto"/>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事故控制后，冲洗清理现场，根据事故现场污染及损害情况，确定是否开展受污染区域恢复工作。</w:t>
      </w:r>
    </w:p>
    <w:p w14:paraId="7FE05709">
      <w:pPr>
        <w:pStyle w:val="40"/>
        <w:pageBreakBefore w:val="0"/>
        <w:kinsoku/>
        <w:wordWrap/>
        <w:overflowPunct/>
        <w:topLinePunct w:val="0"/>
        <w:bidi w:val="0"/>
        <w:spacing w:line="240" w:lineRule="auto"/>
        <w:ind w:firstLine="0" w:firstLineChars="0"/>
        <w:jc w:val="center"/>
        <w:textAlignment w:val="auto"/>
        <w:rPr>
          <w:sz w:val="28"/>
          <w:szCs w:val="28"/>
          <w:lang w:eastAsia="zh-CN"/>
        </w:rPr>
      </w:pPr>
    </w:p>
    <w:p w14:paraId="4A5AA621">
      <w:pPr>
        <w:pStyle w:val="40"/>
        <w:pageBreakBefore w:val="0"/>
        <w:kinsoku/>
        <w:wordWrap/>
        <w:overflowPunct/>
        <w:topLinePunct w:val="0"/>
        <w:bidi w:val="0"/>
        <w:spacing w:line="240" w:lineRule="auto"/>
        <w:ind w:firstLine="0" w:firstLineChars="0"/>
        <w:jc w:val="center"/>
        <w:textAlignment w:val="auto"/>
        <w:rPr>
          <w:sz w:val="28"/>
          <w:szCs w:val="28"/>
          <w:lang w:eastAsia="zh-CN"/>
        </w:rPr>
      </w:pPr>
    </w:p>
    <w:p w14:paraId="06B9525B">
      <w:pPr>
        <w:pStyle w:val="40"/>
        <w:pageBreakBefore w:val="0"/>
        <w:kinsoku/>
        <w:wordWrap/>
        <w:overflowPunct/>
        <w:topLinePunct w:val="0"/>
        <w:bidi w:val="0"/>
        <w:spacing w:line="240" w:lineRule="auto"/>
        <w:ind w:firstLine="0" w:firstLineChars="0"/>
        <w:jc w:val="center"/>
        <w:textAlignment w:val="auto"/>
        <w:rPr>
          <w:sz w:val="28"/>
          <w:szCs w:val="28"/>
          <w:lang w:eastAsia="zh-CN"/>
        </w:rPr>
      </w:pPr>
    </w:p>
    <w:p w14:paraId="3592BF1D">
      <w:pPr>
        <w:pStyle w:val="40"/>
        <w:pageBreakBefore w:val="0"/>
        <w:kinsoku/>
        <w:wordWrap/>
        <w:overflowPunct/>
        <w:topLinePunct w:val="0"/>
        <w:bidi w:val="0"/>
        <w:spacing w:line="240" w:lineRule="auto"/>
        <w:ind w:firstLine="0" w:firstLineChars="0"/>
        <w:jc w:val="center"/>
        <w:textAlignment w:val="auto"/>
        <w:rPr>
          <w:sz w:val="28"/>
          <w:szCs w:val="28"/>
          <w:lang w:eastAsia="zh-CN"/>
        </w:rPr>
      </w:pPr>
    </w:p>
    <w:p w14:paraId="5483B72A">
      <w:pPr>
        <w:pStyle w:val="40"/>
        <w:pageBreakBefore w:val="0"/>
        <w:kinsoku/>
        <w:wordWrap/>
        <w:overflowPunct/>
        <w:topLinePunct w:val="0"/>
        <w:bidi w:val="0"/>
        <w:spacing w:line="240" w:lineRule="auto"/>
        <w:ind w:firstLine="0" w:firstLineChars="0"/>
        <w:jc w:val="center"/>
        <w:textAlignment w:val="auto"/>
        <w:rPr>
          <w:sz w:val="28"/>
          <w:szCs w:val="28"/>
          <w:lang w:eastAsia="zh-CN"/>
        </w:rPr>
      </w:pPr>
    </w:p>
    <w:p w14:paraId="43DD8C18">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1"/>
        <w:rPr>
          <w:rFonts w:ascii="仿宋" w:hAnsi="仿宋" w:eastAsia="仿宋" w:cs="Times New Roman"/>
          <w:b/>
          <w:kern w:val="2"/>
          <w:sz w:val="28"/>
          <w:szCs w:val="28"/>
          <w:lang w:val="zh-CN" w:eastAsia="zh-CN" w:bidi="ar-SA"/>
        </w:rPr>
      </w:pPr>
      <w:bookmarkStart w:id="957" w:name="_Toc11666"/>
      <w:bookmarkStart w:id="958" w:name="_Toc496707255"/>
      <w:bookmarkStart w:id="959" w:name="_Toc75641443"/>
      <w:r>
        <w:rPr>
          <w:rFonts w:cs="Times New Roman"/>
          <w:b/>
          <w:kern w:val="2"/>
          <w:sz w:val="28"/>
          <w:szCs w:val="28"/>
          <w:lang w:val="zh-CN" w:eastAsia="zh-CN" w:bidi="ar-SA"/>
        </w:rPr>
        <w:t>1.5</w:t>
      </w:r>
      <w:r>
        <w:rPr>
          <w:rFonts w:ascii="仿宋" w:hAnsi="仿宋" w:eastAsia="仿宋" w:cs="Times New Roman"/>
          <w:b/>
          <w:kern w:val="2"/>
          <w:sz w:val="28"/>
          <w:szCs w:val="28"/>
          <w:lang w:val="zh-CN" w:eastAsia="zh-CN" w:bidi="ar-SA"/>
        </w:rPr>
        <w:t>废气事故排放专项应急预案</w:t>
      </w:r>
      <w:bookmarkEnd w:id="957"/>
      <w:bookmarkEnd w:id="958"/>
      <w:bookmarkEnd w:id="959"/>
    </w:p>
    <w:p w14:paraId="1F7E0D75">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Times New Roman"/>
          <w:b/>
          <w:kern w:val="2"/>
          <w:sz w:val="28"/>
          <w:szCs w:val="28"/>
          <w:lang w:val="zh-CN" w:eastAsia="zh-CN" w:bidi="ar-SA"/>
        </w:rPr>
      </w:pPr>
      <w:bookmarkStart w:id="960" w:name="_Toc75641444"/>
      <w:bookmarkStart w:id="961" w:name="_Toc30831"/>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.5.1</w:t>
      </w:r>
      <w:r>
        <w:rPr>
          <w:rFonts w:hint="eastAsia" w:ascii="仿宋" w:hAnsi="仿宋" w:eastAsia="仿宋" w:cs="Times New Roman"/>
          <w:b/>
          <w:kern w:val="2"/>
          <w:sz w:val="28"/>
          <w:szCs w:val="28"/>
          <w:lang w:val="zh-CN" w:eastAsia="zh-CN" w:bidi="ar-SA"/>
        </w:rPr>
        <w:t>突发环境事件特征</w:t>
      </w:r>
      <w:bookmarkEnd w:id="960"/>
      <w:bookmarkEnd w:id="961"/>
    </w:p>
    <w:p w14:paraId="21D8B8D7">
      <w:pPr>
        <w:pageBreakBefore w:val="0"/>
        <w:widowControl w:val="0"/>
        <w:kinsoku/>
        <w:wordWrap/>
        <w:overflowPunct/>
        <w:topLinePunct w:val="0"/>
        <w:bidi w:val="0"/>
        <w:adjustRightInd w:val="0"/>
        <w:snapToGrid w:val="0"/>
        <w:ind w:firstLine="560" w:firstLineChars="200"/>
        <w:textAlignment w:val="auto"/>
        <w:rPr>
          <w:rFonts w:ascii="仿宋" w:hAnsi="仿宋" w:eastAsia="仿宋" w:cs="Times New Roman"/>
          <w:color w:val="000000"/>
          <w:sz w:val="28"/>
          <w:szCs w:val="28"/>
          <w:lang w:eastAsia="zh-CN" w:bidi="ar-SA"/>
        </w:rPr>
      </w:pPr>
      <w:r>
        <w:rPr>
          <w:rFonts w:hint="eastAsia" w:ascii="仿宋" w:hAnsi="仿宋" w:eastAsia="仿宋"/>
          <w:sz w:val="28"/>
          <w:szCs w:val="28"/>
          <w:lang w:eastAsia="zh-CN" w:bidi="ar-SA"/>
        </w:rPr>
        <w:t>当厂区废气处理设施发生故障，导致废气非正常排放，废气排放速率与排放量均有所增加，将会对周边大气环境造污染。</w:t>
      </w:r>
      <w:r>
        <w:rPr>
          <w:rFonts w:hint="eastAsia" w:ascii="仿宋" w:hAnsi="仿宋" w:eastAsia="仿宋" w:cs="Times New Roman"/>
          <w:color w:val="000000"/>
          <w:sz w:val="28"/>
          <w:szCs w:val="28"/>
          <w:lang w:eastAsia="zh-CN" w:bidi="ar-SA"/>
        </w:rPr>
        <w:t xml:space="preserve">  </w:t>
      </w:r>
    </w:p>
    <w:p w14:paraId="505BD855">
      <w:pPr>
        <w:pageBreakBefore w:val="0"/>
        <w:widowControl w:val="0"/>
        <w:kinsoku/>
        <w:wordWrap/>
        <w:overflowPunct/>
        <w:topLinePunct w:val="0"/>
        <w:bidi w:val="0"/>
        <w:adjustRightInd w:val="0"/>
        <w:snapToGrid w:val="0"/>
        <w:ind w:firstLine="560" w:firstLineChars="200"/>
        <w:textAlignment w:val="auto"/>
        <w:rPr>
          <w:rFonts w:ascii="仿宋" w:hAnsi="仿宋" w:eastAsia="仿宋"/>
          <w:color w:val="000000"/>
          <w:kern w:val="2"/>
          <w:sz w:val="28"/>
          <w:szCs w:val="28"/>
          <w:lang w:eastAsia="zh-CN" w:bidi="ar-SA"/>
        </w:rPr>
      </w:pPr>
      <w:r>
        <w:rPr>
          <w:rFonts w:hint="eastAsia" w:ascii="仿宋" w:hAnsi="仿宋" w:eastAsia="仿宋"/>
          <w:sz w:val="28"/>
          <w:szCs w:val="28"/>
          <w:lang w:eastAsia="zh-CN" w:bidi="ar-SA"/>
        </w:rPr>
        <w:t>根据风险评估，对产生的硫酸雾污染范围及危害程度进行了预测，</w:t>
      </w:r>
      <w:r>
        <w:rPr>
          <w:rFonts w:ascii="仿宋" w:hAnsi="仿宋" w:eastAsia="仿宋"/>
          <w:sz w:val="28"/>
          <w:szCs w:val="28"/>
          <w:lang w:eastAsia="zh-CN" w:bidi="ar-SA"/>
        </w:rPr>
        <w:t>本企业发生非正常排放事故后，静小风速（0.5m/s）条件下最大落地距离为22m，浓度为916.15mg/m3；小风速（1.5 m/s）条件下最大落地距离为12.5m，浓度为11458.49mg/m3；平均风速（2.9m/s）条件下最大落地距离为24.1m，浓度为5242.18mg/m3。三种条件下的最大落地浓度均超过了《工业企业设计卫生标准(TJ36-79)》允许浓度标准限值（40mg/m3）。在静小风速（0.5m/s F稳定度）条件下，下风向200m距离内出现超标浓度限值；在小风速（1.5 m/s  F稳定度）条件下，下风向700m距离内出现超标浓度限值。</w:t>
      </w:r>
    </w:p>
    <w:p w14:paraId="3C4527BD">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Times New Roman"/>
          <w:b/>
          <w:kern w:val="2"/>
          <w:sz w:val="28"/>
          <w:szCs w:val="28"/>
          <w:lang w:eastAsia="zh-CN" w:bidi="ar-SA"/>
        </w:rPr>
      </w:pPr>
      <w:bookmarkStart w:id="962" w:name="_Toc75641445"/>
      <w:bookmarkStart w:id="963" w:name="_Toc20881"/>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.5.2</w:t>
      </w:r>
      <w:r>
        <w:rPr>
          <w:rFonts w:hint="eastAsia" w:ascii="仿宋" w:hAnsi="仿宋" w:eastAsia="仿宋" w:cs="Times New Roman"/>
          <w:b/>
          <w:kern w:val="2"/>
          <w:sz w:val="28"/>
          <w:szCs w:val="28"/>
          <w:lang w:val="zh-CN" w:eastAsia="zh-CN" w:bidi="ar-SA"/>
        </w:rPr>
        <w:t>应急组织机构</w:t>
      </w:r>
      <w:bookmarkEnd w:id="962"/>
      <w:bookmarkEnd w:id="963"/>
    </w:p>
    <w:p w14:paraId="3F8C8923">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bCs/>
          <w:kern w:val="2"/>
          <w:sz w:val="28"/>
          <w:szCs w:val="28"/>
          <w:lang w:eastAsia="zh-CN" w:bidi="ar-SA"/>
        </w:rPr>
        <w:t>当发</w:t>
      </w:r>
      <w:r>
        <w:rPr>
          <w:rFonts w:hint="eastAsia" w:ascii="仿宋" w:hAnsi="仿宋" w:eastAsia="仿宋" w:cs="Times New Roman"/>
          <w:kern w:val="2"/>
          <w:sz w:val="28"/>
          <w:szCs w:val="28"/>
          <w:lang w:eastAsia="zh-CN" w:bidi="ar-SA"/>
        </w:rPr>
        <w:t>生废气事故排放，</w:t>
      </w:r>
      <w:r>
        <w:rPr>
          <w:rFonts w:hint="eastAsia" w:ascii="仿宋" w:hAnsi="仿宋" w:eastAsia="仿宋" w:cs="Times New Roman"/>
          <w:kern w:val="2"/>
          <w:sz w:val="28"/>
          <w:szCs w:val="28"/>
          <w:lang w:val="en-US" w:eastAsia="zh-CN" w:bidi="ar-SA"/>
        </w:rPr>
        <w:t>海安县稀有金属提炼厂</w:t>
      </w:r>
      <w:r>
        <w:rPr>
          <w:rFonts w:hint="eastAsia" w:ascii="仿宋" w:hAnsi="仿宋" w:eastAsia="仿宋" w:cs="Times New Roman"/>
          <w:kern w:val="2"/>
          <w:sz w:val="28"/>
          <w:szCs w:val="28"/>
          <w:lang w:eastAsia="zh-CN" w:bidi="ar-SA"/>
        </w:rPr>
        <w:t>须成立应急指挥部，指挥部下设各应急救援小组，包括消防抢险组、协调联络组、环境监测组、医疗救护组、物资供应组。具体机构成员组成见表1</w:t>
      </w:r>
      <w:r>
        <w:rPr>
          <w:rFonts w:ascii="仿宋" w:hAnsi="仿宋" w:eastAsia="仿宋" w:cs="Times New Roman"/>
          <w:kern w:val="2"/>
          <w:sz w:val="28"/>
          <w:szCs w:val="28"/>
          <w:lang w:eastAsia="zh-CN" w:bidi="ar-SA"/>
        </w:rPr>
        <w:t>.5-1</w:t>
      </w:r>
      <w:r>
        <w:rPr>
          <w:rFonts w:hint="eastAsia" w:ascii="仿宋" w:hAnsi="仿宋" w:eastAsia="仿宋" w:cs="Times New Roman"/>
          <w:kern w:val="2"/>
          <w:sz w:val="28"/>
          <w:szCs w:val="28"/>
          <w:lang w:eastAsia="zh-CN" w:bidi="ar-SA"/>
        </w:rPr>
        <w:t>.</w:t>
      </w:r>
    </w:p>
    <w:p w14:paraId="6EB89051">
      <w:pPr>
        <w:pageBreakBefore w:val="0"/>
        <w:widowControl w:val="0"/>
        <w:kinsoku/>
        <w:wordWrap/>
        <w:overflowPunct/>
        <w:topLinePunct w:val="0"/>
        <w:bidi w:val="0"/>
        <w:adjustRightInd w:val="0"/>
        <w:snapToGrid w:val="0"/>
        <w:ind w:firstLine="141"/>
        <w:jc w:val="center"/>
        <w:textAlignment w:val="auto"/>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 xml:space="preserve">表1.5-1  </w:t>
      </w:r>
      <w:r>
        <w:rPr>
          <w:rFonts w:hint="eastAsia" w:ascii="仿宋" w:hAnsi="仿宋" w:eastAsia="仿宋" w:cs="Times New Roman"/>
          <w:b/>
          <w:sz w:val="28"/>
          <w:szCs w:val="28"/>
          <w:lang w:eastAsia="zh-CN" w:bidi="ar-SA"/>
        </w:rPr>
        <w:t>废气事故排放</w:t>
      </w:r>
      <w:r>
        <w:rPr>
          <w:rFonts w:ascii="仿宋" w:hAnsi="仿宋" w:eastAsia="仿宋" w:cs="Times New Roman"/>
          <w:b/>
          <w:sz w:val="28"/>
          <w:szCs w:val="28"/>
          <w:lang w:eastAsia="zh-CN" w:bidi="ar-SA"/>
        </w:rPr>
        <w:t>应急组织机构成员组成</w:t>
      </w:r>
    </w:p>
    <w:tbl>
      <w:tblPr>
        <w:tblStyle w:val="30"/>
        <w:tblW w:w="524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0"/>
        <w:gridCol w:w="849"/>
        <w:gridCol w:w="851"/>
        <w:gridCol w:w="1276"/>
        <w:gridCol w:w="5783"/>
      </w:tblGrid>
      <w:tr w14:paraId="3D032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380" w:type="pct"/>
            <w:vAlign w:val="center"/>
          </w:tcPr>
          <w:p w14:paraId="2F5C9801">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组别</w:t>
            </w:r>
          </w:p>
        </w:tc>
        <w:tc>
          <w:tcPr>
            <w:tcW w:w="448" w:type="pct"/>
            <w:vAlign w:val="center"/>
          </w:tcPr>
          <w:p w14:paraId="4D0AB1B8">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姓名</w:t>
            </w:r>
          </w:p>
        </w:tc>
        <w:tc>
          <w:tcPr>
            <w:tcW w:w="449" w:type="pct"/>
            <w:vAlign w:val="center"/>
          </w:tcPr>
          <w:p w14:paraId="56694400">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职务</w:t>
            </w:r>
          </w:p>
        </w:tc>
        <w:tc>
          <w:tcPr>
            <w:tcW w:w="673" w:type="pct"/>
            <w:vAlign w:val="center"/>
          </w:tcPr>
          <w:p w14:paraId="15B328CE">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手机电话</w:t>
            </w:r>
          </w:p>
        </w:tc>
        <w:tc>
          <w:tcPr>
            <w:tcW w:w="3050" w:type="pct"/>
          </w:tcPr>
          <w:p w14:paraId="7F5CD40A">
            <w:pPr>
              <w:widowControl/>
              <w:autoSpaceDE/>
              <w:autoSpaceDN/>
              <w:adjustRightInd w:val="0"/>
              <w:snapToGrid w:val="0"/>
              <w:jc w:val="center"/>
              <w:rPr>
                <w:rFonts w:ascii="仿宋" w:hAnsi="仿宋" w:eastAsia="仿宋" w:cs="Times New Roman"/>
                <w:b/>
                <w:sz w:val="21"/>
                <w:szCs w:val="21"/>
                <w:lang w:eastAsia="zh-CN" w:bidi="ar-SA"/>
              </w:rPr>
            </w:pPr>
            <w:r>
              <w:rPr>
                <w:rFonts w:hint="eastAsia" w:ascii="仿宋" w:hAnsi="仿宋" w:eastAsia="仿宋" w:cs="Times New Roman"/>
                <w:b/>
                <w:sz w:val="21"/>
                <w:szCs w:val="21"/>
                <w:lang w:eastAsia="zh-CN" w:bidi="ar-SA"/>
              </w:rPr>
              <w:t>工作职责</w:t>
            </w:r>
          </w:p>
        </w:tc>
      </w:tr>
      <w:tr w14:paraId="386C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80" w:type="pct"/>
            <w:vMerge w:val="restart"/>
            <w:vAlign w:val="center"/>
          </w:tcPr>
          <w:p w14:paraId="2DC913F8">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应急</w:t>
            </w:r>
          </w:p>
          <w:p w14:paraId="20328BCE">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指挥部</w:t>
            </w:r>
          </w:p>
        </w:tc>
        <w:tc>
          <w:tcPr>
            <w:tcW w:w="448" w:type="pct"/>
            <w:vAlign w:val="center"/>
          </w:tcPr>
          <w:p w14:paraId="495F973D">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449" w:type="pct"/>
            <w:vAlign w:val="center"/>
          </w:tcPr>
          <w:p w14:paraId="143D70B6">
            <w:pPr>
              <w:adjustRightInd w:val="0"/>
              <w:snapToGrid w:val="0"/>
              <w:jc w:val="center"/>
              <w:rPr>
                <w:rFonts w:ascii="仿宋" w:hAnsi="仿宋" w:eastAsia="仿宋"/>
                <w:sz w:val="21"/>
                <w:szCs w:val="21"/>
              </w:rPr>
            </w:pPr>
            <w:r>
              <w:rPr>
                <w:rFonts w:hint="eastAsia" w:ascii="仿宋" w:hAnsi="仿宋" w:eastAsia="仿宋"/>
                <w:sz w:val="21"/>
                <w:szCs w:val="21"/>
              </w:rPr>
              <w:t>总指挥</w:t>
            </w:r>
          </w:p>
        </w:tc>
        <w:tc>
          <w:tcPr>
            <w:tcW w:w="673" w:type="pct"/>
            <w:vAlign w:val="center"/>
          </w:tcPr>
          <w:p w14:paraId="08A11D6B">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3050" w:type="pct"/>
            <w:vMerge w:val="restart"/>
          </w:tcPr>
          <w:p w14:paraId="1BAEF693">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指挥决策厂内现场应急工作；</w:t>
            </w:r>
          </w:p>
          <w:p w14:paraId="7A2B6FBD">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整体协调厂区内外救援配合；</w:t>
            </w:r>
          </w:p>
          <w:p w14:paraId="23EEF35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接受上级机构指令调动；</w:t>
            </w:r>
          </w:p>
          <w:p w14:paraId="1DEFCF25">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4.</w:t>
            </w:r>
            <w:r>
              <w:rPr>
                <w:rFonts w:hint="eastAsia" w:ascii="仿宋" w:hAnsi="仿宋" w:eastAsia="仿宋" w:cs="Times New Roman"/>
                <w:sz w:val="21"/>
                <w:szCs w:val="21"/>
                <w:lang w:eastAsia="zh-CN" w:bidi="ar-SA"/>
              </w:rPr>
              <w:t>负责与外部企业、消防、医疗、交通等部门的联系；</w:t>
            </w:r>
          </w:p>
          <w:p w14:paraId="578DF69D">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负责事故汇报总结和善后处置。</w:t>
            </w:r>
          </w:p>
        </w:tc>
      </w:tr>
      <w:tr w14:paraId="572B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380" w:type="pct"/>
            <w:vMerge w:val="continue"/>
            <w:vAlign w:val="center"/>
          </w:tcPr>
          <w:p w14:paraId="1D167371">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0754A471">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449" w:type="pct"/>
            <w:vAlign w:val="center"/>
          </w:tcPr>
          <w:p w14:paraId="33727E7C">
            <w:pPr>
              <w:adjustRightInd w:val="0"/>
              <w:snapToGrid w:val="0"/>
              <w:jc w:val="center"/>
              <w:rPr>
                <w:rFonts w:ascii="仿宋" w:hAnsi="仿宋" w:eastAsia="仿宋"/>
                <w:sz w:val="21"/>
                <w:szCs w:val="21"/>
              </w:rPr>
            </w:pPr>
            <w:r>
              <w:rPr>
                <w:rFonts w:hint="eastAsia" w:ascii="仿宋" w:hAnsi="仿宋" w:eastAsia="仿宋"/>
                <w:sz w:val="21"/>
                <w:szCs w:val="21"/>
              </w:rPr>
              <w:t>副总指挥</w:t>
            </w:r>
          </w:p>
        </w:tc>
        <w:tc>
          <w:tcPr>
            <w:tcW w:w="673" w:type="pct"/>
            <w:vAlign w:val="center"/>
          </w:tcPr>
          <w:p w14:paraId="0F386617">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3050" w:type="pct"/>
            <w:vMerge w:val="continue"/>
          </w:tcPr>
          <w:p w14:paraId="216E30CA">
            <w:pPr>
              <w:widowControl/>
              <w:autoSpaceDE/>
              <w:autoSpaceDN/>
              <w:adjustRightInd w:val="0"/>
              <w:snapToGrid w:val="0"/>
              <w:jc w:val="both"/>
              <w:rPr>
                <w:rFonts w:ascii="仿宋" w:hAnsi="仿宋" w:eastAsia="仿宋" w:cs="Times New Roman"/>
                <w:bCs/>
                <w:sz w:val="21"/>
                <w:szCs w:val="21"/>
                <w:lang w:eastAsia="zh-CN" w:bidi="ar-SA"/>
              </w:rPr>
            </w:pPr>
          </w:p>
        </w:tc>
      </w:tr>
      <w:tr w14:paraId="32EEE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380" w:type="pct"/>
            <w:vMerge w:val="continue"/>
            <w:vAlign w:val="center"/>
          </w:tcPr>
          <w:p w14:paraId="5F2D5311">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1A49D2CD">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449" w:type="pct"/>
            <w:vMerge w:val="restart"/>
            <w:vAlign w:val="center"/>
          </w:tcPr>
          <w:p w14:paraId="2AE32AD4">
            <w:pPr>
              <w:adjustRightInd w:val="0"/>
              <w:snapToGrid w:val="0"/>
              <w:jc w:val="center"/>
              <w:rPr>
                <w:rFonts w:ascii="仿宋" w:hAnsi="仿宋" w:eastAsia="仿宋"/>
                <w:sz w:val="21"/>
                <w:szCs w:val="21"/>
              </w:rPr>
            </w:pPr>
            <w:r>
              <w:rPr>
                <w:rFonts w:hint="eastAsia" w:ascii="仿宋" w:hAnsi="仿宋" w:eastAsia="仿宋"/>
                <w:sz w:val="21"/>
                <w:szCs w:val="21"/>
              </w:rPr>
              <w:t>联络员</w:t>
            </w:r>
          </w:p>
        </w:tc>
        <w:tc>
          <w:tcPr>
            <w:tcW w:w="673" w:type="pct"/>
            <w:vAlign w:val="center"/>
          </w:tcPr>
          <w:p w14:paraId="43097ACC">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3050" w:type="pct"/>
            <w:vMerge w:val="continue"/>
          </w:tcPr>
          <w:p w14:paraId="3D9065C9">
            <w:pPr>
              <w:widowControl/>
              <w:autoSpaceDE/>
              <w:autoSpaceDN/>
              <w:adjustRightInd w:val="0"/>
              <w:snapToGrid w:val="0"/>
              <w:jc w:val="both"/>
              <w:rPr>
                <w:rFonts w:ascii="仿宋" w:hAnsi="仿宋" w:eastAsia="仿宋" w:cs="Times New Roman"/>
                <w:bCs/>
                <w:sz w:val="21"/>
                <w:szCs w:val="21"/>
                <w:lang w:eastAsia="zh-CN" w:bidi="ar-SA"/>
              </w:rPr>
            </w:pPr>
          </w:p>
        </w:tc>
      </w:tr>
      <w:tr w14:paraId="131E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380" w:type="pct"/>
            <w:vMerge w:val="continue"/>
            <w:vAlign w:val="center"/>
          </w:tcPr>
          <w:p w14:paraId="0E390CFB">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71F4FE74">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449" w:type="pct"/>
            <w:vMerge w:val="continue"/>
            <w:vAlign w:val="center"/>
          </w:tcPr>
          <w:p w14:paraId="54914089">
            <w:pPr>
              <w:adjustRightInd w:val="0"/>
              <w:snapToGrid w:val="0"/>
              <w:jc w:val="center"/>
              <w:rPr>
                <w:rFonts w:ascii="仿宋" w:hAnsi="仿宋" w:eastAsia="仿宋"/>
                <w:sz w:val="21"/>
                <w:szCs w:val="21"/>
              </w:rPr>
            </w:pPr>
          </w:p>
        </w:tc>
        <w:tc>
          <w:tcPr>
            <w:tcW w:w="673" w:type="pct"/>
            <w:vAlign w:val="center"/>
          </w:tcPr>
          <w:p w14:paraId="59BFB548">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3050" w:type="pct"/>
            <w:vMerge w:val="continue"/>
          </w:tcPr>
          <w:p w14:paraId="18CC3870">
            <w:pPr>
              <w:widowControl/>
              <w:autoSpaceDE/>
              <w:autoSpaceDN/>
              <w:adjustRightInd w:val="0"/>
              <w:snapToGrid w:val="0"/>
              <w:jc w:val="both"/>
              <w:rPr>
                <w:rFonts w:ascii="仿宋" w:hAnsi="仿宋" w:eastAsia="仿宋" w:cs="Times New Roman"/>
                <w:bCs/>
                <w:sz w:val="21"/>
                <w:szCs w:val="21"/>
                <w:lang w:eastAsia="zh-CN" w:bidi="ar-SA"/>
              </w:rPr>
            </w:pPr>
          </w:p>
        </w:tc>
      </w:tr>
      <w:tr w14:paraId="25F7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380" w:type="pct"/>
            <w:vMerge w:val="restart"/>
            <w:vAlign w:val="center"/>
          </w:tcPr>
          <w:p w14:paraId="66BDDF5F">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消防</w:t>
            </w:r>
          </w:p>
          <w:p w14:paraId="439E601F">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抢险组</w:t>
            </w:r>
          </w:p>
        </w:tc>
        <w:tc>
          <w:tcPr>
            <w:tcW w:w="448" w:type="pct"/>
            <w:vAlign w:val="center"/>
          </w:tcPr>
          <w:p w14:paraId="5CCCDC5E">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449" w:type="pct"/>
            <w:vAlign w:val="center"/>
          </w:tcPr>
          <w:p w14:paraId="6E32A001">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3" w:type="pct"/>
            <w:vAlign w:val="center"/>
          </w:tcPr>
          <w:p w14:paraId="70B6E584">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3050" w:type="pct"/>
            <w:vMerge w:val="restart"/>
          </w:tcPr>
          <w:p w14:paraId="60772007">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协助环境监测组查找废气排放事故原因，及时堵漏、抢修；</w:t>
            </w:r>
          </w:p>
          <w:p w14:paraId="19DBBBA1">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检查抢修废气处理设施，启动备用设备或紧急停车，控制废气污染范围。</w:t>
            </w:r>
          </w:p>
        </w:tc>
      </w:tr>
      <w:tr w14:paraId="5814F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380" w:type="pct"/>
            <w:vMerge w:val="continue"/>
            <w:vAlign w:val="center"/>
          </w:tcPr>
          <w:p w14:paraId="33338519">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63E22D84">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449" w:type="pct"/>
            <w:vAlign w:val="center"/>
          </w:tcPr>
          <w:p w14:paraId="29D48970">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3" w:type="pct"/>
            <w:vAlign w:val="center"/>
          </w:tcPr>
          <w:p w14:paraId="1ED2DE57">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3050" w:type="pct"/>
            <w:vMerge w:val="continue"/>
          </w:tcPr>
          <w:p w14:paraId="16BE707A">
            <w:pPr>
              <w:widowControl/>
              <w:autoSpaceDE/>
              <w:autoSpaceDN/>
              <w:adjustRightInd w:val="0"/>
              <w:snapToGrid w:val="0"/>
              <w:jc w:val="center"/>
              <w:rPr>
                <w:rFonts w:ascii="仿宋" w:hAnsi="仿宋" w:eastAsia="仿宋" w:cs="Times New Roman"/>
                <w:sz w:val="21"/>
                <w:szCs w:val="21"/>
                <w:lang w:eastAsia="zh-CN" w:bidi="ar-SA"/>
              </w:rPr>
            </w:pPr>
          </w:p>
        </w:tc>
      </w:tr>
      <w:tr w14:paraId="4FD9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80" w:type="pct"/>
            <w:vMerge w:val="continue"/>
            <w:vAlign w:val="center"/>
          </w:tcPr>
          <w:p w14:paraId="7162F9E1">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356C131E">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449" w:type="pct"/>
            <w:vMerge w:val="restart"/>
            <w:vAlign w:val="center"/>
          </w:tcPr>
          <w:p w14:paraId="220E0659">
            <w:pPr>
              <w:widowControl/>
              <w:adjustRightInd w:val="0"/>
              <w:snapToGrid w:val="0"/>
              <w:jc w:val="center"/>
              <w:rPr>
                <w:rFonts w:ascii="仿宋" w:hAnsi="仿宋" w:eastAsia="仿宋" w:cs="Times New Roman"/>
                <w:sz w:val="21"/>
                <w:szCs w:val="21"/>
              </w:rPr>
            </w:pPr>
            <w:r>
              <w:rPr>
                <w:rFonts w:hint="eastAsia" w:ascii="仿宋" w:hAnsi="仿宋" w:eastAsia="仿宋"/>
                <w:sz w:val="21"/>
                <w:szCs w:val="21"/>
              </w:rPr>
              <w:t>成员</w:t>
            </w:r>
          </w:p>
        </w:tc>
        <w:tc>
          <w:tcPr>
            <w:tcW w:w="673" w:type="pct"/>
            <w:vAlign w:val="center"/>
          </w:tcPr>
          <w:p w14:paraId="73388D6C">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3050" w:type="pct"/>
            <w:vMerge w:val="continue"/>
          </w:tcPr>
          <w:p w14:paraId="186E215E">
            <w:pPr>
              <w:widowControl/>
              <w:autoSpaceDE/>
              <w:autoSpaceDN/>
              <w:adjustRightInd w:val="0"/>
              <w:snapToGrid w:val="0"/>
              <w:jc w:val="center"/>
              <w:rPr>
                <w:rFonts w:ascii="仿宋" w:hAnsi="仿宋" w:eastAsia="仿宋" w:cs="Times New Roman"/>
                <w:sz w:val="21"/>
                <w:szCs w:val="21"/>
                <w:lang w:eastAsia="zh-CN" w:bidi="ar-SA"/>
              </w:rPr>
            </w:pPr>
          </w:p>
        </w:tc>
      </w:tr>
      <w:tr w14:paraId="12E80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380" w:type="pct"/>
            <w:vMerge w:val="continue"/>
            <w:vAlign w:val="center"/>
          </w:tcPr>
          <w:p w14:paraId="4BBE3EB0">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4DBB742F">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449" w:type="pct"/>
            <w:vMerge w:val="continue"/>
            <w:vAlign w:val="center"/>
          </w:tcPr>
          <w:p w14:paraId="5A75BD05">
            <w:pPr>
              <w:widowControl/>
              <w:autoSpaceDE/>
              <w:autoSpaceDN/>
              <w:adjustRightInd w:val="0"/>
              <w:snapToGrid w:val="0"/>
              <w:jc w:val="center"/>
              <w:rPr>
                <w:rFonts w:ascii="仿宋" w:hAnsi="仿宋" w:eastAsia="仿宋" w:cs="Times New Roman"/>
                <w:sz w:val="21"/>
                <w:szCs w:val="21"/>
                <w:lang w:eastAsia="zh-CN" w:bidi="ar-SA"/>
              </w:rPr>
            </w:pPr>
          </w:p>
        </w:tc>
        <w:tc>
          <w:tcPr>
            <w:tcW w:w="673" w:type="pct"/>
            <w:vAlign w:val="center"/>
          </w:tcPr>
          <w:p w14:paraId="43C8C053">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3050" w:type="pct"/>
            <w:vMerge w:val="continue"/>
          </w:tcPr>
          <w:p w14:paraId="7A066809">
            <w:pPr>
              <w:widowControl/>
              <w:autoSpaceDE/>
              <w:autoSpaceDN/>
              <w:adjustRightInd w:val="0"/>
              <w:snapToGrid w:val="0"/>
              <w:jc w:val="center"/>
              <w:rPr>
                <w:rFonts w:ascii="仿宋" w:hAnsi="仿宋" w:eastAsia="仿宋" w:cs="Times New Roman"/>
                <w:sz w:val="21"/>
                <w:szCs w:val="21"/>
                <w:lang w:eastAsia="zh-CN" w:bidi="ar-SA"/>
              </w:rPr>
            </w:pPr>
          </w:p>
        </w:tc>
      </w:tr>
      <w:tr w14:paraId="2B26B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380" w:type="pct"/>
            <w:vMerge w:val="continue"/>
            <w:vAlign w:val="center"/>
          </w:tcPr>
          <w:p w14:paraId="78831C0C">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6E0413AA">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449" w:type="pct"/>
            <w:vMerge w:val="continue"/>
            <w:vAlign w:val="center"/>
          </w:tcPr>
          <w:p w14:paraId="767FCAB9">
            <w:pPr>
              <w:widowControl/>
              <w:autoSpaceDE/>
              <w:autoSpaceDN/>
              <w:adjustRightInd w:val="0"/>
              <w:snapToGrid w:val="0"/>
              <w:jc w:val="center"/>
              <w:rPr>
                <w:rFonts w:ascii="仿宋" w:hAnsi="仿宋" w:eastAsia="仿宋" w:cs="Times New Roman"/>
                <w:bCs/>
                <w:sz w:val="21"/>
                <w:szCs w:val="21"/>
                <w:lang w:eastAsia="zh-CN" w:bidi="ar-SA"/>
              </w:rPr>
            </w:pPr>
          </w:p>
        </w:tc>
        <w:tc>
          <w:tcPr>
            <w:tcW w:w="673" w:type="pct"/>
            <w:vAlign w:val="center"/>
          </w:tcPr>
          <w:p w14:paraId="6BC99ACB">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3050" w:type="pct"/>
            <w:vMerge w:val="continue"/>
          </w:tcPr>
          <w:p w14:paraId="5FB51AC5">
            <w:pPr>
              <w:widowControl/>
              <w:autoSpaceDE/>
              <w:autoSpaceDN/>
              <w:adjustRightInd w:val="0"/>
              <w:snapToGrid w:val="0"/>
              <w:jc w:val="center"/>
              <w:rPr>
                <w:rFonts w:ascii="仿宋" w:hAnsi="仿宋" w:eastAsia="仿宋" w:cs="Times New Roman"/>
                <w:sz w:val="21"/>
                <w:szCs w:val="21"/>
                <w:lang w:eastAsia="zh-CN" w:bidi="ar-SA"/>
              </w:rPr>
            </w:pPr>
          </w:p>
        </w:tc>
      </w:tr>
      <w:tr w14:paraId="642C4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380" w:type="pct"/>
            <w:vMerge w:val="restart"/>
            <w:vAlign w:val="center"/>
          </w:tcPr>
          <w:p w14:paraId="73068893">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协调</w:t>
            </w:r>
          </w:p>
          <w:p w14:paraId="4106922F">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联络</w:t>
            </w:r>
            <w:r>
              <w:rPr>
                <w:rFonts w:ascii="仿宋" w:hAnsi="仿宋" w:eastAsia="仿宋" w:cs="Times New Roman"/>
                <w:sz w:val="21"/>
                <w:szCs w:val="21"/>
                <w:lang w:eastAsia="zh-CN" w:bidi="ar-SA"/>
              </w:rPr>
              <w:t>组</w:t>
            </w:r>
          </w:p>
        </w:tc>
        <w:tc>
          <w:tcPr>
            <w:tcW w:w="448" w:type="pct"/>
            <w:vAlign w:val="center"/>
          </w:tcPr>
          <w:p w14:paraId="4B563A08">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449" w:type="pct"/>
            <w:vAlign w:val="center"/>
          </w:tcPr>
          <w:p w14:paraId="049FA2AB">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3" w:type="pct"/>
            <w:vAlign w:val="center"/>
          </w:tcPr>
          <w:p w14:paraId="5BE005E4">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3050" w:type="pct"/>
            <w:vMerge w:val="restart"/>
          </w:tcPr>
          <w:p w14:paraId="6901ABE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接警后立即通知应急指挥部，召集应急指挥机构成员；</w:t>
            </w:r>
          </w:p>
          <w:p w14:paraId="3A240F0D">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及时反映各小组的进展情况，并传达指挥部的指令；</w:t>
            </w:r>
          </w:p>
          <w:p w14:paraId="434068F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现场警戒，引导疏散现场人员；</w:t>
            </w:r>
          </w:p>
          <w:p w14:paraId="554AFDF3">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4</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根据污染物影响范围，设置禁区，布置岗哨，巡逻检查，严禁无关人员进入禁区；</w:t>
            </w:r>
          </w:p>
          <w:p w14:paraId="6D23EA9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引导外来救援力量进入事故发生点，指挥抢救车辆行驶路线。</w:t>
            </w:r>
          </w:p>
        </w:tc>
      </w:tr>
      <w:tr w14:paraId="7433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380" w:type="pct"/>
            <w:vMerge w:val="continue"/>
            <w:vAlign w:val="center"/>
          </w:tcPr>
          <w:p w14:paraId="49CA525E">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48AF8D4B">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449" w:type="pct"/>
            <w:vAlign w:val="center"/>
          </w:tcPr>
          <w:p w14:paraId="16A66346">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3" w:type="pct"/>
            <w:vAlign w:val="center"/>
          </w:tcPr>
          <w:p w14:paraId="1E6C4CB6">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3050" w:type="pct"/>
            <w:vMerge w:val="continue"/>
          </w:tcPr>
          <w:p w14:paraId="5382B26C">
            <w:pPr>
              <w:widowControl/>
              <w:autoSpaceDE/>
              <w:autoSpaceDN/>
              <w:adjustRightInd w:val="0"/>
              <w:snapToGrid w:val="0"/>
              <w:jc w:val="center"/>
              <w:rPr>
                <w:rFonts w:ascii="仿宋" w:hAnsi="仿宋" w:eastAsia="仿宋" w:cs="Times New Roman"/>
                <w:sz w:val="21"/>
                <w:szCs w:val="21"/>
                <w:lang w:eastAsia="zh-CN" w:bidi="ar-SA"/>
              </w:rPr>
            </w:pPr>
          </w:p>
        </w:tc>
      </w:tr>
      <w:tr w14:paraId="08AE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80" w:type="pct"/>
            <w:vMerge w:val="continue"/>
            <w:vAlign w:val="center"/>
          </w:tcPr>
          <w:p w14:paraId="6A603F72">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44954822">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449" w:type="pct"/>
            <w:vAlign w:val="center"/>
          </w:tcPr>
          <w:p w14:paraId="3B2A02A6">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3" w:type="pct"/>
            <w:vAlign w:val="center"/>
          </w:tcPr>
          <w:p w14:paraId="6EF18670">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3050" w:type="pct"/>
            <w:vMerge w:val="continue"/>
          </w:tcPr>
          <w:p w14:paraId="7B0FAA2F">
            <w:pPr>
              <w:widowControl/>
              <w:autoSpaceDE/>
              <w:autoSpaceDN/>
              <w:adjustRightInd w:val="0"/>
              <w:snapToGrid w:val="0"/>
              <w:jc w:val="center"/>
              <w:rPr>
                <w:rFonts w:ascii="仿宋" w:hAnsi="仿宋" w:eastAsia="仿宋" w:cs="Times New Roman"/>
                <w:sz w:val="21"/>
                <w:szCs w:val="21"/>
                <w:lang w:eastAsia="zh-CN" w:bidi="ar-SA"/>
              </w:rPr>
            </w:pPr>
          </w:p>
        </w:tc>
      </w:tr>
      <w:tr w14:paraId="4505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380" w:type="pct"/>
            <w:vMerge w:val="restart"/>
            <w:vAlign w:val="center"/>
          </w:tcPr>
          <w:p w14:paraId="558B4B8E">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医疗</w:t>
            </w:r>
          </w:p>
          <w:p w14:paraId="6631D337">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救护组</w:t>
            </w:r>
          </w:p>
        </w:tc>
        <w:tc>
          <w:tcPr>
            <w:tcW w:w="448" w:type="pct"/>
            <w:vAlign w:val="center"/>
          </w:tcPr>
          <w:p w14:paraId="53CF7D91">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449" w:type="pct"/>
            <w:vAlign w:val="center"/>
          </w:tcPr>
          <w:p w14:paraId="70489EB3">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3" w:type="pct"/>
            <w:vAlign w:val="center"/>
          </w:tcPr>
          <w:p w14:paraId="6EF6EC70">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3050" w:type="pct"/>
            <w:vMerge w:val="restart"/>
          </w:tcPr>
          <w:p w14:paraId="688EF8F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对现场受伤、中毒人员进行相应的医疗急救措施；</w:t>
            </w:r>
          </w:p>
          <w:p w14:paraId="78F1CF6C">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当厂区急救力量无法满足需要时，向其他医疗单位申请救援并迅速转移伤者。</w:t>
            </w:r>
          </w:p>
        </w:tc>
      </w:tr>
      <w:tr w14:paraId="26CA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380" w:type="pct"/>
            <w:vMerge w:val="continue"/>
            <w:vAlign w:val="center"/>
          </w:tcPr>
          <w:p w14:paraId="2567848D">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6A48CCFE">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449" w:type="pct"/>
            <w:vAlign w:val="center"/>
          </w:tcPr>
          <w:p w14:paraId="4D0375CD">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3" w:type="pct"/>
            <w:vAlign w:val="center"/>
          </w:tcPr>
          <w:p w14:paraId="79CF173D">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3050" w:type="pct"/>
            <w:vMerge w:val="continue"/>
          </w:tcPr>
          <w:p w14:paraId="002272F4">
            <w:pPr>
              <w:autoSpaceDE/>
              <w:autoSpaceDN/>
              <w:adjustRightInd w:val="0"/>
              <w:snapToGrid w:val="0"/>
              <w:jc w:val="center"/>
              <w:rPr>
                <w:rFonts w:ascii="仿宋" w:hAnsi="仿宋" w:eastAsia="仿宋" w:cs="Times New Roman"/>
                <w:sz w:val="21"/>
                <w:szCs w:val="21"/>
                <w:lang w:eastAsia="zh-CN" w:bidi="ar-SA"/>
              </w:rPr>
            </w:pPr>
          </w:p>
        </w:tc>
      </w:tr>
      <w:tr w14:paraId="3A6D3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380" w:type="pct"/>
            <w:vMerge w:val="continue"/>
            <w:vAlign w:val="center"/>
          </w:tcPr>
          <w:p w14:paraId="44F86086">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6C8DD28E">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449" w:type="pct"/>
            <w:vAlign w:val="center"/>
          </w:tcPr>
          <w:p w14:paraId="68AEA7A6">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3" w:type="pct"/>
            <w:vAlign w:val="center"/>
          </w:tcPr>
          <w:p w14:paraId="715B076E">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3050" w:type="pct"/>
            <w:vMerge w:val="continue"/>
          </w:tcPr>
          <w:p w14:paraId="63602C82">
            <w:pPr>
              <w:autoSpaceDE/>
              <w:autoSpaceDN/>
              <w:adjustRightInd w:val="0"/>
              <w:snapToGrid w:val="0"/>
              <w:jc w:val="center"/>
              <w:rPr>
                <w:rFonts w:ascii="仿宋" w:hAnsi="仿宋" w:eastAsia="仿宋" w:cs="Times New Roman"/>
                <w:sz w:val="21"/>
                <w:szCs w:val="21"/>
                <w:lang w:eastAsia="zh-CN" w:bidi="ar-SA"/>
              </w:rPr>
            </w:pPr>
          </w:p>
        </w:tc>
      </w:tr>
      <w:tr w14:paraId="3A38E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80" w:type="pct"/>
            <w:vMerge w:val="restart"/>
            <w:vAlign w:val="center"/>
          </w:tcPr>
          <w:p w14:paraId="0C9B6B32">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物资</w:t>
            </w:r>
          </w:p>
          <w:p w14:paraId="7A0ACE07">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供应组</w:t>
            </w:r>
          </w:p>
        </w:tc>
        <w:tc>
          <w:tcPr>
            <w:tcW w:w="448" w:type="pct"/>
            <w:vAlign w:val="center"/>
          </w:tcPr>
          <w:p w14:paraId="63FFD04E">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449" w:type="pct"/>
            <w:vAlign w:val="center"/>
          </w:tcPr>
          <w:p w14:paraId="091F8086">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3" w:type="pct"/>
            <w:vAlign w:val="center"/>
          </w:tcPr>
          <w:p w14:paraId="1DD0DC86">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3050" w:type="pct"/>
            <w:vMerge w:val="restart"/>
          </w:tcPr>
          <w:p w14:paraId="6E15B6C4">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1.负责抢险、受伤人员的生活保障（食品、饮用水等生活必须品），并准备好救援人员休息、更换装备的场所；</w:t>
            </w:r>
          </w:p>
          <w:p w14:paraId="1B618862">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2.负责消防抢险物资、装备的提供（包括紧急采购）和发放；落实应急抢险资金，核销应急救援费用；</w:t>
            </w:r>
          </w:p>
          <w:p w14:paraId="35FBA35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kern w:val="2"/>
                <w:sz w:val="21"/>
                <w:szCs w:val="21"/>
                <w:lang w:eastAsia="zh-CN"/>
              </w:rPr>
              <w:t>3.负责厂内车辆及装备的调度。</w:t>
            </w:r>
          </w:p>
        </w:tc>
      </w:tr>
      <w:tr w14:paraId="7F071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380" w:type="pct"/>
            <w:vMerge w:val="continue"/>
            <w:vAlign w:val="center"/>
          </w:tcPr>
          <w:p w14:paraId="7054CFB6">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3DE9224C">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449" w:type="pct"/>
            <w:vAlign w:val="center"/>
          </w:tcPr>
          <w:p w14:paraId="3F08FDC7">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3" w:type="pct"/>
            <w:vAlign w:val="center"/>
          </w:tcPr>
          <w:p w14:paraId="3778729C">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3050" w:type="pct"/>
            <w:vMerge w:val="continue"/>
          </w:tcPr>
          <w:p w14:paraId="3F613431">
            <w:pPr>
              <w:widowControl/>
              <w:autoSpaceDE/>
              <w:autoSpaceDN/>
              <w:adjustRightInd w:val="0"/>
              <w:snapToGrid w:val="0"/>
              <w:jc w:val="center"/>
              <w:rPr>
                <w:rFonts w:cs="Times New Roman"/>
                <w:sz w:val="21"/>
                <w:szCs w:val="21"/>
                <w:lang w:eastAsia="zh-CN" w:bidi="ar-SA"/>
              </w:rPr>
            </w:pPr>
          </w:p>
        </w:tc>
      </w:tr>
      <w:tr w14:paraId="48AC0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380" w:type="pct"/>
            <w:vMerge w:val="continue"/>
            <w:vAlign w:val="center"/>
          </w:tcPr>
          <w:p w14:paraId="5EFCFA8D">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72F7BF0B">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449" w:type="pct"/>
            <w:vAlign w:val="center"/>
          </w:tcPr>
          <w:p w14:paraId="39AD36AF">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3" w:type="pct"/>
            <w:vAlign w:val="center"/>
          </w:tcPr>
          <w:p w14:paraId="702FC0A2">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3050" w:type="pct"/>
            <w:vMerge w:val="continue"/>
          </w:tcPr>
          <w:p w14:paraId="648BAE53">
            <w:pPr>
              <w:widowControl/>
              <w:autoSpaceDE/>
              <w:autoSpaceDN/>
              <w:adjustRightInd w:val="0"/>
              <w:snapToGrid w:val="0"/>
              <w:jc w:val="center"/>
              <w:rPr>
                <w:rFonts w:ascii="仿宋" w:hAnsi="仿宋" w:eastAsia="仿宋" w:cs="Times New Roman"/>
                <w:bCs/>
                <w:kern w:val="2"/>
                <w:sz w:val="21"/>
                <w:szCs w:val="21"/>
                <w:lang w:eastAsia="zh-CN" w:bidi="ar-SA"/>
              </w:rPr>
            </w:pPr>
          </w:p>
        </w:tc>
      </w:tr>
      <w:tr w14:paraId="57F9B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380" w:type="pct"/>
            <w:vMerge w:val="restart"/>
            <w:vAlign w:val="center"/>
          </w:tcPr>
          <w:p w14:paraId="13301931">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环境</w:t>
            </w:r>
          </w:p>
          <w:p w14:paraId="089E93A2">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监测组</w:t>
            </w:r>
          </w:p>
        </w:tc>
        <w:tc>
          <w:tcPr>
            <w:tcW w:w="448" w:type="pct"/>
            <w:vAlign w:val="center"/>
          </w:tcPr>
          <w:p w14:paraId="19877F65">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449" w:type="pct"/>
            <w:vAlign w:val="center"/>
          </w:tcPr>
          <w:p w14:paraId="78EA3E6A">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73" w:type="pct"/>
            <w:vAlign w:val="center"/>
          </w:tcPr>
          <w:p w14:paraId="6B464602">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3050" w:type="pct"/>
            <w:vMerge w:val="restart"/>
          </w:tcPr>
          <w:p w14:paraId="1739854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对事故类型、发生时间、地点、废气事故排放原因、主要污染物质、影响的范围和程度等基本情况进行初步调查分析；</w:t>
            </w:r>
          </w:p>
          <w:p w14:paraId="0239A4D5">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协助专业环境监测单位开展应急监测工作，确定污染程度、影响范围，并将监测结果及时上报应急指挥部。</w:t>
            </w:r>
          </w:p>
        </w:tc>
      </w:tr>
      <w:tr w14:paraId="1F67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80" w:type="pct"/>
            <w:vMerge w:val="continue"/>
            <w:vAlign w:val="center"/>
          </w:tcPr>
          <w:p w14:paraId="20295571">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48DAA524">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449" w:type="pct"/>
            <w:vAlign w:val="center"/>
          </w:tcPr>
          <w:p w14:paraId="739659F9">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73" w:type="pct"/>
            <w:vAlign w:val="center"/>
          </w:tcPr>
          <w:p w14:paraId="0C7A1C3F">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3050" w:type="pct"/>
            <w:vMerge w:val="continue"/>
          </w:tcPr>
          <w:p w14:paraId="484339EE">
            <w:pPr>
              <w:autoSpaceDE/>
              <w:autoSpaceDN/>
              <w:adjustRightInd w:val="0"/>
              <w:snapToGrid w:val="0"/>
              <w:spacing w:line="340" w:lineRule="exact"/>
              <w:jc w:val="center"/>
              <w:rPr>
                <w:rFonts w:cs="Times New Roman"/>
                <w:sz w:val="21"/>
                <w:szCs w:val="21"/>
                <w:lang w:eastAsia="zh-CN" w:bidi="ar-SA"/>
              </w:rPr>
            </w:pPr>
          </w:p>
        </w:tc>
      </w:tr>
      <w:tr w14:paraId="3C66F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380" w:type="pct"/>
            <w:vMerge w:val="continue"/>
            <w:vAlign w:val="center"/>
          </w:tcPr>
          <w:p w14:paraId="63499107">
            <w:pPr>
              <w:widowControl/>
              <w:autoSpaceDE/>
              <w:autoSpaceDN/>
              <w:adjustRightInd w:val="0"/>
              <w:snapToGrid w:val="0"/>
              <w:jc w:val="center"/>
              <w:rPr>
                <w:rFonts w:ascii="仿宋" w:hAnsi="仿宋" w:eastAsia="仿宋" w:cs="Times New Roman"/>
                <w:sz w:val="21"/>
                <w:szCs w:val="21"/>
                <w:lang w:eastAsia="zh-CN" w:bidi="ar-SA"/>
              </w:rPr>
            </w:pPr>
          </w:p>
        </w:tc>
        <w:tc>
          <w:tcPr>
            <w:tcW w:w="448" w:type="pct"/>
            <w:vAlign w:val="center"/>
          </w:tcPr>
          <w:p w14:paraId="67C9FFB0">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449" w:type="pct"/>
            <w:vAlign w:val="center"/>
          </w:tcPr>
          <w:p w14:paraId="137611F4">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73" w:type="pct"/>
            <w:vAlign w:val="center"/>
          </w:tcPr>
          <w:p w14:paraId="5689E12E">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3050" w:type="pct"/>
            <w:vMerge w:val="continue"/>
          </w:tcPr>
          <w:p w14:paraId="397F9D92">
            <w:pPr>
              <w:autoSpaceDE/>
              <w:autoSpaceDN/>
              <w:adjustRightInd w:val="0"/>
              <w:snapToGrid w:val="0"/>
              <w:spacing w:line="340" w:lineRule="exact"/>
              <w:jc w:val="center"/>
              <w:rPr>
                <w:rFonts w:cs="Times New Roman"/>
                <w:sz w:val="21"/>
                <w:szCs w:val="21"/>
                <w:lang w:eastAsia="zh-CN" w:bidi="ar-SA"/>
              </w:rPr>
            </w:pPr>
          </w:p>
        </w:tc>
      </w:tr>
    </w:tbl>
    <w:p w14:paraId="3F2ADD60">
      <w:pPr>
        <w:keepNext/>
        <w:keepLines/>
        <w:numPr>
          <w:ilvl w:val="1"/>
          <w:numId w:val="0"/>
        </w:numPr>
        <w:autoSpaceDE/>
        <w:autoSpaceDN/>
        <w:snapToGrid w:val="0"/>
        <w:spacing w:before="120" w:after="120"/>
        <w:jc w:val="both"/>
        <w:outlineLvl w:val="2"/>
        <w:rPr>
          <w:rFonts w:ascii="仿宋" w:hAnsi="仿宋" w:eastAsia="仿宋" w:cs="Times New Roman"/>
          <w:b/>
          <w:kern w:val="2"/>
          <w:sz w:val="28"/>
          <w:szCs w:val="28"/>
          <w:lang w:val="zh-CN" w:eastAsia="zh-CN" w:bidi="ar-SA"/>
        </w:rPr>
      </w:pPr>
      <w:bookmarkStart w:id="964" w:name="_Toc75641446"/>
      <w:bookmarkStart w:id="965" w:name="_Toc1582"/>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.5.3</w:t>
      </w:r>
      <w:r>
        <w:rPr>
          <w:rFonts w:hint="eastAsia" w:ascii="仿宋" w:hAnsi="仿宋" w:eastAsia="仿宋" w:cs="Times New Roman"/>
          <w:b/>
          <w:kern w:val="2"/>
          <w:sz w:val="28"/>
          <w:szCs w:val="28"/>
          <w:lang w:val="zh-CN" w:eastAsia="zh-CN" w:bidi="ar-SA"/>
        </w:rPr>
        <w:t>应急处置程序</w:t>
      </w:r>
      <w:bookmarkEnd w:id="964"/>
      <w:bookmarkEnd w:id="965"/>
    </w:p>
    <w:p w14:paraId="775A34BB">
      <w:pPr>
        <w:autoSpaceDE/>
        <w:autoSpaceDN/>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公司废气事故排放应急处置程序见图1</w:t>
      </w:r>
      <w:r>
        <w:rPr>
          <w:rFonts w:ascii="仿宋" w:hAnsi="仿宋" w:eastAsia="仿宋" w:cs="Times New Roman"/>
          <w:kern w:val="2"/>
          <w:sz w:val="28"/>
          <w:szCs w:val="28"/>
          <w:lang w:eastAsia="zh-CN" w:bidi="ar-SA"/>
        </w:rPr>
        <w:t>.5-1</w:t>
      </w:r>
      <w:r>
        <w:rPr>
          <w:rFonts w:hint="eastAsia" w:ascii="仿宋" w:hAnsi="仿宋" w:eastAsia="仿宋" w:cs="Times New Roman"/>
          <w:kern w:val="2"/>
          <w:sz w:val="28"/>
          <w:szCs w:val="28"/>
          <w:lang w:eastAsia="zh-CN" w:bidi="ar-SA"/>
        </w:rPr>
        <w:t>.</w:t>
      </w:r>
    </w:p>
    <w:p w14:paraId="4FDE8164">
      <w:pPr>
        <w:pStyle w:val="40"/>
        <w:ind w:firstLine="360" w:firstLineChars="150"/>
        <w:rPr>
          <w:lang w:eastAsia="zh-CN" w:bidi="ar-SA"/>
        </w:rPr>
      </w:pPr>
      <w:r>
        <w:rPr>
          <w:rFonts w:hint="eastAsia"/>
          <w:lang w:eastAsia="zh-CN" w:bidi="ar-SA"/>
        </w:rPr>
        <w:drawing>
          <wp:inline distT="0" distB="0" distL="0" distR="0">
            <wp:extent cx="5687695" cy="4337685"/>
            <wp:effectExtent l="0" t="0" r="12065" b="5715"/>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87695" cy="4337685"/>
                    </a:xfrm>
                    <a:prstGeom prst="rect">
                      <a:avLst/>
                    </a:prstGeom>
                  </pic:spPr>
                </pic:pic>
              </a:graphicData>
            </a:graphic>
          </wp:inline>
        </w:drawing>
      </w:r>
    </w:p>
    <w:p w14:paraId="1F12F5E5">
      <w:pPr>
        <w:adjustRightInd w:val="0"/>
        <w:snapToGrid w:val="0"/>
        <w:ind w:firstLine="141"/>
        <w:jc w:val="center"/>
        <w:rPr>
          <w:rFonts w:ascii="仿宋" w:hAnsi="仿宋" w:eastAsia="仿宋" w:cs="Times New Roman"/>
          <w:b/>
          <w:sz w:val="28"/>
          <w:szCs w:val="28"/>
          <w:lang w:eastAsia="zh-CN" w:bidi="ar-SA"/>
        </w:rPr>
      </w:pPr>
      <w:r>
        <w:rPr>
          <w:rFonts w:hint="eastAsia" w:ascii="仿宋" w:hAnsi="仿宋" w:eastAsia="仿宋" w:cs="Times New Roman"/>
          <w:b/>
          <w:sz w:val="28"/>
          <w:szCs w:val="28"/>
          <w:lang w:eastAsia="zh-CN" w:bidi="ar-SA"/>
        </w:rPr>
        <w:t>图</w:t>
      </w:r>
      <w:r>
        <w:rPr>
          <w:rFonts w:ascii="仿宋" w:hAnsi="仿宋" w:eastAsia="仿宋" w:cs="Times New Roman"/>
          <w:b/>
          <w:sz w:val="28"/>
          <w:szCs w:val="28"/>
          <w:lang w:eastAsia="zh-CN" w:bidi="ar-SA"/>
        </w:rPr>
        <w:t xml:space="preserve">1.5-1  </w:t>
      </w:r>
      <w:r>
        <w:rPr>
          <w:rFonts w:hint="eastAsia" w:ascii="仿宋" w:hAnsi="仿宋" w:eastAsia="仿宋" w:cs="Times New Roman"/>
          <w:b/>
          <w:sz w:val="28"/>
          <w:szCs w:val="28"/>
          <w:lang w:eastAsia="zh-CN" w:bidi="ar-SA"/>
        </w:rPr>
        <w:t>废气排放事故应急处置程序</w:t>
      </w:r>
    </w:p>
    <w:p w14:paraId="13FACC38">
      <w:pPr>
        <w:keepNext/>
        <w:keepLines/>
        <w:numPr>
          <w:ilvl w:val="1"/>
          <w:numId w:val="0"/>
        </w:numPr>
        <w:autoSpaceDE/>
        <w:autoSpaceDN/>
        <w:snapToGrid w:val="0"/>
        <w:spacing w:before="120" w:after="120"/>
        <w:jc w:val="both"/>
        <w:outlineLvl w:val="2"/>
        <w:rPr>
          <w:rFonts w:ascii="仿宋" w:hAnsi="仿宋" w:eastAsia="仿宋" w:cs="Times New Roman"/>
          <w:b/>
          <w:kern w:val="2"/>
          <w:sz w:val="28"/>
          <w:szCs w:val="28"/>
          <w:lang w:val="zh-CN" w:eastAsia="zh-CN" w:bidi="ar-SA"/>
        </w:rPr>
      </w:pPr>
      <w:bookmarkStart w:id="966" w:name="_Toc75641447"/>
      <w:bookmarkStart w:id="967" w:name="_Toc8380"/>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.5.4</w:t>
      </w:r>
      <w:r>
        <w:rPr>
          <w:rFonts w:hint="eastAsia" w:ascii="仿宋" w:hAnsi="仿宋" w:eastAsia="仿宋" w:cs="Times New Roman"/>
          <w:b/>
          <w:kern w:val="2"/>
          <w:sz w:val="28"/>
          <w:szCs w:val="28"/>
          <w:lang w:val="zh-CN" w:eastAsia="zh-CN" w:bidi="ar-SA"/>
        </w:rPr>
        <w:t>应急处置措施</w:t>
      </w:r>
      <w:bookmarkEnd w:id="966"/>
      <w:bookmarkEnd w:id="967"/>
    </w:p>
    <w:p w14:paraId="2AAD04E4">
      <w:pPr>
        <w:autoSpaceDE/>
        <w:autoSpaceDN/>
        <w:adjustRightInd w:val="0"/>
        <w:snapToGrid w:val="0"/>
        <w:ind w:firstLine="562" w:firstLineChars="200"/>
        <w:jc w:val="both"/>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（1）报警及赶赴现场</w:t>
      </w:r>
    </w:p>
    <w:p w14:paraId="68AE530C">
      <w:pPr>
        <w:widowControl/>
        <w:autoSpaceDE/>
        <w:autoSpaceDN/>
        <w:adjustRightInd w:val="0"/>
        <w:snapToGrid w:val="0"/>
        <w:ind w:firstLine="560" w:firstLineChars="200"/>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岗位人</w:t>
      </w:r>
      <w:r>
        <w:rPr>
          <w:rFonts w:ascii="仿宋" w:hAnsi="仿宋" w:eastAsia="仿宋" w:cs="Times New Roman"/>
          <w:kern w:val="2"/>
          <w:sz w:val="28"/>
          <w:szCs w:val="28"/>
          <w:lang w:eastAsia="zh-CN" w:bidi="ar-SA"/>
        </w:rPr>
        <w:t>员</w:t>
      </w:r>
      <w:r>
        <w:rPr>
          <w:rFonts w:hint="eastAsia" w:ascii="仿宋" w:hAnsi="仿宋" w:eastAsia="仿宋" w:cs="Times New Roman"/>
          <w:kern w:val="2"/>
          <w:sz w:val="28"/>
          <w:szCs w:val="28"/>
          <w:lang w:eastAsia="zh-CN" w:bidi="ar-SA"/>
        </w:rPr>
        <w:t>或巡查人员</w:t>
      </w:r>
      <w:r>
        <w:rPr>
          <w:rFonts w:ascii="仿宋" w:hAnsi="仿宋" w:eastAsia="仿宋" w:cs="Times New Roman"/>
          <w:kern w:val="2"/>
          <w:sz w:val="28"/>
          <w:szCs w:val="28"/>
          <w:lang w:eastAsia="zh-CN" w:bidi="ar-SA"/>
        </w:rPr>
        <w:t>发现废气事故排放时</w:t>
      </w:r>
      <w:r>
        <w:rPr>
          <w:rFonts w:hint="eastAsia" w:ascii="仿宋" w:hAnsi="仿宋" w:eastAsia="仿宋" w:cs="Times New Roman"/>
          <w:kern w:val="2"/>
          <w:sz w:val="28"/>
          <w:szCs w:val="28"/>
          <w:lang w:eastAsia="zh-CN" w:bidi="ar-SA"/>
        </w:rPr>
        <w:t>，立即报告车间主管或值班人员，车间主管或值班人员立即报告应急办，同时，在确保人身安全的前提下协助现场人员进行先期处置，</w:t>
      </w:r>
      <w:r>
        <w:rPr>
          <w:rFonts w:ascii="仿宋" w:hAnsi="仿宋" w:eastAsia="仿宋" w:cs="Times New Roman"/>
          <w:kern w:val="2"/>
          <w:sz w:val="28"/>
          <w:szCs w:val="28"/>
          <w:lang w:eastAsia="zh-CN" w:bidi="ar-SA"/>
        </w:rPr>
        <w:t>立即关闭有关机泵</w:t>
      </w:r>
      <w:r>
        <w:rPr>
          <w:rFonts w:hint="eastAsia" w:ascii="仿宋" w:hAnsi="仿宋" w:eastAsia="仿宋" w:cs="Times New Roman"/>
          <w:kern w:val="2"/>
          <w:sz w:val="28"/>
          <w:szCs w:val="28"/>
          <w:lang w:eastAsia="zh-CN" w:bidi="ar-SA"/>
        </w:rPr>
        <w:t>等</w:t>
      </w:r>
      <w:r>
        <w:rPr>
          <w:rFonts w:ascii="仿宋" w:hAnsi="仿宋" w:eastAsia="仿宋" w:cs="Times New Roman"/>
          <w:kern w:val="2"/>
          <w:sz w:val="28"/>
          <w:szCs w:val="28"/>
          <w:lang w:eastAsia="zh-CN" w:bidi="ar-SA"/>
        </w:rPr>
        <w:t>。</w:t>
      </w:r>
      <w:r>
        <w:rPr>
          <w:rFonts w:hint="eastAsia" w:ascii="仿宋" w:hAnsi="仿宋" w:eastAsia="仿宋" w:cs="Times New Roman"/>
          <w:kern w:val="2"/>
          <w:sz w:val="28"/>
          <w:szCs w:val="28"/>
          <w:lang w:eastAsia="zh-CN" w:bidi="ar-SA"/>
        </w:rPr>
        <w:t>应急办分析情况后报告指挥部（情况紧急时现场人员可直接报告指挥部），</w:t>
      </w:r>
      <w:r>
        <w:rPr>
          <w:rFonts w:ascii="仿宋" w:hAnsi="仿宋" w:eastAsia="仿宋" w:cs="Times New Roman"/>
          <w:kern w:val="2"/>
          <w:sz w:val="28"/>
          <w:szCs w:val="28"/>
          <w:lang w:eastAsia="zh-CN" w:bidi="ar-SA"/>
        </w:rPr>
        <w:t>应急指挥部通知各应急小组做好应急设施、物资准备、个人防护措施等应急准备工作，立即前往事故现场。</w:t>
      </w:r>
    </w:p>
    <w:p w14:paraId="7E6A7FE4">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（2）警戒维稳</w:t>
      </w:r>
    </w:p>
    <w:p w14:paraId="5EC59445">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协调联络</w:t>
      </w:r>
      <w:r>
        <w:rPr>
          <w:rFonts w:ascii="仿宋" w:hAnsi="仿宋" w:eastAsia="仿宋" w:cs="Times New Roman"/>
          <w:kern w:val="2"/>
          <w:sz w:val="28"/>
          <w:szCs w:val="28"/>
          <w:lang w:eastAsia="zh-CN" w:bidi="ar-SA"/>
        </w:rPr>
        <w:t>组负责现场警戒工作，将事故现场无关人员撤离事故现场，并负责周围交通疏导和周围人员的疏散，设置警戒，阻止无关人员随意进入事故现场</w:t>
      </w:r>
      <w:r>
        <w:rPr>
          <w:rFonts w:hint="eastAsia" w:ascii="仿宋" w:hAnsi="仿宋" w:eastAsia="仿宋" w:cs="Times New Roman"/>
          <w:kern w:val="2"/>
          <w:sz w:val="28"/>
          <w:szCs w:val="28"/>
          <w:lang w:eastAsia="zh-CN" w:bidi="ar-SA"/>
        </w:rPr>
        <w:t>，必要时设置隔离区</w:t>
      </w:r>
      <w:r>
        <w:rPr>
          <w:rFonts w:ascii="仿宋" w:hAnsi="仿宋" w:eastAsia="仿宋" w:cs="Times New Roman"/>
          <w:kern w:val="2"/>
          <w:sz w:val="28"/>
          <w:szCs w:val="28"/>
          <w:lang w:eastAsia="zh-CN" w:bidi="ar-SA"/>
        </w:rPr>
        <w:t>。</w:t>
      </w:r>
    </w:p>
    <w:p w14:paraId="6D9E98E9">
      <w:pPr>
        <w:keepNext w:val="0"/>
        <w:keepLines w:val="0"/>
        <w:pageBreakBefore w:val="0"/>
        <w:kinsoku/>
        <w:wordWrap/>
        <w:overflowPunct/>
        <w:topLinePunct w:val="0"/>
        <w:bidi w:val="0"/>
        <w:adjustRightInd w:val="0"/>
        <w:snapToGrid w:val="0"/>
        <w:ind w:firstLine="560" w:firstLineChars="200"/>
        <w:textAlignment w:val="auto"/>
        <w:rPr>
          <w:rFonts w:ascii="仿宋" w:hAnsi="仿宋" w:eastAsia="仿宋"/>
          <w:sz w:val="28"/>
          <w:szCs w:val="24"/>
          <w:lang w:eastAsia="zh-CN" w:bidi="ar-SA"/>
        </w:rPr>
      </w:pPr>
      <w:r>
        <w:rPr>
          <w:rFonts w:hint="eastAsia" w:ascii="仿宋" w:hAnsi="仿宋" w:eastAsia="仿宋"/>
          <w:sz w:val="28"/>
          <w:szCs w:val="24"/>
          <w:lang w:eastAsia="zh-CN" w:bidi="ar-SA"/>
        </w:rPr>
        <w:t>根据环境风险评估（以</w:t>
      </w:r>
      <w:r>
        <w:rPr>
          <w:rFonts w:hint="eastAsia" w:ascii="仿宋" w:hAnsi="仿宋" w:eastAsia="仿宋"/>
          <w:color w:val="000000"/>
          <w:kern w:val="2"/>
          <w:sz w:val="28"/>
          <w:szCs w:val="28"/>
          <w:lang w:eastAsia="zh-CN" w:bidi="ar-SA"/>
        </w:rPr>
        <w:t>硫酸雾</w:t>
      </w:r>
      <w:r>
        <w:rPr>
          <w:rFonts w:hint="eastAsia" w:ascii="仿宋" w:hAnsi="仿宋" w:eastAsia="仿宋"/>
          <w:sz w:val="28"/>
          <w:szCs w:val="24"/>
          <w:lang w:eastAsia="zh-CN" w:bidi="ar-SA"/>
        </w:rPr>
        <w:t>为例），综合本企业非正常排放事故硫酸雾事故预测结果，紧急疏散距离可设置为</w:t>
      </w:r>
      <w:r>
        <w:rPr>
          <w:rFonts w:ascii="仿宋" w:hAnsi="仿宋" w:eastAsia="仿宋"/>
          <w:sz w:val="28"/>
          <w:szCs w:val="24"/>
          <w:lang w:eastAsia="zh-CN" w:bidi="ar-SA"/>
        </w:rPr>
        <w:t>500m，在500m范围内的可能影响人群在50人左右，应考虑该人群的紧急疏散工作。</w:t>
      </w:r>
    </w:p>
    <w:p w14:paraId="52FEC701">
      <w:pPr>
        <w:keepNext w:val="0"/>
        <w:keepLines w:val="0"/>
        <w:pageBreakBefore w:val="0"/>
        <w:kinsoku/>
        <w:wordWrap/>
        <w:overflowPunct/>
        <w:topLinePunct w:val="0"/>
        <w:bidi w:val="0"/>
        <w:adjustRightInd w:val="0"/>
        <w:snapToGrid w:val="0"/>
        <w:ind w:firstLine="560" w:firstLineChars="200"/>
        <w:textAlignment w:val="auto"/>
        <w:rPr>
          <w:rFonts w:ascii="仿宋" w:hAnsi="仿宋" w:eastAsia="仿宋"/>
          <w:color w:val="000000"/>
          <w:kern w:val="2"/>
          <w:sz w:val="28"/>
          <w:szCs w:val="28"/>
          <w:lang w:eastAsia="zh-CN" w:bidi="ar-SA"/>
        </w:rPr>
      </w:pPr>
      <w:r>
        <w:rPr>
          <w:rFonts w:hint="eastAsia" w:ascii="仿宋" w:hAnsi="仿宋" w:eastAsia="仿宋"/>
          <w:color w:val="000000"/>
          <w:kern w:val="2"/>
          <w:sz w:val="28"/>
          <w:szCs w:val="28"/>
          <w:lang w:eastAsia="zh-CN" w:bidi="ar-SA"/>
        </w:rPr>
        <w:t>当发现废气处理设施不能正常运行时，需立即停产维修，待处理设施恢复正常后方可投入生产。</w:t>
      </w:r>
      <w:r>
        <w:rPr>
          <w:rFonts w:hint="eastAsia" w:ascii="仿宋" w:hAnsi="仿宋" w:eastAsia="仿宋"/>
          <w:sz w:val="28"/>
          <w:szCs w:val="28"/>
          <w:lang w:eastAsia="zh-CN" w:bidi="ar-SA"/>
        </w:rPr>
        <w:t>企业应切实做好环保设施的维护保养工作，保证各类处理设施均能正常运行。</w:t>
      </w:r>
    </w:p>
    <w:p w14:paraId="0D0EF207">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w:t>
      </w:r>
      <w:r>
        <w:rPr>
          <w:rFonts w:hint="eastAsia" w:ascii="仿宋" w:hAnsi="仿宋" w:eastAsia="仿宋" w:cs="Times New Roman"/>
          <w:b/>
          <w:kern w:val="2"/>
          <w:sz w:val="28"/>
          <w:szCs w:val="28"/>
          <w:lang w:eastAsia="zh-CN" w:bidi="ar-SA"/>
        </w:rPr>
        <w:t>3</w:t>
      </w:r>
      <w:r>
        <w:rPr>
          <w:rFonts w:ascii="仿宋" w:hAnsi="仿宋" w:eastAsia="仿宋" w:cs="Times New Roman"/>
          <w:b/>
          <w:kern w:val="2"/>
          <w:sz w:val="28"/>
          <w:szCs w:val="28"/>
          <w:lang w:eastAsia="zh-CN" w:bidi="ar-SA"/>
        </w:rPr>
        <w:t>）现场处置</w:t>
      </w:r>
    </w:p>
    <w:p w14:paraId="73897A5B">
      <w:pPr>
        <w:keepNext w:val="0"/>
        <w:keepLines w:val="0"/>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若事故严重，废气处理设施不能起到处理效果时，由生产车间负责人及时启动备用设施，或者通知生产车间立即停止生产</w:t>
      </w:r>
      <w:r>
        <w:rPr>
          <w:rFonts w:hint="eastAsia" w:ascii="仿宋" w:hAnsi="仿宋" w:eastAsia="仿宋" w:cs="Times New Roman"/>
          <w:kern w:val="2"/>
          <w:sz w:val="28"/>
          <w:szCs w:val="28"/>
          <w:lang w:eastAsia="zh-CN" w:bidi="ar-SA"/>
        </w:rPr>
        <w:t>，超标</w:t>
      </w:r>
      <w:r>
        <w:rPr>
          <w:rFonts w:ascii="仿宋" w:hAnsi="仿宋" w:eastAsia="仿宋" w:cs="Times New Roman"/>
          <w:kern w:val="2"/>
          <w:sz w:val="28"/>
          <w:szCs w:val="28"/>
          <w:lang w:eastAsia="zh-CN" w:bidi="ar-SA"/>
        </w:rPr>
        <w:t>废气</w:t>
      </w:r>
      <w:r>
        <w:rPr>
          <w:rFonts w:hint="eastAsia" w:ascii="仿宋" w:hAnsi="仿宋" w:eastAsia="仿宋" w:cs="Times New Roman"/>
          <w:kern w:val="2"/>
          <w:sz w:val="28"/>
          <w:szCs w:val="28"/>
          <w:lang w:eastAsia="zh-CN" w:bidi="ar-SA"/>
        </w:rPr>
        <w:t>不得排放</w:t>
      </w:r>
      <w:r>
        <w:rPr>
          <w:rFonts w:ascii="仿宋" w:hAnsi="仿宋" w:eastAsia="仿宋" w:cs="Times New Roman"/>
          <w:kern w:val="2"/>
          <w:sz w:val="28"/>
          <w:szCs w:val="28"/>
          <w:lang w:eastAsia="zh-CN" w:bidi="ar-SA"/>
        </w:rPr>
        <w:t>。</w:t>
      </w:r>
    </w:p>
    <w:p w14:paraId="5558127E">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w:t>
      </w:r>
      <w:r>
        <w:rPr>
          <w:rFonts w:hint="eastAsia" w:ascii="仿宋" w:hAnsi="仿宋" w:eastAsia="仿宋" w:cs="Times New Roman"/>
          <w:b/>
          <w:kern w:val="2"/>
          <w:sz w:val="28"/>
          <w:szCs w:val="28"/>
          <w:lang w:eastAsia="zh-CN" w:bidi="ar-SA"/>
        </w:rPr>
        <w:t>4</w:t>
      </w:r>
      <w:r>
        <w:rPr>
          <w:rFonts w:ascii="仿宋" w:hAnsi="仿宋" w:eastAsia="仿宋" w:cs="Times New Roman"/>
          <w:b/>
          <w:kern w:val="2"/>
          <w:sz w:val="28"/>
          <w:szCs w:val="28"/>
          <w:lang w:eastAsia="zh-CN" w:bidi="ar-SA"/>
        </w:rPr>
        <w:t>）现场监测</w:t>
      </w:r>
    </w:p>
    <w:p w14:paraId="2DB23E9D">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sz w:val="28"/>
          <w:szCs w:val="28"/>
          <w:lang w:val="zh-CN" w:eastAsia="zh-CN" w:bidi="ar-SA"/>
        </w:rPr>
      </w:pPr>
      <w:r>
        <w:rPr>
          <w:rFonts w:ascii="仿宋" w:hAnsi="仿宋" w:eastAsia="仿宋" w:cs="Times New Roman"/>
          <w:sz w:val="28"/>
          <w:szCs w:val="28"/>
          <w:lang w:val="zh-CN" w:eastAsia="zh-CN" w:bidi="ar-SA"/>
        </w:rPr>
        <w:t>环境</w:t>
      </w:r>
      <w:r>
        <w:rPr>
          <w:rFonts w:hint="eastAsia" w:ascii="仿宋" w:hAnsi="仿宋" w:eastAsia="仿宋" w:cs="Times New Roman"/>
          <w:sz w:val="28"/>
          <w:szCs w:val="28"/>
          <w:lang w:val="zh-CN" w:eastAsia="zh-CN" w:bidi="ar-SA"/>
        </w:rPr>
        <w:t>监测</w:t>
      </w:r>
      <w:r>
        <w:rPr>
          <w:rFonts w:ascii="仿宋" w:hAnsi="仿宋" w:eastAsia="仿宋" w:cs="Times New Roman"/>
          <w:sz w:val="28"/>
          <w:szCs w:val="28"/>
          <w:lang w:val="zh-CN" w:eastAsia="zh-CN" w:bidi="ar-SA"/>
        </w:rPr>
        <w:t>组协助</w:t>
      </w:r>
      <w:r>
        <w:rPr>
          <w:rFonts w:ascii="仿宋" w:hAnsi="仿宋" w:eastAsia="仿宋" w:cs="Times New Roman"/>
          <w:kern w:val="2"/>
          <w:sz w:val="28"/>
          <w:szCs w:val="28"/>
          <w:lang w:eastAsia="zh-CN" w:bidi="ar-SA"/>
        </w:rPr>
        <w:t>专业环境监测单位</w:t>
      </w:r>
      <w:r>
        <w:rPr>
          <w:rFonts w:ascii="仿宋" w:hAnsi="仿宋" w:eastAsia="仿宋" w:cs="Times New Roman"/>
          <w:sz w:val="28"/>
          <w:szCs w:val="28"/>
          <w:lang w:val="zh-CN" w:eastAsia="zh-CN" w:bidi="ar-SA"/>
        </w:rPr>
        <w:t>开展相关应急监测，</w:t>
      </w:r>
      <w:r>
        <w:rPr>
          <w:rFonts w:ascii="仿宋" w:hAnsi="仿宋" w:eastAsia="仿宋" w:cs="Times New Roman"/>
          <w:kern w:val="2"/>
          <w:sz w:val="28"/>
          <w:szCs w:val="28"/>
          <w:lang w:eastAsia="zh-CN" w:bidi="ar-SA"/>
        </w:rPr>
        <w:t>监测泄漏废</w:t>
      </w:r>
      <w:r>
        <w:rPr>
          <w:rFonts w:hint="eastAsia" w:ascii="仿宋" w:hAnsi="仿宋" w:eastAsia="仿宋" w:cs="Times New Roman"/>
          <w:kern w:val="2"/>
          <w:sz w:val="28"/>
          <w:szCs w:val="28"/>
          <w:lang w:eastAsia="zh-CN" w:bidi="ar-SA"/>
        </w:rPr>
        <w:t>气</w:t>
      </w:r>
      <w:r>
        <w:rPr>
          <w:rFonts w:ascii="仿宋" w:hAnsi="仿宋" w:eastAsia="仿宋" w:cs="Times New Roman"/>
          <w:kern w:val="2"/>
          <w:sz w:val="28"/>
          <w:szCs w:val="28"/>
          <w:lang w:eastAsia="zh-CN" w:bidi="ar-SA"/>
        </w:rPr>
        <w:t>成份、浓度</w:t>
      </w:r>
      <w:r>
        <w:rPr>
          <w:rFonts w:hint="eastAsia" w:ascii="仿宋" w:hAnsi="仿宋" w:eastAsia="仿宋" w:cs="Times New Roman"/>
          <w:kern w:val="2"/>
          <w:sz w:val="28"/>
          <w:szCs w:val="28"/>
          <w:lang w:eastAsia="zh-CN" w:bidi="ar-SA"/>
        </w:rPr>
        <w:t>及</w:t>
      </w:r>
      <w:r>
        <w:rPr>
          <w:rFonts w:ascii="仿宋" w:hAnsi="仿宋" w:eastAsia="仿宋" w:cs="Times New Roman"/>
          <w:sz w:val="28"/>
          <w:szCs w:val="28"/>
          <w:lang w:val="zh-CN" w:eastAsia="zh-CN" w:bidi="ar-SA"/>
        </w:rPr>
        <w:t>污染物超标范围。</w:t>
      </w:r>
      <w:r>
        <w:rPr>
          <w:rFonts w:ascii="仿宋" w:hAnsi="仿宋" w:eastAsia="仿宋" w:cs="Times New Roman"/>
          <w:kern w:val="2"/>
          <w:sz w:val="28"/>
          <w:szCs w:val="28"/>
          <w:lang w:eastAsia="zh-CN" w:bidi="ar-SA"/>
        </w:rPr>
        <w:t>并将监测结果及时上报应急指挥部</w:t>
      </w:r>
      <w:r>
        <w:rPr>
          <w:rFonts w:ascii="仿宋" w:hAnsi="仿宋" w:eastAsia="仿宋" w:cs="Times New Roman"/>
          <w:sz w:val="28"/>
          <w:szCs w:val="28"/>
          <w:lang w:val="zh-CN" w:eastAsia="zh-CN" w:bidi="ar-SA"/>
        </w:rPr>
        <w:t>。</w:t>
      </w:r>
    </w:p>
    <w:p w14:paraId="66EE31D7">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w:t>
      </w:r>
      <w:r>
        <w:rPr>
          <w:rFonts w:hint="eastAsia" w:ascii="仿宋" w:hAnsi="仿宋" w:eastAsia="仿宋" w:cs="Times New Roman"/>
          <w:b/>
          <w:kern w:val="2"/>
          <w:sz w:val="28"/>
          <w:szCs w:val="28"/>
          <w:lang w:eastAsia="zh-CN" w:bidi="ar-SA"/>
        </w:rPr>
        <w:t>5</w:t>
      </w:r>
      <w:r>
        <w:rPr>
          <w:rFonts w:ascii="仿宋" w:hAnsi="仿宋" w:eastAsia="仿宋" w:cs="Times New Roman"/>
          <w:b/>
          <w:kern w:val="2"/>
          <w:sz w:val="28"/>
          <w:szCs w:val="28"/>
          <w:lang w:eastAsia="zh-CN" w:bidi="ar-SA"/>
        </w:rPr>
        <w:t>）信息报告</w:t>
      </w:r>
    </w:p>
    <w:p w14:paraId="5740FB53">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事故过程中各小组及时将事故现场处置情况上报应急指挥部，应急指挥部及时向上级主管部门进行汇报。</w:t>
      </w:r>
    </w:p>
    <w:p w14:paraId="6480412F">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w:t>
      </w:r>
      <w:r>
        <w:rPr>
          <w:rFonts w:hint="eastAsia" w:ascii="仿宋" w:hAnsi="仿宋" w:eastAsia="仿宋" w:cs="Times New Roman"/>
          <w:b/>
          <w:kern w:val="2"/>
          <w:sz w:val="28"/>
          <w:szCs w:val="28"/>
          <w:lang w:eastAsia="zh-CN" w:bidi="ar-SA"/>
        </w:rPr>
        <w:t>6</w:t>
      </w:r>
      <w:r>
        <w:rPr>
          <w:rFonts w:ascii="仿宋" w:hAnsi="仿宋" w:eastAsia="仿宋" w:cs="Times New Roman"/>
          <w:b/>
          <w:kern w:val="2"/>
          <w:sz w:val="28"/>
          <w:szCs w:val="28"/>
          <w:lang w:eastAsia="zh-CN" w:bidi="ar-SA"/>
        </w:rPr>
        <w:t>）善后处置</w:t>
      </w:r>
    </w:p>
    <w:p w14:paraId="298AD2D0">
      <w:pPr>
        <w:keepNext w:val="0"/>
        <w:keepLines w:val="0"/>
        <w:pageBreakBefore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事故控制后</w:t>
      </w:r>
      <w:r>
        <w:rPr>
          <w:rFonts w:ascii="仿宋" w:hAnsi="仿宋" w:eastAsia="仿宋" w:cs="Times New Roman"/>
          <w:kern w:val="2"/>
          <w:sz w:val="28"/>
          <w:szCs w:val="28"/>
          <w:lang w:eastAsia="zh-CN" w:bidi="ar-SA"/>
        </w:rPr>
        <w:t>，根据事故现场污染及损害情况，确定是否开展受污染区域恢复工作。做好受</w:t>
      </w:r>
      <w:r>
        <w:rPr>
          <w:rFonts w:hint="eastAsia" w:ascii="仿宋" w:hAnsi="仿宋" w:eastAsia="仿宋" w:cs="Times New Roman"/>
          <w:kern w:val="2"/>
          <w:sz w:val="28"/>
          <w:szCs w:val="28"/>
          <w:lang w:eastAsia="zh-CN" w:bidi="ar-SA"/>
        </w:rPr>
        <w:t>损</w:t>
      </w:r>
      <w:r>
        <w:rPr>
          <w:rFonts w:ascii="仿宋" w:hAnsi="仿宋" w:eastAsia="仿宋" w:cs="Times New Roman"/>
          <w:kern w:val="2"/>
          <w:sz w:val="28"/>
          <w:szCs w:val="28"/>
          <w:lang w:eastAsia="zh-CN" w:bidi="ar-SA"/>
        </w:rPr>
        <w:t>害人员的安慰及补助工作。</w:t>
      </w:r>
    </w:p>
    <w:p w14:paraId="599C8120">
      <w:pPr>
        <w:keepNext w:val="0"/>
        <w:keepLines w:val="0"/>
        <w:pageBreakBefore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w:t>
      </w:r>
      <w:r>
        <w:rPr>
          <w:rFonts w:hint="eastAsia" w:ascii="仿宋" w:hAnsi="仿宋" w:eastAsia="仿宋" w:cs="Times New Roman"/>
          <w:b/>
          <w:kern w:val="2"/>
          <w:sz w:val="28"/>
          <w:szCs w:val="28"/>
          <w:lang w:eastAsia="zh-CN" w:bidi="ar-SA"/>
        </w:rPr>
        <w:t>7</w:t>
      </w:r>
      <w:r>
        <w:rPr>
          <w:rFonts w:ascii="仿宋" w:hAnsi="仿宋" w:eastAsia="仿宋" w:cs="Times New Roman"/>
          <w:b/>
          <w:kern w:val="2"/>
          <w:sz w:val="28"/>
          <w:szCs w:val="28"/>
          <w:lang w:eastAsia="zh-CN" w:bidi="ar-SA"/>
        </w:rPr>
        <w:t>）后续管理</w:t>
      </w:r>
    </w:p>
    <w:p w14:paraId="37F0FE11">
      <w:pPr>
        <w:keepNext w:val="0"/>
        <w:keepLines w:val="0"/>
        <w:pageBreakBefore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各生产车间定期负责检查生产设备、污染防治设备运行情况，以减少设施运行发生故障的概率，对废气处理</w:t>
      </w:r>
      <w:r>
        <w:rPr>
          <w:rFonts w:hint="eastAsia" w:ascii="仿宋" w:hAnsi="仿宋" w:eastAsia="仿宋" w:cs="Times New Roman"/>
          <w:kern w:val="2"/>
          <w:sz w:val="28"/>
          <w:szCs w:val="28"/>
          <w:lang w:eastAsia="zh-CN" w:bidi="ar-SA"/>
        </w:rPr>
        <w:t>设施</w:t>
      </w:r>
      <w:r>
        <w:rPr>
          <w:rFonts w:ascii="仿宋" w:hAnsi="仿宋" w:eastAsia="仿宋" w:cs="Times New Roman"/>
          <w:kern w:val="2"/>
          <w:sz w:val="28"/>
          <w:szCs w:val="28"/>
          <w:lang w:eastAsia="zh-CN" w:bidi="ar-SA"/>
        </w:rPr>
        <w:t>等进行定期</w:t>
      </w:r>
      <w:r>
        <w:rPr>
          <w:rFonts w:hint="eastAsia" w:ascii="仿宋" w:hAnsi="仿宋" w:eastAsia="仿宋" w:cs="Times New Roman"/>
          <w:kern w:val="2"/>
          <w:sz w:val="28"/>
          <w:szCs w:val="28"/>
          <w:lang w:eastAsia="zh-CN" w:bidi="ar-SA"/>
        </w:rPr>
        <w:t>检修</w:t>
      </w:r>
      <w:r>
        <w:rPr>
          <w:rFonts w:ascii="仿宋" w:hAnsi="仿宋" w:eastAsia="仿宋" w:cs="Times New Roman"/>
          <w:kern w:val="2"/>
          <w:sz w:val="28"/>
          <w:szCs w:val="28"/>
          <w:lang w:eastAsia="zh-CN" w:bidi="ar-SA"/>
        </w:rPr>
        <w:t>，避免废气处理效率的降低。</w:t>
      </w:r>
    </w:p>
    <w:p w14:paraId="2F33EA81">
      <w:pPr>
        <w:pStyle w:val="40"/>
        <w:ind w:firstLine="0" w:firstLineChars="0"/>
        <w:jc w:val="center"/>
        <w:rPr>
          <w:lang w:eastAsia="zh-CN" w:bidi="ar-SA"/>
        </w:rPr>
      </w:pPr>
    </w:p>
    <w:p w14:paraId="1C788F20">
      <w:pPr>
        <w:pStyle w:val="40"/>
        <w:ind w:firstLine="0" w:firstLineChars="0"/>
        <w:jc w:val="center"/>
        <w:rPr>
          <w:lang w:eastAsia="zh-CN" w:bidi="ar-SA"/>
        </w:rPr>
      </w:pPr>
    </w:p>
    <w:p w14:paraId="603002D3">
      <w:pPr>
        <w:pStyle w:val="40"/>
        <w:ind w:firstLine="0" w:firstLineChars="0"/>
        <w:jc w:val="center"/>
        <w:rPr>
          <w:lang w:eastAsia="zh-CN" w:bidi="ar-SA"/>
        </w:rPr>
      </w:pPr>
    </w:p>
    <w:p w14:paraId="1EC9634C">
      <w:pPr>
        <w:pStyle w:val="40"/>
        <w:ind w:firstLine="0" w:firstLineChars="0"/>
        <w:jc w:val="center"/>
        <w:rPr>
          <w:lang w:eastAsia="zh-CN" w:bidi="ar-SA"/>
        </w:rPr>
      </w:pPr>
    </w:p>
    <w:p w14:paraId="2B935901">
      <w:pPr>
        <w:pStyle w:val="40"/>
        <w:ind w:firstLine="0" w:firstLineChars="0"/>
        <w:jc w:val="center"/>
        <w:rPr>
          <w:lang w:eastAsia="zh-CN" w:bidi="ar-SA"/>
        </w:rPr>
      </w:pPr>
    </w:p>
    <w:p w14:paraId="4B1CAAE4">
      <w:pPr>
        <w:pStyle w:val="40"/>
        <w:ind w:firstLine="0" w:firstLineChars="0"/>
        <w:jc w:val="center"/>
        <w:rPr>
          <w:lang w:eastAsia="zh-CN" w:bidi="ar-SA"/>
        </w:rPr>
      </w:pPr>
    </w:p>
    <w:p w14:paraId="06D1C45B">
      <w:pPr>
        <w:pStyle w:val="40"/>
        <w:ind w:firstLine="0" w:firstLineChars="0"/>
        <w:jc w:val="center"/>
        <w:rPr>
          <w:lang w:eastAsia="zh-CN" w:bidi="ar-SA"/>
        </w:rPr>
      </w:pPr>
    </w:p>
    <w:p w14:paraId="638DAC85">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1"/>
        <w:rPr>
          <w:rFonts w:hint="eastAsia" w:ascii="仿宋" w:hAnsi="仿宋" w:eastAsia="仿宋" w:cs="仿宋"/>
          <w:b/>
          <w:kern w:val="2"/>
          <w:sz w:val="28"/>
          <w:szCs w:val="28"/>
          <w:lang w:val="zh-CN" w:eastAsia="zh-CN" w:bidi="ar-SA"/>
        </w:rPr>
      </w:pPr>
      <w:bookmarkStart w:id="968" w:name="_Toc75641448"/>
      <w:bookmarkStart w:id="969" w:name="_Toc496707256"/>
      <w:bookmarkStart w:id="970" w:name="_Toc32399"/>
      <w:r>
        <w:rPr>
          <w:rFonts w:hint="eastAsia" w:ascii="仿宋" w:hAnsi="仿宋" w:eastAsia="仿宋" w:cs="仿宋"/>
          <w:b/>
          <w:kern w:val="2"/>
          <w:sz w:val="28"/>
          <w:szCs w:val="28"/>
          <w:lang w:val="zh-CN" w:eastAsia="zh-CN" w:bidi="ar-SA"/>
        </w:rPr>
        <w:t>1.6固废风险事故专项应急预案</w:t>
      </w:r>
      <w:bookmarkEnd w:id="968"/>
      <w:bookmarkEnd w:id="969"/>
      <w:bookmarkEnd w:id="970"/>
    </w:p>
    <w:p w14:paraId="13E34599">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971" w:name="_Toc75641449"/>
      <w:bookmarkStart w:id="972" w:name="_Toc6284"/>
      <w:r>
        <w:rPr>
          <w:rFonts w:hint="eastAsia" w:ascii="仿宋" w:hAnsi="仿宋" w:eastAsia="仿宋" w:cs="仿宋"/>
          <w:b/>
          <w:kern w:val="2"/>
          <w:sz w:val="28"/>
          <w:szCs w:val="28"/>
          <w:lang w:val="zh-CN" w:eastAsia="zh-CN" w:bidi="ar-SA"/>
        </w:rPr>
        <w:t>1.6.1突发环境事件特征</w:t>
      </w:r>
      <w:bookmarkEnd w:id="971"/>
      <w:bookmarkEnd w:id="972"/>
    </w:p>
    <w:p w14:paraId="45D9D42C">
      <w:pPr>
        <w:pageBreakBefore w:val="0"/>
        <w:widowControl w:val="0"/>
        <w:kinsoku/>
        <w:wordWrap/>
        <w:overflowPunct/>
        <w:topLinePunct w:val="0"/>
        <w:bidi w:val="0"/>
        <w:snapToGrid w:val="0"/>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公司危险废物仓库存放含锌、含铬等废水处理污泥、废水处理的废活性炭等，在处置、贮存、转运等过程中如发生危废泄露事故，污染物进入下水管道，通过雨水管网进入水体，对周边环境造成严重影响。</w:t>
      </w:r>
    </w:p>
    <w:p w14:paraId="5764294B">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eastAsia="zh-CN" w:bidi="ar-SA"/>
        </w:rPr>
      </w:pPr>
      <w:bookmarkStart w:id="973" w:name="_Toc75641450"/>
      <w:bookmarkStart w:id="974" w:name="_Toc15462"/>
      <w:r>
        <w:rPr>
          <w:rFonts w:hint="eastAsia" w:ascii="仿宋" w:hAnsi="仿宋" w:eastAsia="仿宋" w:cs="仿宋"/>
          <w:b/>
          <w:kern w:val="2"/>
          <w:sz w:val="28"/>
          <w:szCs w:val="28"/>
          <w:lang w:val="zh-CN" w:eastAsia="zh-CN" w:bidi="ar-SA"/>
        </w:rPr>
        <w:t>1.6.2应急组织机构</w:t>
      </w:r>
      <w:bookmarkEnd w:id="973"/>
      <w:bookmarkEnd w:id="974"/>
    </w:p>
    <w:p w14:paraId="5D06CDF9">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bCs/>
          <w:kern w:val="2"/>
          <w:sz w:val="28"/>
          <w:szCs w:val="28"/>
          <w:lang w:eastAsia="zh-CN" w:bidi="ar-SA"/>
        </w:rPr>
        <w:t>当发</w:t>
      </w:r>
      <w:r>
        <w:rPr>
          <w:rFonts w:hint="eastAsia" w:ascii="仿宋" w:hAnsi="仿宋" w:eastAsia="仿宋" w:cs="仿宋"/>
          <w:kern w:val="2"/>
          <w:sz w:val="28"/>
          <w:szCs w:val="28"/>
          <w:lang w:eastAsia="zh-CN" w:bidi="ar-SA"/>
        </w:rPr>
        <w:t>生固废泄漏等风险事故时，海安县稀有金属提炼厂须成立应急指挥部，指挥部下设各应急救援小组，包括消防抢险组、协调联络组、环境监测组、医疗救护组、物资供应组。具体机构成员组成见表1.6-1.</w:t>
      </w:r>
    </w:p>
    <w:p w14:paraId="4E7FBF35">
      <w:pPr>
        <w:pageBreakBefore w:val="0"/>
        <w:widowControl w:val="0"/>
        <w:kinsoku/>
        <w:wordWrap/>
        <w:overflowPunct/>
        <w:topLinePunct w:val="0"/>
        <w:bidi w:val="0"/>
        <w:adjustRightInd w:val="0"/>
        <w:snapToGrid w:val="0"/>
        <w:ind w:firstLine="141"/>
        <w:jc w:val="center"/>
        <w:textAlignment w:val="auto"/>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表1.6-1  固废风险事故应急组织机构成员组成</w:t>
      </w:r>
    </w:p>
    <w:tbl>
      <w:tblPr>
        <w:tblStyle w:val="30"/>
        <w:tblW w:w="512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9"/>
        <w:gridCol w:w="799"/>
        <w:gridCol w:w="991"/>
        <w:gridCol w:w="1277"/>
        <w:gridCol w:w="5460"/>
      </w:tblGrid>
      <w:tr w14:paraId="5B76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399" w:type="pct"/>
            <w:vAlign w:val="center"/>
          </w:tcPr>
          <w:p w14:paraId="2A417783">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组别</w:t>
            </w:r>
          </w:p>
        </w:tc>
        <w:tc>
          <w:tcPr>
            <w:tcW w:w="431" w:type="pct"/>
            <w:vAlign w:val="center"/>
          </w:tcPr>
          <w:p w14:paraId="06FFDD7D">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姓名</w:t>
            </w:r>
          </w:p>
        </w:tc>
        <w:tc>
          <w:tcPr>
            <w:tcW w:w="535" w:type="pct"/>
            <w:vAlign w:val="center"/>
          </w:tcPr>
          <w:p w14:paraId="50D3F0A7">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职务</w:t>
            </w:r>
          </w:p>
        </w:tc>
        <w:tc>
          <w:tcPr>
            <w:tcW w:w="689" w:type="pct"/>
            <w:vAlign w:val="center"/>
          </w:tcPr>
          <w:p w14:paraId="4A42E25C">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手机电话</w:t>
            </w:r>
          </w:p>
        </w:tc>
        <w:tc>
          <w:tcPr>
            <w:tcW w:w="2946" w:type="pct"/>
            <w:vAlign w:val="center"/>
          </w:tcPr>
          <w:p w14:paraId="3294F4CC">
            <w:pPr>
              <w:autoSpaceDE/>
              <w:autoSpaceDN/>
              <w:adjustRightInd w:val="0"/>
              <w:snapToGrid w:val="0"/>
              <w:jc w:val="center"/>
              <w:rPr>
                <w:rFonts w:ascii="仿宋" w:hAnsi="仿宋" w:eastAsia="仿宋" w:cs="Times New Roman"/>
                <w:b/>
                <w:sz w:val="21"/>
                <w:szCs w:val="21"/>
                <w:lang w:eastAsia="zh-CN" w:bidi="ar-SA"/>
              </w:rPr>
            </w:pPr>
            <w:r>
              <w:rPr>
                <w:rFonts w:hint="eastAsia" w:ascii="仿宋" w:hAnsi="仿宋" w:eastAsia="仿宋" w:cs="Times New Roman"/>
                <w:b/>
                <w:kern w:val="2"/>
                <w:sz w:val="21"/>
                <w:szCs w:val="21"/>
                <w:lang w:eastAsia="zh-CN" w:bidi="ar-SA"/>
              </w:rPr>
              <w:t>工作职责</w:t>
            </w:r>
          </w:p>
        </w:tc>
      </w:tr>
      <w:tr w14:paraId="032D5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399" w:type="pct"/>
            <w:vMerge w:val="restart"/>
            <w:vAlign w:val="center"/>
          </w:tcPr>
          <w:p w14:paraId="21E7931E">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应急</w:t>
            </w:r>
          </w:p>
          <w:p w14:paraId="7F79D0AA">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指挥部</w:t>
            </w:r>
          </w:p>
        </w:tc>
        <w:tc>
          <w:tcPr>
            <w:tcW w:w="431" w:type="pct"/>
            <w:vAlign w:val="center"/>
          </w:tcPr>
          <w:p w14:paraId="225D85D6">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535" w:type="pct"/>
            <w:vAlign w:val="center"/>
          </w:tcPr>
          <w:p w14:paraId="1F63EB3A">
            <w:pPr>
              <w:adjustRightInd w:val="0"/>
              <w:snapToGrid w:val="0"/>
              <w:jc w:val="center"/>
              <w:rPr>
                <w:rFonts w:ascii="仿宋" w:hAnsi="仿宋" w:eastAsia="仿宋"/>
                <w:sz w:val="21"/>
                <w:szCs w:val="21"/>
              </w:rPr>
            </w:pPr>
            <w:r>
              <w:rPr>
                <w:rFonts w:hint="eastAsia" w:ascii="仿宋" w:hAnsi="仿宋" w:eastAsia="仿宋"/>
                <w:sz w:val="21"/>
                <w:szCs w:val="21"/>
              </w:rPr>
              <w:t>总指挥</w:t>
            </w:r>
          </w:p>
        </w:tc>
        <w:tc>
          <w:tcPr>
            <w:tcW w:w="689" w:type="pct"/>
            <w:vAlign w:val="center"/>
          </w:tcPr>
          <w:p w14:paraId="356993C6">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2946" w:type="pct"/>
            <w:vMerge w:val="restart"/>
          </w:tcPr>
          <w:p w14:paraId="77F4424A">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指挥决策厂内现场应急工作；</w:t>
            </w:r>
          </w:p>
          <w:p w14:paraId="513A4353">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整体协调厂区内外救援配合；</w:t>
            </w:r>
          </w:p>
          <w:p w14:paraId="273199D7">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接受上级机构指令调动；</w:t>
            </w:r>
          </w:p>
          <w:p w14:paraId="2F440344">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4.</w:t>
            </w:r>
            <w:r>
              <w:rPr>
                <w:rFonts w:hint="eastAsia" w:ascii="仿宋" w:hAnsi="仿宋" w:eastAsia="仿宋" w:cs="Times New Roman"/>
                <w:sz w:val="21"/>
                <w:szCs w:val="21"/>
                <w:lang w:eastAsia="zh-CN" w:bidi="ar-SA"/>
              </w:rPr>
              <w:t>负责与外部企业、消防、医疗、交通等部门的联系；</w:t>
            </w:r>
          </w:p>
          <w:p w14:paraId="7763A75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负责事故汇报总结和善后处置。</w:t>
            </w:r>
          </w:p>
        </w:tc>
      </w:tr>
      <w:tr w14:paraId="2C14C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399" w:type="pct"/>
            <w:vMerge w:val="continue"/>
            <w:vAlign w:val="center"/>
          </w:tcPr>
          <w:p w14:paraId="7B51F446">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3B06D20C">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535" w:type="pct"/>
            <w:vAlign w:val="center"/>
          </w:tcPr>
          <w:p w14:paraId="49382889">
            <w:pPr>
              <w:adjustRightInd w:val="0"/>
              <w:snapToGrid w:val="0"/>
              <w:jc w:val="center"/>
              <w:rPr>
                <w:rFonts w:ascii="仿宋" w:hAnsi="仿宋" w:eastAsia="仿宋"/>
                <w:sz w:val="21"/>
                <w:szCs w:val="21"/>
              </w:rPr>
            </w:pPr>
            <w:r>
              <w:rPr>
                <w:rFonts w:hint="eastAsia" w:ascii="仿宋" w:hAnsi="仿宋" w:eastAsia="仿宋"/>
                <w:sz w:val="21"/>
                <w:szCs w:val="21"/>
              </w:rPr>
              <w:t>副总指挥</w:t>
            </w:r>
          </w:p>
        </w:tc>
        <w:tc>
          <w:tcPr>
            <w:tcW w:w="689" w:type="pct"/>
            <w:vAlign w:val="center"/>
          </w:tcPr>
          <w:p w14:paraId="1638F429">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2946" w:type="pct"/>
            <w:vMerge w:val="continue"/>
          </w:tcPr>
          <w:p w14:paraId="3A0086DD">
            <w:pPr>
              <w:widowControl/>
              <w:autoSpaceDE/>
              <w:autoSpaceDN/>
              <w:adjustRightInd w:val="0"/>
              <w:snapToGrid w:val="0"/>
              <w:jc w:val="both"/>
              <w:rPr>
                <w:rFonts w:ascii="仿宋" w:hAnsi="仿宋" w:eastAsia="仿宋" w:cs="Times New Roman"/>
                <w:bCs/>
                <w:sz w:val="21"/>
                <w:szCs w:val="21"/>
                <w:lang w:eastAsia="zh-CN" w:bidi="ar-SA"/>
              </w:rPr>
            </w:pPr>
          </w:p>
        </w:tc>
      </w:tr>
      <w:tr w14:paraId="0AB1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399" w:type="pct"/>
            <w:vMerge w:val="continue"/>
            <w:vAlign w:val="center"/>
          </w:tcPr>
          <w:p w14:paraId="39F1A466">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3D3A2C9E">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535" w:type="pct"/>
            <w:vMerge w:val="restart"/>
            <w:vAlign w:val="center"/>
          </w:tcPr>
          <w:p w14:paraId="384C02A4">
            <w:pPr>
              <w:adjustRightInd w:val="0"/>
              <w:snapToGrid w:val="0"/>
              <w:jc w:val="center"/>
              <w:rPr>
                <w:rFonts w:ascii="仿宋" w:hAnsi="仿宋" w:eastAsia="仿宋"/>
                <w:sz w:val="21"/>
                <w:szCs w:val="21"/>
              </w:rPr>
            </w:pPr>
            <w:r>
              <w:rPr>
                <w:rFonts w:hint="eastAsia" w:ascii="仿宋" w:hAnsi="仿宋" w:eastAsia="仿宋"/>
                <w:sz w:val="21"/>
                <w:szCs w:val="21"/>
              </w:rPr>
              <w:t>联络员</w:t>
            </w:r>
          </w:p>
        </w:tc>
        <w:tc>
          <w:tcPr>
            <w:tcW w:w="689" w:type="pct"/>
            <w:vAlign w:val="center"/>
          </w:tcPr>
          <w:p w14:paraId="45699377">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2946" w:type="pct"/>
            <w:vMerge w:val="continue"/>
          </w:tcPr>
          <w:p w14:paraId="6E30EE1A">
            <w:pPr>
              <w:widowControl/>
              <w:autoSpaceDE/>
              <w:autoSpaceDN/>
              <w:adjustRightInd w:val="0"/>
              <w:snapToGrid w:val="0"/>
              <w:jc w:val="both"/>
              <w:rPr>
                <w:rFonts w:ascii="仿宋" w:hAnsi="仿宋" w:eastAsia="仿宋" w:cs="Times New Roman"/>
                <w:bCs/>
                <w:sz w:val="21"/>
                <w:szCs w:val="21"/>
                <w:lang w:eastAsia="zh-CN" w:bidi="ar-SA"/>
              </w:rPr>
            </w:pPr>
          </w:p>
        </w:tc>
      </w:tr>
      <w:tr w14:paraId="352A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399" w:type="pct"/>
            <w:vMerge w:val="continue"/>
            <w:vAlign w:val="center"/>
          </w:tcPr>
          <w:p w14:paraId="71AE0DA3">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046D7B37">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535" w:type="pct"/>
            <w:vMerge w:val="continue"/>
            <w:vAlign w:val="center"/>
          </w:tcPr>
          <w:p w14:paraId="7B46D871">
            <w:pPr>
              <w:adjustRightInd w:val="0"/>
              <w:snapToGrid w:val="0"/>
              <w:jc w:val="center"/>
              <w:rPr>
                <w:rFonts w:ascii="仿宋" w:hAnsi="仿宋" w:eastAsia="仿宋"/>
                <w:sz w:val="21"/>
                <w:szCs w:val="21"/>
              </w:rPr>
            </w:pPr>
          </w:p>
        </w:tc>
        <w:tc>
          <w:tcPr>
            <w:tcW w:w="689" w:type="pct"/>
            <w:vAlign w:val="center"/>
          </w:tcPr>
          <w:p w14:paraId="562A8AA3">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2946" w:type="pct"/>
            <w:vMerge w:val="continue"/>
          </w:tcPr>
          <w:p w14:paraId="42B826F3">
            <w:pPr>
              <w:widowControl/>
              <w:autoSpaceDE/>
              <w:autoSpaceDN/>
              <w:adjustRightInd w:val="0"/>
              <w:snapToGrid w:val="0"/>
              <w:jc w:val="both"/>
              <w:rPr>
                <w:rFonts w:ascii="仿宋" w:hAnsi="仿宋" w:eastAsia="仿宋" w:cs="Times New Roman"/>
                <w:bCs/>
                <w:sz w:val="21"/>
                <w:szCs w:val="21"/>
                <w:lang w:eastAsia="zh-CN" w:bidi="ar-SA"/>
              </w:rPr>
            </w:pPr>
          </w:p>
        </w:tc>
      </w:tr>
      <w:tr w14:paraId="3F65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99" w:type="pct"/>
            <w:vMerge w:val="restart"/>
            <w:vAlign w:val="center"/>
          </w:tcPr>
          <w:p w14:paraId="7CBC55AE">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消防</w:t>
            </w:r>
          </w:p>
          <w:p w14:paraId="26F8F605">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抢险组</w:t>
            </w:r>
          </w:p>
        </w:tc>
        <w:tc>
          <w:tcPr>
            <w:tcW w:w="431" w:type="pct"/>
            <w:vAlign w:val="center"/>
          </w:tcPr>
          <w:p w14:paraId="4514EEFB">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535" w:type="pct"/>
            <w:vAlign w:val="center"/>
          </w:tcPr>
          <w:p w14:paraId="7E633420">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89" w:type="pct"/>
            <w:vAlign w:val="center"/>
          </w:tcPr>
          <w:p w14:paraId="57008416">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2946" w:type="pct"/>
            <w:vMerge w:val="restart"/>
          </w:tcPr>
          <w:p w14:paraId="68E03968">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针对固废风险事故导致的泄露、火灾、爆炸等事故进行相应的抢险救援，进行消防灭火、危废泄露控制收集等工作；</w:t>
            </w:r>
          </w:p>
          <w:p w14:paraId="2C4BB2B8">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及时将有关应急装备、安全防护品、现场应急处置材料等物资运送到事故现场。</w:t>
            </w:r>
          </w:p>
        </w:tc>
      </w:tr>
      <w:tr w14:paraId="2339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399" w:type="pct"/>
            <w:vMerge w:val="continue"/>
            <w:vAlign w:val="center"/>
          </w:tcPr>
          <w:p w14:paraId="1A93ED48">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1CB43F64">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535" w:type="pct"/>
            <w:vAlign w:val="center"/>
          </w:tcPr>
          <w:p w14:paraId="7D22CF79">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89" w:type="pct"/>
            <w:vAlign w:val="center"/>
          </w:tcPr>
          <w:p w14:paraId="2D6B7A36">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2946" w:type="pct"/>
            <w:vMerge w:val="continue"/>
          </w:tcPr>
          <w:p w14:paraId="77D9F228">
            <w:pPr>
              <w:widowControl/>
              <w:autoSpaceDE/>
              <w:autoSpaceDN/>
              <w:adjustRightInd w:val="0"/>
              <w:snapToGrid w:val="0"/>
              <w:jc w:val="center"/>
              <w:rPr>
                <w:rFonts w:ascii="仿宋" w:hAnsi="仿宋" w:eastAsia="仿宋" w:cs="Times New Roman"/>
                <w:sz w:val="21"/>
                <w:szCs w:val="21"/>
                <w:lang w:eastAsia="zh-CN" w:bidi="ar-SA"/>
              </w:rPr>
            </w:pPr>
          </w:p>
        </w:tc>
      </w:tr>
      <w:tr w14:paraId="3266F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399" w:type="pct"/>
            <w:vMerge w:val="continue"/>
            <w:vAlign w:val="center"/>
          </w:tcPr>
          <w:p w14:paraId="391D7106">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276A14EF">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535" w:type="pct"/>
            <w:vMerge w:val="restart"/>
            <w:vAlign w:val="center"/>
          </w:tcPr>
          <w:p w14:paraId="5B0C07EA">
            <w:pPr>
              <w:widowControl/>
              <w:adjustRightInd w:val="0"/>
              <w:snapToGrid w:val="0"/>
              <w:jc w:val="center"/>
              <w:rPr>
                <w:rFonts w:ascii="仿宋" w:hAnsi="仿宋" w:eastAsia="仿宋" w:cs="Times New Roman"/>
                <w:sz w:val="21"/>
                <w:szCs w:val="21"/>
              </w:rPr>
            </w:pPr>
            <w:r>
              <w:rPr>
                <w:rFonts w:hint="eastAsia" w:ascii="仿宋" w:hAnsi="仿宋" w:eastAsia="仿宋"/>
                <w:sz w:val="21"/>
                <w:szCs w:val="21"/>
              </w:rPr>
              <w:t>成员</w:t>
            </w:r>
          </w:p>
        </w:tc>
        <w:tc>
          <w:tcPr>
            <w:tcW w:w="689" w:type="pct"/>
            <w:vAlign w:val="center"/>
          </w:tcPr>
          <w:p w14:paraId="00603A6C">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2946" w:type="pct"/>
            <w:vMerge w:val="continue"/>
          </w:tcPr>
          <w:p w14:paraId="108B16BA">
            <w:pPr>
              <w:widowControl/>
              <w:autoSpaceDE/>
              <w:autoSpaceDN/>
              <w:adjustRightInd w:val="0"/>
              <w:snapToGrid w:val="0"/>
              <w:jc w:val="center"/>
              <w:rPr>
                <w:rFonts w:ascii="仿宋" w:hAnsi="仿宋" w:eastAsia="仿宋" w:cs="Times New Roman"/>
                <w:sz w:val="21"/>
                <w:szCs w:val="21"/>
                <w:lang w:eastAsia="zh-CN" w:bidi="ar-SA"/>
              </w:rPr>
            </w:pPr>
          </w:p>
        </w:tc>
      </w:tr>
      <w:tr w14:paraId="76E76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399" w:type="pct"/>
            <w:vMerge w:val="continue"/>
            <w:vAlign w:val="center"/>
          </w:tcPr>
          <w:p w14:paraId="00BC78F4">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12569596">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535" w:type="pct"/>
            <w:vMerge w:val="continue"/>
            <w:vAlign w:val="center"/>
          </w:tcPr>
          <w:p w14:paraId="06E68704">
            <w:pPr>
              <w:widowControl/>
              <w:autoSpaceDE/>
              <w:autoSpaceDN/>
              <w:adjustRightInd w:val="0"/>
              <w:snapToGrid w:val="0"/>
              <w:jc w:val="center"/>
              <w:rPr>
                <w:rFonts w:ascii="仿宋" w:hAnsi="仿宋" w:eastAsia="仿宋" w:cs="Times New Roman"/>
                <w:sz w:val="21"/>
                <w:szCs w:val="21"/>
                <w:lang w:eastAsia="zh-CN" w:bidi="ar-SA"/>
              </w:rPr>
            </w:pPr>
          </w:p>
        </w:tc>
        <w:tc>
          <w:tcPr>
            <w:tcW w:w="689" w:type="pct"/>
            <w:vAlign w:val="center"/>
          </w:tcPr>
          <w:p w14:paraId="1E3F584E">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2946" w:type="pct"/>
            <w:vMerge w:val="continue"/>
          </w:tcPr>
          <w:p w14:paraId="379AB600">
            <w:pPr>
              <w:widowControl/>
              <w:autoSpaceDE/>
              <w:autoSpaceDN/>
              <w:adjustRightInd w:val="0"/>
              <w:snapToGrid w:val="0"/>
              <w:jc w:val="center"/>
              <w:rPr>
                <w:rFonts w:ascii="仿宋" w:hAnsi="仿宋" w:eastAsia="仿宋" w:cs="Times New Roman"/>
                <w:sz w:val="21"/>
                <w:szCs w:val="21"/>
                <w:lang w:eastAsia="zh-CN" w:bidi="ar-SA"/>
              </w:rPr>
            </w:pPr>
          </w:p>
        </w:tc>
      </w:tr>
      <w:tr w14:paraId="0213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399" w:type="pct"/>
            <w:vMerge w:val="continue"/>
            <w:vAlign w:val="center"/>
          </w:tcPr>
          <w:p w14:paraId="006944A3">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6CDBF24D">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535" w:type="pct"/>
            <w:vMerge w:val="continue"/>
            <w:vAlign w:val="center"/>
          </w:tcPr>
          <w:p w14:paraId="7B30AD20">
            <w:pPr>
              <w:widowControl/>
              <w:autoSpaceDE/>
              <w:autoSpaceDN/>
              <w:adjustRightInd w:val="0"/>
              <w:snapToGrid w:val="0"/>
              <w:jc w:val="center"/>
              <w:rPr>
                <w:rFonts w:ascii="仿宋" w:hAnsi="仿宋" w:eastAsia="仿宋" w:cs="Times New Roman"/>
                <w:sz w:val="21"/>
                <w:szCs w:val="21"/>
                <w:lang w:eastAsia="zh-CN" w:bidi="ar-SA"/>
              </w:rPr>
            </w:pPr>
          </w:p>
        </w:tc>
        <w:tc>
          <w:tcPr>
            <w:tcW w:w="689" w:type="pct"/>
            <w:vAlign w:val="center"/>
          </w:tcPr>
          <w:p w14:paraId="5544F318">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2946" w:type="pct"/>
            <w:vMerge w:val="continue"/>
          </w:tcPr>
          <w:p w14:paraId="710CBC6B">
            <w:pPr>
              <w:widowControl/>
              <w:autoSpaceDE/>
              <w:autoSpaceDN/>
              <w:adjustRightInd w:val="0"/>
              <w:snapToGrid w:val="0"/>
              <w:jc w:val="center"/>
              <w:rPr>
                <w:rFonts w:ascii="仿宋" w:hAnsi="仿宋" w:eastAsia="仿宋" w:cs="Times New Roman"/>
                <w:sz w:val="21"/>
                <w:szCs w:val="21"/>
                <w:lang w:eastAsia="zh-CN" w:bidi="ar-SA"/>
              </w:rPr>
            </w:pPr>
          </w:p>
        </w:tc>
      </w:tr>
      <w:tr w14:paraId="2E774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399" w:type="pct"/>
            <w:vMerge w:val="restart"/>
            <w:vAlign w:val="center"/>
          </w:tcPr>
          <w:p w14:paraId="01C1C25F">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协调</w:t>
            </w:r>
          </w:p>
          <w:p w14:paraId="2045238A">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联络</w:t>
            </w:r>
            <w:r>
              <w:rPr>
                <w:rFonts w:ascii="仿宋" w:hAnsi="仿宋" w:eastAsia="仿宋" w:cs="Times New Roman"/>
                <w:sz w:val="21"/>
                <w:szCs w:val="21"/>
                <w:lang w:eastAsia="zh-CN" w:bidi="ar-SA"/>
              </w:rPr>
              <w:t>组</w:t>
            </w:r>
          </w:p>
        </w:tc>
        <w:tc>
          <w:tcPr>
            <w:tcW w:w="431" w:type="pct"/>
            <w:vAlign w:val="center"/>
          </w:tcPr>
          <w:p w14:paraId="174C9694">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535" w:type="pct"/>
            <w:vAlign w:val="center"/>
          </w:tcPr>
          <w:p w14:paraId="37F4D6D8">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89" w:type="pct"/>
            <w:vAlign w:val="center"/>
          </w:tcPr>
          <w:p w14:paraId="4F1B57B7">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2946" w:type="pct"/>
            <w:vMerge w:val="restart"/>
          </w:tcPr>
          <w:p w14:paraId="6C234CEC">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接警后立即通知应急指挥部，召集应急指挥机构成员；</w:t>
            </w:r>
          </w:p>
          <w:p w14:paraId="634D7F2D">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及时反映各小组的进展情况，并传达指挥部的指令；</w:t>
            </w:r>
          </w:p>
          <w:p w14:paraId="783C06E1">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现场警戒，引导疏散现场人员；</w:t>
            </w:r>
          </w:p>
          <w:p w14:paraId="5A05BF9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4</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根据污染物影响范围，设置禁区，布置岗哨，巡逻检查，严禁无关人员进入禁区；</w:t>
            </w:r>
          </w:p>
          <w:p w14:paraId="7C49C8FA">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引导外来救援力量进入事故发生点，指挥抢救车辆行驶路线。</w:t>
            </w:r>
          </w:p>
        </w:tc>
      </w:tr>
      <w:tr w14:paraId="473D5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399" w:type="pct"/>
            <w:vMerge w:val="continue"/>
            <w:vAlign w:val="center"/>
          </w:tcPr>
          <w:p w14:paraId="145D8D2D">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2AE07D48">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535" w:type="pct"/>
            <w:vAlign w:val="center"/>
          </w:tcPr>
          <w:p w14:paraId="7C65D9CD">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89" w:type="pct"/>
            <w:vAlign w:val="center"/>
          </w:tcPr>
          <w:p w14:paraId="14B804F8">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2946" w:type="pct"/>
            <w:vMerge w:val="continue"/>
          </w:tcPr>
          <w:p w14:paraId="1D560309">
            <w:pPr>
              <w:widowControl/>
              <w:autoSpaceDE/>
              <w:autoSpaceDN/>
              <w:adjustRightInd w:val="0"/>
              <w:snapToGrid w:val="0"/>
              <w:jc w:val="center"/>
              <w:rPr>
                <w:rFonts w:ascii="仿宋" w:hAnsi="仿宋" w:eastAsia="仿宋" w:cs="Times New Roman"/>
                <w:sz w:val="21"/>
                <w:szCs w:val="21"/>
                <w:lang w:eastAsia="zh-CN" w:bidi="ar-SA"/>
              </w:rPr>
            </w:pPr>
          </w:p>
        </w:tc>
      </w:tr>
      <w:tr w14:paraId="58AA9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399" w:type="pct"/>
            <w:vMerge w:val="continue"/>
            <w:vAlign w:val="center"/>
          </w:tcPr>
          <w:p w14:paraId="2D72A076">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7BE72CBE">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535" w:type="pct"/>
            <w:vAlign w:val="center"/>
          </w:tcPr>
          <w:p w14:paraId="7296FAFF">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89" w:type="pct"/>
            <w:vAlign w:val="center"/>
          </w:tcPr>
          <w:p w14:paraId="541E7B02">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2946" w:type="pct"/>
            <w:vMerge w:val="continue"/>
          </w:tcPr>
          <w:p w14:paraId="50594C44">
            <w:pPr>
              <w:widowControl/>
              <w:autoSpaceDE/>
              <w:autoSpaceDN/>
              <w:adjustRightInd w:val="0"/>
              <w:snapToGrid w:val="0"/>
              <w:jc w:val="center"/>
              <w:rPr>
                <w:rFonts w:ascii="仿宋" w:hAnsi="仿宋" w:eastAsia="仿宋" w:cs="Times New Roman"/>
                <w:sz w:val="21"/>
                <w:szCs w:val="21"/>
                <w:lang w:eastAsia="zh-CN" w:bidi="ar-SA"/>
              </w:rPr>
            </w:pPr>
          </w:p>
        </w:tc>
      </w:tr>
      <w:tr w14:paraId="3BF5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399" w:type="pct"/>
            <w:vMerge w:val="restart"/>
            <w:vAlign w:val="center"/>
          </w:tcPr>
          <w:p w14:paraId="2D74CFF1">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医疗</w:t>
            </w:r>
          </w:p>
          <w:p w14:paraId="4394D6F4">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救护组</w:t>
            </w:r>
          </w:p>
        </w:tc>
        <w:tc>
          <w:tcPr>
            <w:tcW w:w="431" w:type="pct"/>
            <w:vAlign w:val="center"/>
          </w:tcPr>
          <w:p w14:paraId="71C141A0">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535" w:type="pct"/>
            <w:vAlign w:val="center"/>
          </w:tcPr>
          <w:p w14:paraId="1523598E">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89" w:type="pct"/>
            <w:vAlign w:val="center"/>
          </w:tcPr>
          <w:p w14:paraId="539ED825">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2946" w:type="pct"/>
            <w:vMerge w:val="restart"/>
          </w:tcPr>
          <w:p w14:paraId="5F39EA6B">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对现场受伤、中毒人员进行相应的医疗急救措施；</w:t>
            </w:r>
          </w:p>
          <w:p w14:paraId="749CDBE9">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当厂区急救力量无法满足需要时，向其他医疗单位申请救援并迅速转移伤者。</w:t>
            </w:r>
          </w:p>
        </w:tc>
      </w:tr>
      <w:tr w14:paraId="516E3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99" w:type="pct"/>
            <w:vMerge w:val="continue"/>
            <w:vAlign w:val="center"/>
          </w:tcPr>
          <w:p w14:paraId="30D18A50">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789ACBB7">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535" w:type="pct"/>
            <w:vAlign w:val="center"/>
          </w:tcPr>
          <w:p w14:paraId="4AF4D15A">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89" w:type="pct"/>
            <w:vAlign w:val="center"/>
          </w:tcPr>
          <w:p w14:paraId="49653635">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2946" w:type="pct"/>
            <w:vMerge w:val="continue"/>
          </w:tcPr>
          <w:p w14:paraId="53726EF3">
            <w:pPr>
              <w:autoSpaceDE/>
              <w:autoSpaceDN/>
              <w:adjustRightInd w:val="0"/>
              <w:snapToGrid w:val="0"/>
              <w:jc w:val="center"/>
              <w:rPr>
                <w:rFonts w:ascii="仿宋" w:hAnsi="仿宋" w:eastAsia="仿宋" w:cs="Times New Roman"/>
                <w:sz w:val="21"/>
                <w:szCs w:val="21"/>
                <w:lang w:eastAsia="zh-CN" w:bidi="ar-SA"/>
              </w:rPr>
            </w:pPr>
          </w:p>
        </w:tc>
      </w:tr>
      <w:tr w14:paraId="33F54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399" w:type="pct"/>
            <w:vMerge w:val="continue"/>
            <w:vAlign w:val="center"/>
          </w:tcPr>
          <w:p w14:paraId="267E065F">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36BC1639">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535" w:type="pct"/>
            <w:vAlign w:val="center"/>
          </w:tcPr>
          <w:p w14:paraId="64ABE701">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89" w:type="pct"/>
            <w:vAlign w:val="center"/>
          </w:tcPr>
          <w:p w14:paraId="349C5EFF">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2946" w:type="pct"/>
            <w:vMerge w:val="continue"/>
          </w:tcPr>
          <w:p w14:paraId="746B9CF8">
            <w:pPr>
              <w:autoSpaceDE/>
              <w:autoSpaceDN/>
              <w:adjustRightInd w:val="0"/>
              <w:snapToGrid w:val="0"/>
              <w:jc w:val="center"/>
              <w:rPr>
                <w:rFonts w:ascii="仿宋" w:hAnsi="仿宋" w:eastAsia="仿宋" w:cs="Times New Roman"/>
                <w:sz w:val="21"/>
                <w:szCs w:val="21"/>
                <w:lang w:eastAsia="zh-CN" w:bidi="ar-SA"/>
              </w:rPr>
            </w:pPr>
          </w:p>
        </w:tc>
      </w:tr>
      <w:tr w14:paraId="1412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99" w:type="pct"/>
            <w:vMerge w:val="restart"/>
            <w:vAlign w:val="center"/>
          </w:tcPr>
          <w:p w14:paraId="402CA516">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物资</w:t>
            </w:r>
          </w:p>
          <w:p w14:paraId="07B29FFE">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供应组</w:t>
            </w:r>
          </w:p>
        </w:tc>
        <w:tc>
          <w:tcPr>
            <w:tcW w:w="431" w:type="pct"/>
            <w:vAlign w:val="center"/>
          </w:tcPr>
          <w:p w14:paraId="1B213C9D">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535" w:type="pct"/>
            <w:vAlign w:val="center"/>
          </w:tcPr>
          <w:p w14:paraId="3E20F29C">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89" w:type="pct"/>
            <w:vAlign w:val="center"/>
          </w:tcPr>
          <w:p w14:paraId="33246368">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2946" w:type="pct"/>
            <w:vMerge w:val="restart"/>
          </w:tcPr>
          <w:p w14:paraId="1C4F777E">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1.负责抢险、受伤人员的生活保障（食品、饮用水等生活必须品），并准备好救援人员休息、更换装备的场所；</w:t>
            </w:r>
          </w:p>
          <w:p w14:paraId="6BAEC7AC">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2.负责消防抢险物资、装备的提供（包括紧急采购）和发放；落实应急抢险资金，核销应急救援费用；</w:t>
            </w:r>
          </w:p>
          <w:p w14:paraId="1C416F68">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kern w:val="2"/>
                <w:sz w:val="21"/>
                <w:szCs w:val="21"/>
                <w:lang w:eastAsia="zh-CN"/>
              </w:rPr>
              <w:t>3.负责厂内车辆及装备的调度。</w:t>
            </w:r>
          </w:p>
        </w:tc>
      </w:tr>
      <w:tr w14:paraId="147C2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99" w:type="pct"/>
            <w:vMerge w:val="continue"/>
            <w:vAlign w:val="center"/>
          </w:tcPr>
          <w:p w14:paraId="5E72DAC1">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7DE077A0">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535" w:type="pct"/>
            <w:vAlign w:val="center"/>
          </w:tcPr>
          <w:p w14:paraId="767E49D2">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89" w:type="pct"/>
            <w:vAlign w:val="center"/>
          </w:tcPr>
          <w:p w14:paraId="02EA94F1">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2946" w:type="pct"/>
            <w:vMerge w:val="continue"/>
          </w:tcPr>
          <w:p w14:paraId="0F78EB42">
            <w:pPr>
              <w:widowControl/>
              <w:autoSpaceDE/>
              <w:autoSpaceDN/>
              <w:adjustRightInd w:val="0"/>
              <w:snapToGrid w:val="0"/>
              <w:jc w:val="center"/>
              <w:rPr>
                <w:rFonts w:ascii="仿宋" w:hAnsi="仿宋" w:eastAsia="仿宋" w:cs="Times New Roman"/>
                <w:sz w:val="21"/>
                <w:szCs w:val="21"/>
                <w:lang w:eastAsia="zh-CN" w:bidi="ar-SA"/>
              </w:rPr>
            </w:pPr>
          </w:p>
        </w:tc>
      </w:tr>
      <w:tr w14:paraId="1774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399" w:type="pct"/>
            <w:vMerge w:val="continue"/>
            <w:vAlign w:val="center"/>
          </w:tcPr>
          <w:p w14:paraId="098C33E0">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67C1C7AC">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535" w:type="pct"/>
            <w:vAlign w:val="center"/>
          </w:tcPr>
          <w:p w14:paraId="1DEE2124">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89" w:type="pct"/>
            <w:vAlign w:val="center"/>
          </w:tcPr>
          <w:p w14:paraId="38D3B9CD">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2946" w:type="pct"/>
            <w:vMerge w:val="continue"/>
          </w:tcPr>
          <w:p w14:paraId="01562F33">
            <w:pPr>
              <w:widowControl/>
              <w:autoSpaceDE/>
              <w:autoSpaceDN/>
              <w:adjustRightInd w:val="0"/>
              <w:snapToGrid w:val="0"/>
              <w:jc w:val="center"/>
              <w:rPr>
                <w:rFonts w:ascii="仿宋" w:hAnsi="仿宋" w:eastAsia="仿宋" w:cs="Times New Roman"/>
                <w:bCs/>
                <w:kern w:val="2"/>
                <w:sz w:val="21"/>
                <w:szCs w:val="21"/>
                <w:lang w:eastAsia="zh-CN" w:bidi="ar-SA"/>
              </w:rPr>
            </w:pPr>
          </w:p>
        </w:tc>
      </w:tr>
      <w:tr w14:paraId="1CBAE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399" w:type="pct"/>
            <w:vMerge w:val="restart"/>
            <w:vAlign w:val="center"/>
          </w:tcPr>
          <w:p w14:paraId="558A296E">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环境</w:t>
            </w:r>
          </w:p>
          <w:p w14:paraId="7598AE0C">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监测组</w:t>
            </w:r>
          </w:p>
        </w:tc>
        <w:tc>
          <w:tcPr>
            <w:tcW w:w="431" w:type="pct"/>
            <w:vAlign w:val="center"/>
          </w:tcPr>
          <w:p w14:paraId="62559B51">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535" w:type="pct"/>
            <w:vAlign w:val="center"/>
          </w:tcPr>
          <w:p w14:paraId="028E0FA7">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89" w:type="pct"/>
            <w:vAlign w:val="center"/>
          </w:tcPr>
          <w:p w14:paraId="4D065279">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2946" w:type="pct"/>
            <w:vMerge w:val="restart"/>
          </w:tcPr>
          <w:p w14:paraId="6DCA3B07">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对事故类型、发生时间、地点、主要污染物质、影响的范围和程度等基本情况进行初步调查分析；</w:t>
            </w:r>
          </w:p>
          <w:p w14:paraId="001FB5B3">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协助专业环境监测单位开展应急监测工作，确定污染程度、影响范围，并将监测结果及时上报应急指挥部。</w:t>
            </w:r>
          </w:p>
        </w:tc>
      </w:tr>
      <w:tr w14:paraId="15AED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99" w:type="pct"/>
            <w:vMerge w:val="continue"/>
            <w:vAlign w:val="center"/>
          </w:tcPr>
          <w:p w14:paraId="05F774C3">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44615D27">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535" w:type="pct"/>
            <w:vAlign w:val="center"/>
          </w:tcPr>
          <w:p w14:paraId="7F82B156">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89" w:type="pct"/>
            <w:vAlign w:val="center"/>
          </w:tcPr>
          <w:p w14:paraId="1C836DA2">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2946" w:type="pct"/>
            <w:vMerge w:val="continue"/>
          </w:tcPr>
          <w:p w14:paraId="05543924">
            <w:pPr>
              <w:autoSpaceDE/>
              <w:autoSpaceDN/>
              <w:adjustRightInd w:val="0"/>
              <w:snapToGrid w:val="0"/>
              <w:spacing w:line="340" w:lineRule="exact"/>
              <w:jc w:val="center"/>
              <w:rPr>
                <w:rFonts w:cs="Times New Roman"/>
                <w:sz w:val="21"/>
                <w:szCs w:val="21"/>
                <w:lang w:eastAsia="zh-CN" w:bidi="ar-SA"/>
              </w:rPr>
            </w:pPr>
          </w:p>
        </w:tc>
      </w:tr>
      <w:tr w14:paraId="25E8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99" w:type="pct"/>
            <w:vMerge w:val="continue"/>
            <w:vAlign w:val="center"/>
          </w:tcPr>
          <w:p w14:paraId="3418257F">
            <w:pPr>
              <w:widowControl/>
              <w:autoSpaceDE/>
              <w:autoSpaceDN/>
              <w:adjustRightInd w:val="0"/>
              <w:snapToGrid w:val="0"/>
              <w:jc w:val="center"/>
              <w:rPr>
                <w:rFonts w:ascii="仿宋" w:hAnsi="仿宋" w:eastAsia="仿宋" w:cs="Times New Roman"/>
                <w:sz w:val="21"/>
                <w:szCs w:val="21"/>
                <w:lang w:eastAsia="zh-CN" w:bidi="ar-SA"/>
              </w:rPr>
            </w:pPr>
          </w:p>
        </w:tc>
        <w:tc>
          <w:tcPr>
            <w:tcW w:w="431" w:type="pct"/>
            <w:vAlign w:val="center"/>
          </w:tcPr>
          <w:p w14:paraId="75302829">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535" w:type="pct"/>
            <w:vAlign w:val="center"/>
          </w:tcPr>
          <w:p w14:paraId="4C665CCB">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89" w:type="pct"/>
            <w:vAlign w:val="center"/>
          </w:tcPr>
          <w:p w14:paraId="49A584C3">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2946" w:type="pct"/>
            <w:vMerge w:val="continue"/>
          </w:tcPr>
          <w:p w14:paraId="63D74E68">
            <w:pPr>
              <w:autoSpaceDE/>
              <w:autoSpaceDN/>
              <w:adjustRightInd w:val="0"/>
              <w:snapToGrid w:val="0"/>
              <w:spacing w:line="340" w:lineRule="exact"/>
              <w:jc w:val="center"/>
              <w:rPr>
                <w:rFonts w:cs="Times New Roman"/>
                <w:sz w:val="21"/>
                <w:szCs w:val="21"/>
                <w:lang w:eastAsia="zh-CN" w:bidi="ar-SA"/>
              </w:rPr>
            </w:pPr>
          </w:p>
        </w:tc>
      </w:tr>
    </w:tbl>
    <w:p w14:paraId="1C701DC6">
      <w:pPr>
        <w:keepNext/>
        <w:keepLines/>
        <w:numPr>
          <w:ilvl w:val="1"/>
          <w:numId w:val="0"/>
        </w:numPr>
        <w:autoSpaceDE/>
        <w:autoSpaceDN/>
        <w:snapToGrid w:val="0"/>
        <w:spacing w:before="120" w:after="120"/>
        <w:jc w:val="both"/>
        <w:outlineLvl w:val="2"/>
        <w:rPr>
          <w:rFonts w:ascii="仿宋" w:hAnsi="仿宋" w:eastAsia="仿宋" w:cs="Times New Roman"/>
          <w:b/>
          <w:kern w:val="2"/>
          <w:sz w:val="28"/>
          <w:szCs w:val="28"/>
          <w:lang w:val="zh-CN" w:eastAsia="zh-CN" w:bidi="ar-SA"/>
        </w:rPr>
      </w:pPr>
      <w:bookmarkStart w:id="975" w:name="_Toc5847"/>
      <w:bookmarkStart w:id="976" w:name="_Toc75641451"/>
      <w:r>
        <w:rPr>
          <w:rFonts w:hint="eastAsia" w:cs="Times New Roman"/>
          <w:b/>
          <w:kern w:val="2"/>
          <w:sz w:val="28"/>
          <w:szCs w:val="28"/>
          <w:lang w:val="zh-CN" w:eastAsia="zh-CN" w:bidi="ar-SA"/>
        </w:rPr>
        <w:t>1</w:t>
      </w:r>
      <w:r>
        <w:rPr>
          <w:rFonts w:ascii="仿宋" w:hAnsi="仿宋" w:eastAsia="仿宋" w:cs="Times New Roman"/>
          <w:b/>
          <w:kern w:val="2"/>
          <w:sz w:val="28"/>
          <w:szCs w:val="28"/>
          <w:lang w:val="zh-CN" w:eastAsia="zh-CN" w:bidi="ar-SA"/>
        </w:rPr>
        <w:t>.6.3</w:t>
      </w:r>
      <w:r>
        <w:rPr>
          <w:rFonts w:hint="eastAsia" w:ascii="仿宋" w:hAnsi="仿宋" w:eastAsia="仿宋" w:cs="Times New Roman"/>
          <w:b/>
          <w:kern w:val="2"/>
          <w:sz w:val="28"/>
          <w:szCs w:val="28"/>
          <w:lang w:val="zh-CN" w:eastAsia="zh-CN" w:bidi="ar-SA"/>
        </w:rPr>
        <w:t>应急处置程序</w:t>
      </w:r>
      <w:bookmarkEnd w:id="975"/>
      <w:bookmarkEnd w:id="976"/>
    </w:p>
    <w:p w14:paraId="3ED1A2CE">
      <w:pPr>
        <w:pStyle w:val="40"/>
        <w:spacing w:line="240" w:lineRule="auto"/>
        <w:ind w:firstLine="560"/>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公司固废风险事故应急处置程序见图1</w:t>
      </w:r>
      <w:r>
        <w:rPr>
          <w:rFonts w:ascii="仿宋" w:hAnsi="仿宋" w:eastAsia="仿宋" w:cs="Times New Roman"/>
          <w:kern w:val="2"/>
          <w:sz w:val="28"/>
          <w:szCs w:val="28"/>
          <w:lang w:eastAsia="zh-CN" w:bidi="ar-SA"/>
        </w:rPr>
        <w:t>.6-1</w:t>
      </w:r>
      <w:r>
        <w:rPr>
          <w:rFonts w:hint="eastAsia" w:ascii="仿宋" w:hAnsi="仿宋" w:eastAsia="仿宋" w:cs="Times New Roman"/>
          <w:kern w:val="2"/>
          <w:sz w:val="28"/>
          <w:szCs w:val="28"/>
          <w:lang w:eastAsia="zh-CN" w:bidi="ar-SA"/>
        </w:rPr>
        <w:t>.</w:t>
      </w:r>
    </w:p>
    <w:p w14:paraId="657315C2">
      <w:pPr>
        <w:pStyle w:val="40"/>
        <w:spacing w:line="240" w:lineRule="auto"/>
        <w:ind w:firstLine="140" w:firstLineChars="50"/>
        <w:rPr>
          <w:rFonts w:cs="Times New Roman"/>
          <w:kern w:val="2"/>
          <w:sz w:val="28"/>
          <w:szCs w:val="28"/>
          <w:lang w:eastAsia="zh-CN" w:bidi="ar-SA"/>
        </w:rPr>
      </w:pPr>
      <w:r>
        <w:rPr>
          <w:rFonts w:hint="eastAsia" w:cs="Times New Roman"/>
          <w:kern w:val="2"/>
          <w:sz w:val="28"/>
          <w:szCs w:val="28"/>
          <w:lang w:eastAsia="zh-CN" w:bidi="ar-SA"/>
        </w:rPr>
        <w:drawing>
          <wp:inline distT="0" distB="0" distL="0" distR="0">
            <wp:extent cx="5883910" cy="4357370"/>
            <wp:effectExtent l="0" t="0" r="13970" b="127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883910" cy="4357370"/>
                    </a:xfrm>
                    <a:prstGeom prst="rect">
                      <a:avLst/>
                    </a:prstGeom>
                  </pic:spPr>
                </pic:pic>
              </a:graphicData>
            </a:graphic>
          </wp:inline>
        </w:drawing>
      </w:r>
    </w:p>
    <w:p w14:paraId="6FD5F455">
      <w:pPr>
        <w:pStyle w:val="40"/>
        <w:pageBreakBefore w:val="0"/>
        <w:kinsoku/>
        <w:wordWrap/>
        <w:overflowPunct/>
        <w:topLinePunct w:val="0"/>
        <w:bidi w:val="0"/>
        <w:spacing w:line="240" w:lineRule="auto"/>
        <w:ind w:firstLine="562"/>
        <w:jc w:val="center"/>
        <w:textAlignment w:val="auto"/>
        <w:rPr>
          <w:rFonts w:ascii="仿宋" w:hAnsi="仿宋" w:eastAsia="仿宋"/>
          <w:sz w:val="28"/>
          <w:szCs w:val="28"/>
          <w:lang w:eastAsia="zh-CN"/>
        </w:rPr>
      </w:pPr>
      <w:r>
        <w:rPr>
          <w:rFonts w:hint="eastAsia" w:ascii="仿宋" w:hAnsi="仿宋" w:eastAsia="仿宋" w:cs="Times New Roman"/>
          <w:b/>
          <w:sz w:val="28"/>
          <w:szCs w:val="28"/>
          <w:lang w:eastAsia="zh-CN" w:bidi="ar-SA"/>
        </w:rPr>
        <w:t>图</w:t>
      </w:r>
      <w:r>
        <w:rPr>
          <w:rFonts w:ascii="仿宋" w:hAnsi="仿宋" w:eastAsia="仿宋" w:cs="Times New Roman"/>
          <w:b/>
          <w:sz w:val="28"/>
          <w:szCs w:val="28"/>
          <w:lang w:eastAsia="zh-CN" w:bidi="ar-SA"/>
        </w:rPr>
        <w:t>1.6-1</w:t>
      </w:r>
      <w:r>
        <w:rPr>
          <w:rFonts w:hint="eastAsia" w:ascii="仿宋" w:hAnsi="仿宋" w:eastAsia="仿宋" w:cs="Times New Roman"/>
          <w:b/>
          <w:sz w:val="28"/>
          <w:szCs w:val="28"/>
          <w:lang w:eastAsia="zh-CN" w:bidi="ar-SA"/>
        </w:rPr>
        <w:t xml:space="preserve"> 固废风险事故应急处置程序</w:t>
      </w:r>
    </w:p>
    <w:p w14:paraId="4B276D30">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Times New Roman"/>
          <w:b/>
          <w:kern w:val="2"/>
          <w:sz w:val="28"/>
          <w:szCs w:val="28"/>
          <w:lang w:val="zh-CN" w:eastAsia="zh-CN" w:bidi="ar-SA"/>
        </w:rPr>
      </w:pPr>
      <w:bookmarkStart w:id="977" w:name="_Toc75641452"/>
      <w:bookmarkStart w:id="978" w:name="_Toc9013"/>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.6.4</w:t>
      </w:r>
      <w:r>
        <w:rPr>
          <w:rFonts w:hint="eastAsia" w:ascii="仿宋" w:hAnsi="仿宋" w:eastAsia="仿宋" w:cs="Times New Roman"/>
          <w:b/>
          <w:kern w:val="2"/>
          <w:sz w:val="28"/>
          <w:szCs w:val="28"/>
          <w:lang w:val="zh-CN" w:eastAsia="zh-CN" w:bidi="ar-SA"/>
        </w:rPr>
        <w:t>应急处置措施</w:t>
      </w:r>
      <w:bookmarkEnd w:id="977"/>
      <w:bookmarkEnd w:id="978"/>
    </w:p>
    <w:p w14:paraId="5863785D">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hint="eastAsia" w:ascii="仿宋" w:hAnsi="仿宋" w:eastAsia="仿宋" w:cs="Times New Roman"/>
          <w:b/>
          <w:kern w:val="2"/>
          <w:sz w:val="28"/>
          <w:szCs w:val="28"/>
          <w:lang w:eastAsia="zh-CN" w:bidi="ar-SA"/>
        </w:rPr>
        <w:t>一、</w:t>
      </w:r>
      <w:r>
        <w:rPr>
          <w:rFonts w:ascii="仿宋" w:hAnsi="仿宋" w:eastAsia="仿宋" w:cs="Times New Roman"/>
          <w:b/>
          <w:kern w:val="2"/>
          <w:sz w:val="28"/>
          <w:szCs w:val="28"/>
          <w:lang w:eastAsia="zh-CN" w:bidi="ar-SA"/>
        </w:rPr>
        <w:t>厂内转移</w:t>
      </w:r>
      <w:r>
        <w:rPr>
          <w:rFonts w:ascii="仿宋" w:hAnsi="仿宋" w:eastAsia="仿宋" w:cs="Times New Roman"/>
          <w:b/>
          <w:kern w:val="2"/>
          <w:sz w:val="28"/>
          <w:szCs w:val="28"/>
          <w:lang w:val="zh-CN" w:eastAsia="zh-CN" w:bidi="ar-SA"/>
        </w:rPr>
        <w:t>过程</w:t>
      </w:r>
      <w:r>
        <w:rPr>
          <w:rFonts w:hint="eastAsia" w:ascii="仿宋" w:hAnsi="仿宋" w:eastAsia="仿宋" w:cs="Times New Roman"/>
          <w:b/>
          <w:kern w:val="2"/>
          <w:sz w:val="28"/>
          <w:szCs w:val="28"/>
          <w:lang w:val="zh-CN" w:eastAsia="zh-CN" w:bidi="ar-SA"/>
        </w:rPr>
        <w:t>中泄漏风险事故</w:t>
      </w:r>
    </w:p>
    <w:p w14:paraId="7EADFC6E">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厂内转移过程中发生交通事故导致</w:t>
      </w:r>
      <w:r>
        <w:rPr>
          <w:rFonts w:hint="eastAsia" w:ascii="仿宋" w:hAnsi="仿宋" w:eastAsia="仿宋" w:cs="Times New Roman"/>
          <w:kern w:val="2"/>
          <w:sz w:val="28"/>
          <w:szCs w:val="28"/>
          <w:lang w:eastAsia="zh-CN" w:bidi="ar-SA"/>
        </w:rPr>
        <w:t>危险废物</w:t>
      </w:r>
      <w:r>
        <w:rPr>
          <w:rFonts w:ascii="仿宋" w:hAnsi="仿宋" w:eastAsia="仿宋" w:cs="Times New Roman"/>
          <w:kern w:val="2"/>
          <w:sz w:val="28"/>
          <w:szCs w:val="28"/>
          <w:lang w:eastAsia="zh-CN" w:bidi="ar-SA"/>
        </w:rPr>
        <w:t>遗洒、泄漏等突发环境事件时，应立即对泄漏物进行收容，严防泄漏物进入下水道及地下水系统</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并用清水清洗地面，清洗废水收集至事故池暂存</w:t>
      </w:r>
      <w:r>
        <w:rPr>
          <w:rFonts w:hint="eastAsia" w:ascii="仿宋" w:hAnsi="仿宋" w:eastAsia="仿宋" w:cs="Times New Roman"/>
          <w:kern w:val="2"/>
          <w:sz w:val="28"/>
          <w:szCs w:val="28"/>
          <w:lang w:eastAsia="zh-CN" w:bidi="ar-SA"/>
        </w:rPr>
        <w:t>，待事故处理结束后送入污水处理站进行处理或</w:t>
      </w:r>
      <w:r>
        <w:rPr>
          <w:rFonts w:hint="eastAsia" w:ascii="仿宋" w:hAnsi="仿宋" w:eastAsia="仿宋" w:cs="Times New Roman"/>
          <w:sz w:val="28"/>
          <w:szCs w:val="28"/>
          <w:lang w:eastAsia="zh-CN" w:bidi="ar-SA"/>
        </w:rPr>
        <w:t>委托有处理能力的单位进行处置</w:t>
      </w:r>
      <w:r>
        <w:rPr>
          <w:rFonts w:ascii="仿宋" w:hAnsi="仿宋" w:eastAsia="仿宋" w:cs="Times New Roman"/>
          <w:kern w:val="2"/>
          <w:sz w:val="28"/>
          <w:szCs w:val="28"/>
          <w:lang w:eastAsia="zh-CN" w:bidi="ar-SA"/>
        </w:rPr>
        <w:t>。</w:t>
      </w:r>
    </w:p>
    <w:p w14:paraId="3772A5B9">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环境</w:t>
      </w:r>
      <w:r>
        <w:rPr>
          <w:rFonts w:hint="eastAsia" w:ascii="仿宋" w:hAnsi="仿宋" w:eastAsia="仿宋" w:cs="Times New Roman"/>
          <w:kern w:val="2"/>
          <w:sz w:val="28"/>
          <w:szCs w:val="28"/>
          <w:lang w:eastAsia="zh-CN" w:bidi="ar-SA"/>
        </w:rPr>
        <w:t>监测</w:t>
      </w:r>
      <w:r>
        <w:rPr>
          <w:rFonts w:ascii="仿宋" w:hAnsi="仿宋" w:eastAsia="仿宋" w:cs="Times New Roman"/>
          <w:kern w:val="2"/>
          <w:sz w:val="28"/>
          <w:szCs w:val="28"/>
          <w:lang w:eastAsia="zh-CN" w:bidi="ar-SA"/>
        </w:rPr>
        <w:t>组协助专业监测机构对土壤、地表水进行监测，并将监测结果及时上报应急指挥部。</w:t>
      </w:r>
    </w:p>
    <w:p w14:paraId="400DC029">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hint="eastAsia" w:ascii="仿宋" w:hAnsi="仿宋" w:eastAsia="仿宋" w:cs="Times New Roman"/>
          <w:b/>
          <w:kern w:val="2"/>
          <w:sz w:val="28"/>
          <w:szCs w:val="28"/>
          <w:lang w:eastAsia="zh-CN" w:bidi="ar-SA"/>
        </w:rPr>
        <w:t>二、</w:t>
      </w:r>
      <w:r>
        <w:rPr>
          <w:rFonts w:ascii="仿宋" w:hAnsi="仿宋" w:eastAsia="仿宋" w:cs="Times New Roman"/>
          <w:b/>
          <w:kern w:val="2"/>
          <w:sz w:val="28"/>
          <w:szCs w:val="28"/>
          <w:lang w:eastAsia="zh-CN" w:bidi="ar-SA"/>
        </w:rPr>
        <w:t>厂外转移</w:t>
      </w:r>
      <w:r>
        <w:rPr>
          <w:rFonts w:hint="eastAsia" w:ascii="仿宋" w:hAnsi="仿宋" w:eastAsia="仿宋" w:cs="Times New Roman"/>
          <w:b/>
          <w:kern w:val="2"/>
          <w:sz w:val="28"/>
          <w:szCs w:val="28"/>
          <w:lang w:eastAsia="zh-CN" w:bidi="ar-SA"/>
        </w:rPr>
        <w:t>过程中泄漏风险事故</w:t>
      </w:r>
    </w:p>
    <w:p w14:paraId="0E3B5C42">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危险废物转运途中，由于各种意外原因可能产生汽车翻车</w:t>
      </w:r>
      <w:r>
        <w:rPr>
          <w:rFonts w:hint="eastAsia" w:ascii="仿宋" w:hAnsi="仿宋" w:eastAsia="仿宋" w:cs="Times New Roman"/>
          <w:kern w:val="2"/>
          <w:sz w:val="28"/>
          <w:szCs w:val="28"/>
          <w:lang w:eastAsia="zh-CN" w:bidi="ar-SA"/>
        </w:rPr>
        <w:t>等</w:t>
      </w:r>
      <w:r>
        <w:rPr>
          <w:rFonts w:ascii="仿宋" w:hAnsi="仿宋" w:eastAsia="仿宋" w:cs="Times New Roman"/>
          <w:kern w:val="2"/>
          <w:sz w:val="28"/>
          <w:szCs w:val="28"/>
          <w:lang w:eastAsia="zh-CN" w:bidi="ar-SA"/>
        </w:rPr>
        <w:t>，造成危险废物泄漏、火灾等突发环境事件。若为小范围泄漏、火灾事故，运输人员应首先利用运输车辆自身配备的收容器材、灭火器等应急救援器材对遗洒物进行收容、进行局部灭火等。若事故较为严重，应及时拨打119、110等请求援助，同时采取先期处置措施，以防止事故影响进一步扩大。</w:t>
      </w:r>
    </w:p>
    <w:p w14:paraId="7F7862F7">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979" w:name="_Toc75641453"/>
      <w:bookmarkStart w:id="980" w:name="_Toc496707257"/>
      <w:bookmarkStart w:id="981" w:name="_Toc8695"/>
      <w:r>
        <w:rPr>
          <w:rFonts w:cs="Times New Roman"/>
          <w:b/>
          <w:kern w:val="2"/>
          <w:sz w:val="28"/>
          <w:szCs w:val="28"/>
          <w:lang w:val="zh-CN" w:eastAsia="zh-CN" w:bidi="ar-SA"/>
        </w:rPr>
        <w:t>1</w:t>
      </w:r>
      <w:r>
        <w:rPr>
          <w:rFonts w:hint="eastAsia" w:ascii="仿宋" w:hAnsi="仿宋" w:eastAsia="仿宋" w:cs="仿宋"/>
          <w:b/>
          <w:kern w:val="2"/>
          <w:sz w:val="28"/>
          <w:szCs w:val="28"/>
          <w:lang w:val="zh-CN" w:eastAsia="zh-CN" w:bidi="ar-SA"/>
        </w:rPr>
        <w:t>.7停水、断电、断气等专项应急预案</w:t>
      </w:r>
      <w:bookmarkEnd w:id="979"/>
      <w:bookmarkEnd w:id="980"/>
      <w:bookmarkEnd w:id="981"/>
    </w:p>
    <w:p w14:paraId="063D0735">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982" w:name="_Toc75641454"/>
      <w:bookmarkStart w:id="983" w:name="_Toc5450"/>
      <w:r>
        <w:rPr>
          <w:rFonts w:hint="eastAsia" w:ascii="仿宋" w:hAnsi="仿宋" w:eastAsia="仿宋" w:cs="仿宋"/>
          <w:b/>
          <w:kern w:val="2"/>
          <w:sz w:val="28"/>
          <w:szCs w:val="28"/>
          <w:lang w:val="zh-CN" w:eastAsia="zh-CN" w:bidi="ar-SA"/>
        </w:rPr>
        <w:t>1.7.1突发环境事件特征</w:t>
      </w:r>
      <w:bookmarkEnd w:id="982"/>
      <w:bookmarkEnd w:id="983"/>
    </w:p>
    <w:p w14:paraId="1D497DC2">
      <w:pPr>
        <w:pageBreakBefore w:val="0"/>
        <w:widowControl w:val="0"/>
        <w:kinsoku/>
        <w:wordWrap/>
        <w:overflowPunct/>
        <w:topLinePunct w:val="0"/>
        <w:autoSpaceDE/>
        <w:autoSpaceDN/>
        <w:bidi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断电情况下，企业预警通信等系统受到破坏，应急能力下降，严重可引发火灾、爆炸等事故；停电时，废气废水处理设施难以正常运行，导致废气废水非正常排放；在停水情况下发生火灾，导致缺少灭火用水。</w:t>
      </w:r>
    </w:p>
    <w:p w14:paraId="1C4DA0BC">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eastAsia="zh-CN" w:bidi="ar-SA"/>
        </w:rPr>
      </w:pPr>
      <w:bookmarkStart w:id="984" w:name="_Toc75641455"/>
      <w:bookmarkStart w:id="985" w:name="_Toc6903"/>
      <w:r>
        <w:rPr>
          <w:rFonts w:hint="eastAsia" w:ascii="仿宋" w:hAnsi="仿宋" w:eastAsia="仿宋" w:cs="仿宋"/>
          <w:b/>
          <w:kern w:val="2"/>
          <w:sz w:val="28"/>
          <w:szCs w:val="28"/>
          <w:lang w:val="zh-CN" w:eastAsia="zh-CN" w:bidi="ar-SA"/>
        </w:rPr>
        <w:t>1.7.2应急组织机构</w:t>
      </w:r>
      <w:bookmarkEnd w:id="984"/>
      <w:bookmarkEnd w:id="985"/>
    </w:p>
    <w:p w14:paraId="46056079">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bCs/>
          <w:kern w:val="2"/>
          <w:sz w:val="28"/>
          <w:szCs w:val="28"/>
          <w:lang w:eastAsia="zh-CN" w:bidi="ar-SA"/>
        </w:rPr>
        <w:t>当发</w:t>
      </w:r>
      <w:r>
        <w:rPr>
          <w:rFonts w:hint="eastAsia" w:ascii="仿宋" w:hAnsi="仿宋" w:eastAsia="仿宋" w:cs="仿宋"/>
          <w:kern w:val="2"/>
          <w:sz w:val="28"/>
          <w:szCs w:val="28"/>
          <w:lang w:eastAsia="zh-CN" w:bidi="ar-SA"/>
        </w:rPr>
        <w:t>生</w:t>
      </w:r>
      <w:bookmarkStart w:id="986" w:name="_Hlk46844366"/>
      <w:r>
        <w:rPr>
          <w:rFonts w:hint="eastAsia" w:ascii="仿宋" w:hAnsi="仿宋" w:eastAsia="仿宋" w:cs="仿宋"/>
          <w:kern w:val="2"/>
          <w:sz w:val="28"/>
          <w:szCs w:val="28"/>
          <w:lang w:eastAsia="zh-CN" w:bidi="ar-SA"/>
        </w:rPr>
        <w:t>停水、断电</w:t>
      </w:r>
      <w:bookmarkEnd w:id="986"/>
      <w:r>
        <w:rPr>
          <w:rFonts w:hint="eastAsia" w:ascii="仿宋" w:hAnsi="仿宋" w:eastAsia="仿宋" w:cs="仿宋"/>
          <w:kern w:val="2"/>
          <w:sz w:val="28"/>
          <w:szCs w:val="28"/>
          <w:lang w:eastAsia="zh-CN" w:bidi="ar-SA"/>
        </w:rPr>
        <w:t>等事故，海安县稀有金属提炼厂须成立应急指挥部，指挥部下设各应急救援小组，包括消防抢险组、协调联络组、环境监测组、医疗救护组、物资供应组。具体机构成员组成见表1.7-1.</w:t>
      </w:r>
    </w:p>
    <w:p w14:paraId="318C7F53">
      <w:pPr>
        <w:pageBreakBefore w:val="0"/>
        <w:widowControl w:val="0"/>
        <w:kinsoku/>
        <w:wordWrap/>
        <w:overflowPunct/>
        <w:topLinePunct w:val="0"/>
        <w:autoSpaceDE/>
        <w:autoSpaceDN/>
        <w:bidi w:val="0"/>
        <w:adjustRightInd w:val="0"/>
        <w:snapToGrid w:val="0"/>
        <w:ind w:firstLine="562" w:firstLineChars="200"/>
        <w:jc w:val="center"/>
        <w:textAlignment w:val="auto"/>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表1.7-1 停水、断电事故应急组织机构成员组成</w:t>
      </w:r>
    </w:p>
    <w:tbl>
      <w:tblPr>
        <w:tblStyle w:val="30"/>
        <w:tblW w:w="52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
        <w:gridCol w:w="818"/>
        <w:gridCol w:w="993"/>
        <w:gridCol w:w="1277"/>
        <w:gridCol w:w="5704"/>
      </w:tblGrid>
      <w:tr w14:paraId="10392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359" w:type="pct"/>
            <w:vAlign w:val="center"/>
          </w:tcPr>
          <w:p w14:paraId="76D14D37">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组别</w:t>
            </w:r>
          </w:p>
        </w:tc>
        <w:tc>
          <w:tcPr>
            <w:tcW w:w="432" w:type="pct"/>
            <w:vAlign w:val="center"/>
          </w:tcPr>
          <w:p w14:paraId="04D43129">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姓名</w:t>
            </w:r>
          </w:p>
        </w:tc>
        <w:tc>
          <w:tcPr>
            <w:tcW w:w="524" w:type="pct"/>
            <w:vAlign w:val="center"/>
          </w:tcPr>
          <w:p w14:paraId="0DD1F3E2">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职务</w:t>
            </w:r>
          </w:p>
        </w:tc>
        <w:tc>
          <w:tcPr>
            <w:tcW w:w="674" w:type="pct"/>
            <w:vAlign w:val="center"/>
          </w:tcPr>
          <w:p w14:paraId="70F1DBBD">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手机电话</w:t>
            </w:r>
          </w:p>
        </w:tc>
        <w:tc>
          <w:tcPr>
            <w:tcW w:w="3012" w:type="pct"/>
            <w:vAlign w:val="center"/>
          </w:tcPr>
          <w:p w14:paraId="67246BC8">
            <w:pPr>
              <w:widowControl/>
              <w:autoSpaceDE/>
              <w:autoSpaceDN/>
              <w:adjustRightInd w:val="0"/>
              <w:snapToGrid w:val="0"/>
              <w:jc w:val="center"/>
              <w:rPr>
                <w:rFonts w:ascii="仿宋" w:hAnsi="仿宋" w:eastAsia="仿宋" w:cs="Times New Roman"/>
                <w:b/>
                <w:sz w:val="21"/>
                <w:szCs w:val="21"/>
                <w:lang w:eastAsia="zh-CN" w:bidi="ar-SA"/>
              </w:rPr>
            </w:pPr>
            <w:r>
              <w:rPr>
                <w:rFonts w:hint="eastAsia" w:ascii="仿宋" w:hAnsi="仿宋" w:eastAsia="仿宋" w:cs="Times New Roman"/>
                <w:b/>
                <w:sz w:val="21"/>
                <w:szCs w:val="21"/>
                <w:lang w:eastAsia="zh-CN" w:bidi="ar-SA"/>
              </w:rPr>
              <w:t>工作职责</w:t>
            </w:r>
          </w:p>
        </w:tc>
      </w:tr>
      <w:tr w14:paraId="6BBA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359" w:type="pct"/>
            <w:vMerge w:val="restart"/>
            <w:vAlign w:val="center"/>
          </w:tcPr>
          <w:p w14:paraId="51C06DAC">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应急</w:t>
            </w:r>
          </w:p>
          <w:p w14:paraId="772A2C20">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指挥部</w:t>
            </w:r>
          </w:p>
        </w:tc>
        <w:tc>
          <w:tcPr>
            <w:tcW w:w="432" w:type="pct"/>
            <w:vAlign w:val="center"/>
          </w:tcPr>
          <w:p w14:paraId="2A0FC9EE">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524" w:type="pct"/>
            <w:vAlign w:val="center"/>
          </w:tcPr>
          <w:p w14:paraId="5D003C9F">
            <w:pPr>
              <w:adjustRightInd w:val="0"/>
              <w:snapToGrid w:val="0"/>
              <w:jc w:val="center"/>
              <w:rPr>
                <w:rFonts w:ascii="仿宋" w:hAnsi="仿宋" w:eastAsia="仿宋"/>
                <w:sz w:val="21"/>
                <w:szCs w:val="21"/>
              </w:rPr>
            </w:pPr>
            <w:r>
              <w:rPr>
                <w:rFonts w:hint="eastAsia" w:ascii="仿宋" w:hAnsi="仿宋" w:eastAsia="仿宋"/>
                <w:sz w:val="21"/>
                <w:szCs w:val="21"/>
              </w:rPr>
              <w:t>总指挥</w:t>
            </w:r>
          </w:p>
        </w:tc>
        <w:tc>
          <w:tcPr>
            <w:tcW w:w="674" w:type="pct"/>
            <w:vAlign w:val="center"/>
          </w:tcPr>
          <w:p w14:paraId="4BD937C0">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3012" w:type="pct"/>
            <w:vMerge w:val="restart"/>
          </w:tcPr>
          <w:p w14:paraId="104DB06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指挥决策厂内现场应急工作；</w:t>
            </w:r>
          </w:p>
          <w:p w14:paraId="072CC42F">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整体协调厂区内外救援配合；</w:t>
            </w:r>
          </w:p>
          <w:p w14:paraId="392F20D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接受上级机构指令调动；</w:t>
            </w:r>
          </w:p>
          <w:p w14:paraId="47D8A607">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4.</w:t>
            </w:r>
            <w:r>
              <w:rPr>
                <w:rFonts w:hint="eastAsia" w:ascii="仿宋" w:hAnsi="仿宋" w:eastAsia="仿宋" w:cs="Times New Roman"/>
                <w:sz w:val="21"/>
                <w:szCs w:val="21"/>
                <w:lang w:eastAsia="zh-CN" w:bidi="ar-SA"/>
              </w:rPr>
              <w:t>负责与外部企业、消防、医疗、交通等部门的联系；</w:t>
            </w:r>
          </w:p>
          <w:p w14:paraId="5B3BB801">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负责事故汇报总结和善后处置。</w:t>
            </w:r>
          </w:p>
        </w:tc>
      </w:tr>
      <w:tr w14:paraId="551DF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359" w:type="pct"/>
            <w:vMerge w:val="continue"/>
            <w:vAlign w:val="center"/>
          </w:tcPr>
          <w:p w14:paraId="77458CF0">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5ECF3B38">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524" w:type="pct"/>
            <w:vAlign w:val="center"/>
          </w:tcPr>
          <w:p w14:paraId="4C12B010">
            <w:pPr>
              <w:adjustRightInd w:val="0"/>
              <w:snapToGrid w:val="0"/>
              <w:jc w:val="center"/>
              <w:rPr>
                <w:rFonts w:ascii="仿宋" w:hAnsi="仿宋" w:eastAsia="仿宋"/>
                <w:sz w:val="21"/>
                <w:szCs w:val="21"/>
              </w:rPr>
            </w:pPr>
            <w:r>
              <w:rPr>
                <w:rFonts w:hint="eastAsia" w:ascii="仿宋" w:hAnsi="仿宋" w:eastAsia="仿宋"/>
                <w:sz w:val="21"/>
                <w:szCs w:val="21"/>
              </w:rPr>
              <w:t>副总指挥</w:t>
            </w:r>
          </w:p>
        </w:tc>
        <w:tc>
          <w:tcPr>
            <w:tcW w:w="674" w:type="pct"/>
            <w:vAlign w:val="center"/>
          </w:tcPr>
          <w:p w14:paraId="28C23BE4">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3012" w:type="pct"/>
            <w:vMerge w:val="continue"/>
          </w:tcPr>
          <w:p w14:paraId="35228F5D">
            <w:pPr>
              <w:widowControl/>
              <w:autoSpaceDE/>
              <w:autoSpaceDN/>
              <w:adjustRightInd w:val="0"/>
              <w:snapToGrid w:val="0"/>
              <w:jc w:val="both"/>
              <w:rPr>
                <w:rFonts w:ascii="仿宋" w:hAnsi="仿宋" w:eastAsia="仿宋" w:cs="Times New Roman"/>
                <w:bCs/>
                <w:sz w:val="21"/>
                <w:szCs w:val="21"/>
                <w:lang w:eastAsia="zh-CN" w:bidi="ar-SA"/>
              </w:rPr>
            </w:pPr>
          </w:p>
        </w:tc>
      </w:tr>
      <w:tr w14:paraId="34A55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359" w:type="pct"/>
            <w:vMerge w:val="continue"/>
            <w:vAlign w:val="center"/>
          </w:tcPr>
          <w:p w14:paraId="6D1DAECE">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3D14EEF1">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524" w:type="pct"/>
            <w:vMerge w:val="restart"/>
            <w:vAlign w:val="center"/>
          </w:tcPr>
          <w:p w14:paraId="773794C0">
            <w:pPr>
              <w:adjustRightInd w:val="0"/>
              <w:snapToGrid w:val="0"/>
              <w:jc w:val="center"/>
              <w:rPr>
                <w:rFonts w:ascii="仿宋" w:hAnsi="仿宋" w:eastAsia="仿宋"/>
                <w:sz w:val="21"/>
                <w:szCs w:val="21"/>
              </w:rPr>
            </w:pPr>
            <w:r>
              <w:rPr>
                <w:rFonts w:hint="eastAsia" w:ascii="仿宋" w:hAnsi="仿宋" w:eastAsia="仿宋"/>
                <w:sz w:val="21"/>
                <w:szCs w:val="21"/>
              </w:rPr>
              <w:t>联络员</w:t>
            </w:r>
          </w:p>
        </w:tc>
        <w:tc>
          <w:tcPr>
            <w:tcW w:w="674" w:type="pct"/>
            <w:vAlign w:val="center"/>
          </w:tcPr>
          <w:p w14:paraId="2E990C45">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3012" w:type="pct"/>
            <w:vMerge w:val="continue"/>
          </w:tcPr>
          <w:p w14:paraId="57B118F2">
            <w:pPr>
              <w:widowControl/>
              <w:autoSpaceDE/>
              <w:autoSpaceDN/>
              <w:adjustRightInd w:val="0"/>
              <w:snapToGrid w:val="0"/>
              <w:jc w:val="both"/>
              <w:rPr>
                <w:rFonts w:ascii="仿宋" w:hAnsi="仿宋" w:eastAsia="仿宋" w:cs="Times New Roman"/>
                <w:bCs/>
                <w:sz w:val="21"/>
                <w:szCs w:val="21"/>
                <w:lang w:eastAsia="zh-CN" w:bidi="ar-SA"/>
              </w:rPr>
            </w:pPr>
          </w:p>
        </w:tc>
      </w:tr>
      <w:tr w14:paraId="337F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359" w:type="pct"/>
            <w:vMerge w:val="continue"/>
            <w:vAlign w:val="center"/>
          </w:tcPr>
          <w:p w14:paraId="14D835F7">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0A96F69A">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524" w:type="pct"/>
            <w:vMerge w:val="continue"/>
            <w:vAlign w:val="center"/>
          </w:tcPr>
          <w:p w14:paraId="1EBE599E">
            <w:pPr>
              <w:adjustRightInd w:val="0"/>
              <w:snapToGrid w:val="0"/>
              <w:jc w:val="center"/>
              <w:rPr>
                <w:rFonts w:ascii="仿宋" w:hAnsi="仿宋" w:eastAsia="仿宋"/>
                <w:sz w:val="21"/>
                <w:szCs w:val="21"/>
              </w:rPr>
            </w:pPr>
          </w:p>
        </w:tc>
        <w:tc>
          <w:tcPr>
            <w:tcW w:w="674" w:type="pct"/>
            <w:vAlign w:val="center"/>
          </w:tcPr>
          <w:p w14:paraId="1F98313D">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3012" w:type="pct"/>
            <w:vMerge w:val="continue"/>
          </w:tcPr>
          <w:p w14:paraId="15E47954">
            <w:pPr>
              <w:widowControl/>
              <w:autoSpaceDE/>
              <w:autoSpaceDN/>
              <w:adjustRightInd w:val="0"/>
              <w:snapToGrid w:val="0"/>
              <w:jc w:val="both"/>
              <w:rPr>
                <w:rFonts w:ascii="仿宋" w:hAnsi="仿宋" w:eastAsia="仿宋" w:cs="Times New Roman"/>
                <w:bCs/>
                <w:sz w:val="21"/>
                <w:szCs w:val="21"/>
                <w:lang w:eastAsia="zh-CN" w:bidi="ar-SA"/>
              </w:rPr>
            </w:pPr>
          </w:p>
        </w:tc>
      </w:tr>
      <w:tr w14:paraId="28AC0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359" w:type="pct"/>
            <w:vMerge w:val="restart"/>
            <w:vAlign w:val="center"/>
          </w:tcPr>
          <w:p w14:paraId="3826D52A">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消防</w:t>
            </w:r>
          </w:p>
          <w:p w14:paraId="0D5090FB">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抢险组</w:t>
            </w:r>
          </w:p>
        </w:tc>
        <w:tc>
          <w:tcPr>
            <w:tcW w:w="432" w:type="pct"/>
            <w:vAlign w:val="center"/>
          </w:tcPr>
          <w:p w14:paraId="60E3BFC5">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524" w:type="pct"/>
            <w:vAlign w:val="center"/>
          </w:tcPr>
          <w:p w14:paraId="21684B11">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4" w:type="pct"/>
            <w:vAlign w:val="center"/>
          </w:tcPr>
          <w:p w14:paraId="7AFCFAFB">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3012" w:type="pct"/>
            <w:vMerge w:val="restart"/>
          </w:tcPr>
          <w:p w14:paraId="5D45CA5D">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各工段紧急停车，及时启动备用电源；</w:t>
            </w:r>
          </w:p>
          <w:p w14:paraId="1F3C3167">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进行故障抢修，并对三废进行处理控制；</w:t>
            </w:r>
          </w:p>
          <w:p w14:paraId="409EE3BC">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3.</w:t>
            </w:r>
            <w:r>
              <w:rPr>
                <w:rFonts w:hint="eastAsia" w:ascii="仿宋" w:hAnsi="仿宋" w:eastAsia="仿宋" w:cs="Times New Roman"/>
                <w:sz w:val="21"/>
                <w:szCs w:val="21"/>
                <w:lang w:eastAsia="zh-CN" w:bidi="ar-SA"/>
              </w:rPr>
              <w:t>及时将有关应急装备、安全防护品、现场应急处置材料等物资运送到事故现场。</w:t>
            </w:r>
          </w:p>
        </w:tc>
      </w:tr>
      <w:tr w14:paraId="368F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359" w:type="pct"/>
            <w:vMerge w:val="continue"/>
            <w:vAlign w:val="center"/>
          </w:tcPr>
          <w:p w14:paraId="26AD1AD7">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6AE0C311">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524" w:type="pct"/>
            <w:vAlign w:val="center"/>
          </w:tcPr>
          <w:p w14:paraId="09A3AA45">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4" w:type="pct"/>
            <w:vAlign w:val="center"/>
          </w:tcPr>
          <w:p w14:paraId="09022B65">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3012" w:type="pct"/>
            <w:vMerge w:val="continue"/>
          </w:tcPr>
          <w:p w14:paraId="4F28B5B8">
            <w:pPr>
              <w:widowControl/>
              <w:autoSpaceDE/>
              <w:autoSpaceDN/>
              <w:adjustRightInd w:val="0"/>
              <w:snapToGrid w:val="0"/>
              <w:jc w:val="center"/>
              <w:rPr>
                <w:rFonts w:ascii="仿宋" w:hAnsi="仿宋" w:eastAsia="仿宋" w:cs="Times New Roman"/>
                <w:sz w:val="21"/>
                <w:szCs w:val="21"/>
                <w:lang w:eastAsia="zh-CN" w:bidi="ar-SA"/>
              </w:rPr>
            </w:pPr>
          </w:p>
        </w:tc>
      </w:tr>
      <w:tr w14:paraId="4589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359" w:type="pct"/>
            <w:vMerge w:val="continue"/>
            <w:vAlign w:val="center"/>
          </w:tcPr>
          <w:p w14:paraId="262C680B">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4E86FBC1">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524" w:type="pct"/>
            <w:vMerge w:val="restart"/>
            <w:vAlign w:val="center"/>
          </w:tcPr>
          <w:p w14:paraId="48F06A64">
            <w:pPr>
              <w:widowControl/>
              <w:adjustRightInd w:val="0"/>
              <w:snapToGrid w:val="0"/>
              <w:jc w:val="center"/>
              <w:rPr>
                <w:rFonts w:ascii="仿宋" w:hAnsi="仿宋" w:eastAsia="仿宋" w:cs="Times New Roman"/>
                <w:sz w:val="21"/>
                <w:szCs w:val="21"/>
              </w:rPr>
            </w:pPr>
            <w:r>
              <w:rPr>
                <w:rFonts w:hint="eastAsia" w:ascii="仿宋" w:hAnsi="仿宋" w:eastAsia="仿宋"/>
                <w:sz w:val="21"/>
                <w:szCs w:val="21"/>
              </w:rPr>
              <w:t>成员</w:t>
            </w:r>
          </w:p>
        </w:tc>
        <w:tc>
          <w:tcPr>
            <w:tcW w:w="674" w:type="pct"/>
            <w:vAlign w:val="center"/>
          </w:tcPr>
          <w:p w14:paraId="2960CC30">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3012" w:type="pct"/>
            <w:vMerge w:val="continue"/>
          </w:tcPr>
          <w:p w14:paraId="01B5B1AB">
            <w:pPr>
              <w:widowControl/>
              <w:autoSpaceDE/>
              <w:autoSpaceDN/>
              <w:adjustRightInd w:val="0"/>
              <w:snapToGrid w:val="0"/>
              <w:jc w:val="center"/>
              <w:rPr>
                <w:rFonts w:ascii="仿宋" w:hAnsi="仿宋" w:eastAsia="仿宋" w:cs="Times New Roman"/>
                <w:sz w:val="21"/>
                <w:szCs w:val="21"/>
                <w:lang w:eastAsia="zh-CN" w:bidi="ar-SA"/>
              </w:rPr>
            </w:pPr>
          </w:p>
        </w:tc>
      </w:tr>
      <w:tr w14:paraId="7BF0C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359" w:type="pct"/>
            <w:vMerge w:val="continue"/>
            <w:vAlign w:val="center"/>
          </w:tcPr>
          <w:p w14:paraId="30F899A6">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0848D032">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524" w:type="pct"/>
            <w:vMerge w:val="continue"/>
            <w:vAlign w:val="center"/>
          </w:tcPr>
          <w:p w14:paraId="37EB6B02">
            <w:pPr>
              <w:widowControl/>
              <w:autoSpaceDE/>
              <w:autoSpaceDN/>
              <w:adjustRightInd w:val="0"/>
              <w:snapToGrid w:val="0"/>
              <w:jc w:val="center"/>
              <w:rPr>
                <w:rFonts w:ascii="仿宋" w:hAnsi="仿宋" w:eastAsia="仿宋" w:cs="Times New Roman"/>
                <w:sz w:val="21"/>
                <w:szCs w:val="21"/>
                <w:lang w:eastAsia="zh-CN" w:bidi="ar-SA"/>
              </w:rPr>
            </w:pPr>
          </w:p>
        </w:tc>
        <w:tc>
          <w:tcPr>
            <w:tcW w:w="674" w:type="pct"/>
            <w:vAlign w:val="center"/>
          </w:tcPr>
          <w:p w14:paraId="0905A04C">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3012" w:type="pct"/>
            <w:vMerge w:val="continue"/>
          </w:tcPr>
          <w:p w14:paraId="5068532E">
            <w:pPr>
              <w:widowControl/>
              <w:autoSpaceDE/>
              <w:autoSpaceDN/>
              <w:adjustRightInd w:val="0"/>
              <w:snapToGrid w:val="0"/>
              <w:jc w:val="center"/>
              <w:rPr>
                <w:rFonts w:ascii="仿宋" w:hAnsi="仿宋" w:eastAsia="仿宋" w:cs="Times New Roman"/>
                <w:sz w:val="21"/>
                <w:szCs w:val="21"/>
                <w:lang w:eastAsia="zh-CN" w:bidi="ar-SA"/>
              </w:rPr>
            </w:pPr>
          </w:p>
        </w:tc>
      </w:tr>
      <w:tr w14:paraId="0E4B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359" w:type="pct"/>
            <w:vMerge w:val="continue"/>
            <w:vAlign w:val="center"/>
          </w:tcPr>
          <w:p w14:paraId="17F2F7F5">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034FC379">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524" w:type="pct"/>
            <w:vMerge w:val="continue"/>
            <w:vAlign w:val="center"/>
          </w:tcPr>
          <w:p w14:paraId="1636CFD3">
            <w:pPr>
              <w:widowControl/>
              <w:autoSpaceDE/>
              <w:autoSpaceDN/>
              <w:adjustRightInd w:val="0"/>
              <w:snapToGrid w:val="0"/>
              <w:jc w:val="center"/>
              <w:rPr>
                <w:rFonts w:ascii="仿宋" w:hAnsi="仿宋" w:eastAsia="仿宋" w:cs="Times New Roman"/>
                <w:sz w:val="21"/>
                <w:szCs w:val="21"/>
                <w:lang w:eastAsia="zh-CN" w:bidi="ar-SA"/>
              </w:rPr>
            </w:pPr>
          </w:p>
        </w:tc>
        <w:tc>
          <w:tcPr>
            <w:tcW w:w="674" w:type="pct"/>
            <w:vAlign w:val="center"/>
          </w:tcPr>
          <w:p w14:paraId="2DBAE784">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3012" w:type="pct"/>
            <w:vMerge w:val="continue"/>
          </w:tcPr>
          <w:p w14:paraId="12B42BAA">
            <w:pPr>
              <w:widowControl/>
              <w:autoSpaceDE/>
              <w:autoSpaceDN/>
              <w:adjustRightInd w:val="0"/>
              <w:snapToGrid w:val="0"/>
              <w:jc w:val="center"/>
              <w:rPr>
                <w:rFonts w:ascii="仿宋" w:hAnsi="仿宋" w:eastAsia="仿宋" w:cs="Times New Roman"/>
                <w:sz w:val="21"/>
                <w:szCs w:val="21"/>
                <w:lang w:eastAsia="zh-CN" w:bidi="ar-SA"/>
              </w:rPr>
            </w:pPr>
          </w:p>
        </w:tc>
      </w:tr>
      <w:tr w14:paraId="450ED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359" w:type="pct"/>
            <w:vMerge w:val="restart"/>
            <w:vAlign w:val="center"/>
          </w:tcPr>
          <w:p w14:paraId="18D135A5">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协调</w:t>
            </w:r>
          </w:p>
          <w:p w14:paraId="547DB0F6">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联络</w:t>
            </w:r>
            <w:r>
              <w:rPr>
                <w:rFonts w:ascii="仿宋" w:hAnsi="仿宋" w:eastAsia="仿宋" w:cs="Times New Roman"/>
                <w:sz w:val="21"/>
                <w:szCs w:val="21"/>
                <w:lang w:eastAsia="zh-CN" w:bidi="ar-SA"/>
              </w:rPr>
              <w:t>组</w:t>
            </w:r>
          </w:p>
        </w:tc>
        <w:tc>
          <w:tcPr>
            <w:tcW w:w="432" w:type="pct"/>
            <w:vAlign w:val="center"/>
          </w:tcPr>
          <w:p w14:paraId="1FA5805B">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524" w:type="pct"/>
            <w:vAlign w:val="center"/>
          </w:tcPr>
          <w:p w14:paraId="15B72C98">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4" w:type="pct"/>
            <w:vAlign w:val="center"/>
          </w:tcPr>
          <w:p w14:paraId="598FA8E6">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3012" w:type="pct"/>
            <w:vMerge w:val="restart"/>
          </w:tcPr>
          <w:p w14:paraId="0AA6A61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接警后立即通知应急指挥部，召集应急指挥机构成员；</w:t>
            </w:r>
          </w:p>
          <w:p w14:paraId="5193993B">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及时反映各小组的进展情况，并传达指挥部的指令；</w:t>
            </w:r>
          </w:p>
          <w:p w14:paraId="622C28D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现场警戒，引导疏散现场人员；</w:t>
            </w:r>
          </w:p>
          <w:p w14:paraId="28B836B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4</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根据事故影响范围，设置禁区，布置岗哨，巡逻检查，严禁无关人员进入禁区；</w:t>
            </w:r>
          </w:p>
          <w:p w14:paraId="136E6B22">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引导外来救援力量进入事故发生点，指挥抢救车辆行驶路线。</w:t>
            </w:r>
          </w:p>
        </w:tc>
      </w:tr>
      <w:tr w14:paraId="11096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359" w:type="pct"/>
            <w:vMerge w:val="continue"/>
            <w:vAlign w:val="center"/>
          </w:tcPr>
          <w:p w14:paraId="5BB3504B">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7B9D91FC">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524" w:type="pct"/>
            <w:vAlign w:val="center"/>
          </w:tcPr>
          <w:p w14:paraId="19CCE82E">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4" w:type="pct"/>
            <w:vAlign w:val="center"/>
          </w:tcPr>
          <w:p w14:paraId="3BB54E6A">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3012" w:type="pct"/>
            <w:vMerge w:val="continue"/>
          </w:tcPr>
          <w:p w14:paraId="2627609E">
            <w:pPr>
              <w:widowControl/>
              <w:autoSpaceDE/>
              <w:autoSpaceDN/>
              <w:adjustRightInd w:val="0"/>
              <w:snapToGrid w:val="0"/>
              <w:jc w:val="center"/>
              <w:rPr>
                <w:rFonts w:ascii="仿宋" w:hAnsi="仿宋" w:eastAsia="仿宋" w:cs="Times New Roman"/>
                <w:sz w:val="21"/>
                <w:szCs w:val="21"/>
                <w:lang w:eastAsia="zh-CN" w:bidi="ar-SA"/>
              </w:rPr>
            </w:pPr>
          </w:p>
        </w:tc>
      </w:tr>
      <w:tr w14:paraId="0FF0E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359" w:type="pct"/>
            <w:vMerge w:val="continue"/>
            <w:vAlign w:val="center"/>
          </w:tcPr>
          <w:p w14:paraId="31DC54C8">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39F7A2B0">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524" w:type="pct"/>
            <w:vAlign w:val="center"/>
          </w:tcPr>
          <w:p w14:paraId="5EE815C6">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4" w:type="pct"/>
            <w:vAlign w:val="center"/>
          </w:tcPr>
          <w:p w14:paraId="0684C8C5">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3012" w:type="pct"/>
            <w:vMerge w:val="continue"/>
          </w:tcPr>
          <w:p w14:paraId="0B08289F">
            <w:pPr>
              <w:widowControl/>
              <w:autoSpaceDE/>
              <w:autoSpaceDN/>
              <w:adjustRightInd w:val="0"/>
              <w:snapToGrid w:val="0"/>
              <w:jc w:val="center"/>
              <w:rPr>
                <w:rFonts w:ascii="仿宋" w:hAnsi="仿宋" w:eastAsia="仿宋" w:cs="Times New Roman"/>
                <w:sz w:val="21"/>
                <w:szCs w:val="21"/>
                <w:lang w:eastAsia="zh-CN" w:bidi="ar-SA"/>
              </w:rPr>
            </w:pPr>
          </w:p>
        </w:tc>
      </w:tr>
      <w:tr w14:paraId="6E773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59" w:type="pct"/>
            <w:vMerge w:val="restart"/>
            <w:vAlign w:val="center"/>
          </w:tcPr>
          <w:p w14:paraId="7268F152">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医疗</w:t>
            </w:r>
          </w:p>
          <w:p w14:paraId="13B807E2">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救护组</w:t>
            </w:r>
          </w:p>
        </w:tc>
        <w:tc>
          <w:tcPr>
            <w:tcW w:w="432" w:type="pct"/>
            <w:vAlign w:val="center"/>
          </w:tcPr>
          <w:p w14:paraId="5B0EEB72">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524" w:type="pct"/>
            <w:vAlign w:val="center"/>
          </w:tcPr>
          <w:p w14:paraId="28FCD754">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4" w:type="pct"/>
            <w:vAlign w:val="center"/>
          </w:tcPr>
          <w:p w14:paraId="266BFE7E">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3012" w:type="pct"/>
            <w:vMerge w:val="restart"/>
          </w:tcPr>
          <w:p w14:paraId="57DC92D2">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若因事故或抢修导致人员受伤，对现场受伤人员进行相应的医疗急救措施；</w:t>
            </w:r>
          </w:p>
          <w:p w14:paraId="70A9261A">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当厂区急救力量无法满足需要时，向其他医疗单位申请救援并迅速转移伤者。</w:t>
            </w:r>
          </w:p>
        </w:tc>
      </w:tr>
      <w:tr w14:paraId="0B70B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59" w:type="pct"/>
            <w:vMerge w:val="continue"/>
            <w:vAlign w:val="center"/>
          </w:tcPr>
          <w:p w14:paraId="4BF9E50A">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57ABF4E1">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524" w:type="pct"/>
            <w:vAlign w:val="center"/>
          </w:tcPr>
          <w:p w14:paraId="2E43F60A">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4" w:type="pct"/>
            <w:vAlign w:val="center"/>
          </w:tcPr>
          <w:p w14:paraId="1F0C3F0B">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3012" w:type="pct"/>
            <w:vMerge w:val="continue"/>
          </w:tcPr>
          <w:p w14:paraId="33B91814">
            <w:pPr>
              <w:autoSpaceDE/>
              <w:autoSpaceDN/>
              <w:adjustRightInd w:val="0"/>
              <w:snapToGrid w:val="0"/>
              <w:jc w:val="center"/>
              <w:rPr>
                <w:rFonts w:ascii="仿宋" w:hAnsi="仿宋" w:eastAsia="仿宋" w:cs="Times New Roman"/>
                <w:sz w:val="21"/>
                <w:szCs w:val="21"/>
                <w:lang w:eastAsia="zh-CN" w:bidi="ar-SA"/>
              </w:rPr>
            </w:pPr>
          </w:p>
        </w:tc>
      </w:tr>
      <w:tr w14:paraId="59F45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359" w:type="pct"/>
            <w:vMerge w:val="continue"/>
            <w:vAlign w:val="center"/>
          </w:tcPr>
          <w:p w14:paraId="65FA5FC8">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72D55B5A">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524" w:type="pct"/>
            <w:vAlign w:val="center"/>
          </w:tcPr>
          <w:p w14:paraId="4E879E84">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4" w:type="pct"/>
            <w:vAlign w:val="center"/>
          </w:tcPr>
          <w:p w14:paraId="1469C2EB">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3012" w:type="pct"/>
            <w:vMerge w:val="continue"/>
          </w:tcPr>
          <w:p w14:paraId="455D7574">
            <w:pPr>
              <w:autoSpaceDE/>
              <w:autoSpaceDN/>
              <w:adjustRightInd w:val="0"/>
              <w:snapToGrid w:val="0"/>
              <w:jc w:val="center"/>
              <w:rPr>
                <w:rFonts w:ascii="仿宋" w:hAnsi="仿宋" w:eastAsia="仿宋" w:cs="Times New Roman"/>
                <w:sz w:val="21"/>
                <w:szCs w:val="21"/>
                <w:lang w:eastAsia="zh-CN" w:bidi="ar-SA"/>
              </w:rPr>
            </w:pPr>
          </w:p>
        </w:tc>
      </w:tr>
      <w:tr w14:paraId="332D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59" w:type="pct"/>
            <w:vMerge w:val="restart"/>
            <w:vAlign w:val="center"/>
          </w:tcPr>
          <w:p w14:paraId="448EFA04">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物资</w:t>
            </w:r>
          </w:p>
          <w:p w14:paraId="6F46DF38">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供应组</w:t>
            </w:r>
          </w:p>
        </w:tc>
        <w:tc>
          <w:tcPr>
            <w:tcW w:w="432" w:type="pct"/>
            <w:vAlign w:val="center"/>
          </w:tcPr>
          <w:p w14:paraId="0B394622">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524" w:type="pct"/>
            <w:vAlign w:val="center"/>
          </w:tcPr>
          <w:p w14:paraId="76822F7F">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4" w:type="pct"/>
            <w:vAlign w:val="center"/>
          </w:tcPr>
          <w:p w14:paraId="382B34BB">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3012" w:type="pct"/>
            <w:vMerge w:val="restart"/>
          </w:tcPr>
          <w:p w14:paraId="761C4258">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1.负责抢险、受伤人员的生活保障（食品、饮用水等生活必须品），并准备好救援人员休息、更换装备的场所；</w:t>
            </w:r>
          </w:p>
          <w:p w14:paraId="5D49386B">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2.负责消防抢险物资、装备的提供（包括紧急采购）和发放；落实应急抢险资金，核销应急救援费用；</w:t>
            </w:r>
          </w:p>
          <w:p w14:paraId="11FC0243">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kern w:val="2"/>
                <w:sz w:val="21"/>
                <w:szCs w:val="21"/>
                <w:lang w:eastAsia="zh-CN"/>
              </w:rPr>
              <w:t>3.负责厂内车辆及装备的调度。</w:t>
            </w:r>
          </w:p>
        </w:tc>
      </w:tr>
      <w:tr w14:paraId="35236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59" w:type="pct"/>
            <w:vMerge w:val="continue"/>
            <w:vAlign w:val="center"/>
          </w:tcPr>
          <w:p w14:paraId="25F65657">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69D4F968">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524" w:type="pct"/>
            <w:vAlign w:val="center"/>
          </w:tcPr>
          <w:p w14:paraId="2E489C79">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4" w:type="pct"/>
            <w:vAlign w:val="center"/>
          </w:tcPr>
          <w:p w14:paraId="31FA7432">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3012" w:type="pct"/>
            <w:vMerge w:val="continue"/>
          </w:tcPr>
          <w:p w14:paraId="01E8CDD3">
            <w:pPr>
              <w:widowControl/>
              <w:autoSpaceDE/>
              <w:autoSpaceDN/>
              <w:adjustRightInd w:val="0"/>
              <w:snapToGrid w:val="0"/>
              <w:jc w:val="center"/>
              <w:rPr>
                <w:rFonts w:ascii="仿宋" w:hAnsi="仿宋" w:eastAsia="仿宋" w:cs="Times New Roman"/>
                <w:sz w:val="21"/>
                <w:szCs w:val="21"/>
                <w:lang w:eastAsia="zh-CN" w:bidi="ar-SA"/>
              </w:rPr>
            </w:pPr>
          </w:p>
        </w:tc>
      </w:tr>
      <w:tr w14:paraId="5A6B4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359" w:type="pct"/>
            <w:vMerge w:val="continue"/>
            <w:vAlign w:val="center"/>
          </w:tcPr>
          <w:p w14:paraId="44E53255">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6C4E0C95">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524" w:type="pct"/>
            <w:vAlign w:val="center"/>
          </w:tcPr>
          <w:p w14:paraId="15B01461">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4" w:type="pct"/>
            <w:vAlign w:val="center"/>
          </w:tcPr>
          <w:p w14:paraId="1452DB95">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3012" w:type="pct"/>
            <w:vMerge w:val="continue"/>
          </w:tcPr>
          <w:p w14:paraId="376B14B6">
            <w:pPr>
              <w:widowControl/>
              <w:autoSpaceDE/>
              <w:autoSpaceDN/>
              <w:adjustRightInd w:val="0"/>
              <w:snapToGrid w:val="0"/>
              <w:jc w:val="center"/>
              <w:rPr>
                <w:rFonts w:ascii="仿宋" w:hAnsi="仿宋" w:eastAsia="仿宋" w:cs="Times New Roman"/>
                <w:sz w:val="21"/>
                <w:szCs w:val="21"/>
                <w:lang w:eastAsia="zh-CN" w:bidi="ar-SA"/>
              </w:rPr>
            </w:pPr>
          </w:p>
        </w:tc>
      </w:tr>
      <w:tr w14:paraId="08F51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359" w:type="pct"/>
            <w:vMerge w:val="restart"/>
            <w:vAlign w:val="center"/>
          </w:tcPr>
          <w:p w14:paraId="234D7D3F">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环境</w:t>
            </w:r>
          </w:p>
          <w:p w14:paraId="0A010EF3">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监测组</w:t>
            </w:r>
          </w:p>
        </w:tc>
        <w:tc>
          <w:tcPr>
            <w:tcW w:w="432" w:type="pct"/>
            <w:vAlign w:val="center"/>
          </w:tcPr>
          <w:p w14:paraId="05205519">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524" w:type="pct"/>
            <w:vAlign w:val="center"/>
          </w:tcPr>
          <w:p w14:paraId="05688D59">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4" w:type="pct"/>
            <w:vAlign w:val="center"/>
          </w:tcPr>
          <w:p w14:paraId="44494DB1">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3012" w:type="pct"/>
            <w:vMerge w:val="restart"/>
          </w:tcPr>
          <w:p w14:paraId="7AB5BE9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若造成三废处理故障，对环境产生污染，对事故类型、时间地点、主要污染物质、影响的范围和程度等情况初步调查分析；</w:t>
            </w:r>
          </w:p>
          <w:p w14:paraId="23F4F53A">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协助专业环境监测单位开展应急监测工作，确定污染程度、影响范围，并将监测结果及时上报应急指挥部。</w:t>
            </w:r>
          </w:p>
        </w:tc>
      </w:tr>
      <w:tr w14:paraId="58B12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59" w:type="pct"/>
            <w:vMerge w:val="continue"/>
            <w:vAlign w:val="center"/>
          </w:tcPr>
          <w:p w14:paraId="56BDF45C">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6C203A04">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524" w:type="pct"/>
            <w:vAlign w:val="center"/>
          </w:tcPr>
          <w:p w14:paraId="04EBE997">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4" w:type="pct"/>
            <w:vAlign w:val="center"/>
          </w:tcPr>
          <w:p w14:paraId="7651C04F">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3012" w:type="pct"/>
            <w:vMerge w:val="continue"/>
          </w:tcPr>
          <w:p w14:paraId="7F17E008">
            <w:pPr>
              <w:autoSpaceDE/>
              <w:autoSpaceDN/>
              <w:adjustRightInd w:val="0"/>
              <w:snapToGrid w:val="0"/>
              <w:spacing w:line="340" w:lineRule="exact"/>
              <w:jc w:val="center"/>
              <w:rPr>
                <w:rFonts w:cs="Times New Roman"/>
                <w:sz w:val="21"/>
                <w:szCs w:val="21"/>
                <w:lang w:eastAsia="zh-CN" w:bidi="ar-SA"/>
              </w:rPr>
            </w:pPr>
          </w:p>
        </w:tc>
      </w:tr>
      <w:tr w14:paraId="13364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359" w:type="pct"/>
            <w:vMerge w:val="continue"/>
            <w:vAlign w:val="center"/>
          </w:tcPr>
          <w:p w14:paraId="2EB76FCA">
            <w:pPr>
              <w:widowControl/>
              <w:autoSpaceDE/>
              <w:autoSpaceDN/>
              <w:adjustRightInd w:val="0"/>
              <w:snapToGrid w:val="0"/>
              <w:jc w:val="center"/>
              <w:rPr>
                <w:rFonts w:ascii="仿宋" w:hAnsi="仿宋" w:eastAsia="仿宋" w:cs="Times New Roman"/>
                <w:sz w:val="21"/>
                <w:szCs w:val="21"/>
                <w:lang w:eastAsia="zh-CN" w:bidi="ar-SA"/>
              </w:rPr>
            </w:pPr>
          </w:p>
        </w:tc>
        <w:tc>
          <w:tcPr>
            <w:tcW w:w="432" w:type="pct"/>
            <w:vAlign w:val="center"/>
          </w:tcPr>
          <w:p w14:paraId="7D88AE59">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524" w:type="pct"/>
            <w:vAlign w:val="center"/>
          </w:tcPr>
          <w:p w14:paraId="5B344D63">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4" w:type="pct"/>
            <w:vAlign w:val="center"/>
          </w:tcPr>
          <w:p w14:paraId="7032EC19">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3012" w:type="pct"/>
            <w:vMerge w:val="continue"/>
          </w:tcPr>
          <w:p w14:paraId="77C3834C">
            <w:pPr>
              <w:autoSpaceDE/>
              <w:autoSpaceDN/>
              <w:adjustRightInd w:val="0"/>
              <w:snapToGrid w:val="0"/>
              <w:spacing w:line="340" w:lineRule="exact"/>
              <w:jc w:val="center"/>
              <w:rPr>
                <w:rFonts w:cs="Times New Roman"/>
                <w:sz w:val="21"/>
                <w:szCs w:val="21"/>
                <w:lang w:eastAsia="zh-CN" w:bidi="ar-SA"/>
              </w:rPr>
            </w:pPr>
          </w:p>
        </w:tc>
      </w:tr>
    </w:tbl>
    <w:p w14:paraId="66DB01B4">
      <w:pPr>
        <w:keepNext/>
        <w:keepLines/>
        <w:numPr>
          <w:ilvl w:val="1"/>
          <w:numId w:val="0"/>
        </w:numPr>
        <w:autoSpaceDE/>
        <w:autoSpaceDN/>
        <w:snapToGrid w:val="0"/>
        <w:spacing w:before="120" w:after="120"/>
        <w:jc w:val="both"/>
        <w:outlineLvl w:val="2"/>
        <w:rPr>
          <w:rFonts w:ascii="仿宋" w:hAnsi="仿宋" w:eastAsia="仿宋" w:cs="Times New Roman"/>
          <w:b/>
          <w:kern w:val="2"/>
          <w:sz w:val="28"/>
          <w:szCs w:val="28"/>
          <w:lang w:val="zh-CN" w:eastAsia="zh-CN" w:bidi="ar-SA"/>
        </w:rPr>
      </w:pPr>
      <w:bookmarkStart w:id="987" w:name="_Toc8113"/>
      <w:bookmarkStart w:id="988" w:name="_Toc75641456"/>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.7.3</w:t>
      </w:r>
      <w:r>
        <w:rPr>
          <w:rFonts w:hint="eastAsia" w:ascii="仿宋" w:hAnsi="仿宋" w:eastAsia="仿宋" w:cs="Times New Roman"/>
          <w:b/>
          <w:kern w:val="2"/>
          <w:sz w:val="28"/>
          <w:szCs w:val="28"/>
          <w:lang w:val="zh-CN" w:eastAsia="zh-CN" w:bidi="ar-SA"/>
        </w:rPr>
        <w:t>应急处置程序</w:t>
      </w:r>
      <w:bookmarkEnd w:id="987"/>
      <w:bookmarkEnd w:id="988"/>
    </w:p>
    <w:p w14:paraId="743D06E7">
      <w:pPr>
        <w:autoSpaceDE/>
        <w:autoSpaceDN/>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公司停水、断电、断气等事故应急处置程序见图1</w:t>
      </w:r>
      <w:r>
        <w:rPr>
          <w:rFonts w:ascii="仿宋" w:hAnsi="仿宋" w:eastAsia="仿宋" w:cs="Times New Roman"/>
          <w:kern w:val="2"/>
          <w:sz w:val="28"/>
          <w:szCs w:val="28"/>
          <w:lang w:eastAsia="zh-CN" w:bidi="ar-SA"/>
        </w:rPr>
        <w:t>.7-1</w:t>
      </w:r>
      <w:r>
        <w:rPr>
          <w:rFonts w:hint="eastAsia" w:ascii="仿宋" w:hAnsi="仿宋" w:eastAsia="仿宋" w:cs="Times New Roman"/>
          <w:kern w:val="2"/>
          <w:sz w:val="28"/>
          <w:szCs w:val="28"/>
          <w:lang w:eastAsia="zh-CN" w:bidi="ar-SA"/>
        </w:rPr>
        <w:t>.</w:t>
      </w:r>
    </w:p>
    <w:p w14:paraId="141CA5C7">
      <w:pPr>
        <w:pStyle w:val="40"/>
        <w:ind w:firstLine="0" w:firstLineChars="0"/>
        <w:rPr>
          <w:lang w:eastAsia="zh-CN" w:bidi="ar-SA"/>
        </w:rPr>
      </w:pPr>
      <w:r>
        <w:rPr>
          <w:rFonts w:hint="eastAsia"/>
          <w:lang w:eastAsia="zh-CN" w:bidi="ar-SA"/>
        </w:rPr>
        <w:t xml:space="preserve"> </w:t>
      </w:r>
      <w:r>
        <w:rPr>
          <w:rFonts w:hint="eastAsia"/>
          <w:lang w:eastAsia="zh-CN" w:bidi="ar-SA"/>
        </w:rPr>
        <w:drawing>
          <wp:inline distT="0" distB="0" distL="0" distR="0">
            <wp:extent cx="5719445" cy="4558030"/>
            <wp:effectExtent l="0" t="0" r="10795" b="1397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19445" cy="4558030"/>
                    </a:xfrm>
                    <a:prstGeom prst="rect">
                      <a:avLst/>
                    </a:prstGeom>
                  </pic:spPr>
                </pic:pic>
              </a:graphicData>
            </a:graphic>
          </wp:inline>
        </w:drawing>
      </w:r>
    </w:p>
    <w:p w14:paraId="59E5EDF9">
      <w:pPr>
        <w:pageBreakBefore w:val="0"/>
        <w:widowControl w:val="0"/>
        <w:kinsoku/>
        <w:wordWrap/>
        <w:overflowPunct/>
        <w:topLinePunct w:val="0"/>
        <w:bidi w:val="0"/>
        <w:adjustRightInd w:val="0"/>
        <w:snapToGrid w:val="0"/>
        <w:ind w:firstLine="141"/>
        <w:jc w:val="center"/>
        <w:textAlignment w:val="auto"/>
        <w:rPr>
          <w:rFonts w:ascii="仿宋" w:hAnsi="仿宋" w:eastAsia="仿宋" w:cs="Times New Roman"/>
          <w:b/>
          <w:sz w:val="28"/>
          <w:szCs w:val="28"/>
          <w:lang w:eastAsia="zh-CN" w:bidi="ar-SA"/>
        </w:rPr>
      </w:pPr>
      <w:r>
        <w:rPr>
          <w:rFonts w:hint="eastAsia" w:ascii="仿宋" w:hAnsi="仿宋" w:eastAsia="仿宋" w:cs="Times New Roman"/>
          <w:b/>
          <w:sz w:val="28"/>
          <w:szCs w:val="28"/>
          <w:lang w:eastAsia="zh-CN" w:bidi="ar-SA"/>
        </w:rPr>
        <w:t>图</w:t>
      </w:r>
      <w:r>
        <w:rPr>
          <w:rFonts w:ascii="仿宋" w:hAnsi="仿宋" w:eastAsia="仿宋" w:cs="Times New Roman"/>
          <w:b/>
          <w:sz w:val="28"/>
          <w:szCs w:val="28"/>
          <w:lang w:eastAsia="zh-CN" w:bidi="ar-SA"/>
        </w:rPr>
        <w:t xml:space="preserve">1.7-1  </w:t>
      </w:r>
      <w:r>
        <w:rPr>
          <w:rFonts w:hint="eastAsia" w:ascii="仿宋" w:hAnsi="仿宋" w:eastAsia="仿宋" w:cs="Times New Roman"/>
          <w:b/>
          <w:sz w:val="28"/>
          <w:szCs w:val="28"/>
          <w:lang w:eastAsia="zh-CN" w:bidi="ar-SA"/>
        </w:rPr>
        <w:t>停水、断电、断气事故应急处置程序</w:t>
      </w:r>
    </w:p>
    <w:p w14:paraId="0C9776AC">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Times New Roman"/>
          <w:b/>
          <w:kern w:val="2"/>
          <w:sz w:val="28"/>
          <w:szCs w:val="28"/>
          <w:lang w:val="zh-CN" w:eastAsia="zh-CN" w:bidi="ar-SA"/>
        </w:rPr>
      </w:pPr>
      <w:bookmarkStart w:id="989" w:name="_Toc29236"/>
      <w:bookmarkStart w:id="990" w:name="_Toc75641457"/>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.7.4</w:t>
      </w:r>
      <w:r>
        <w:rPr>
          <w:rFonts w:hint="eastAsia" w:ascii="仿宋" w:hAnsi="仿宋" w:eastAsia="仿宋" w:cs="Times New Roman"/>
          <w:b/>
          <w:kern w:val="2"/>
          <w:sz w:val="28"/>
          <w:szCs w:val="28"/>
          <w:lang w:val="zh-CN" w:eastAsia="zh-CN" w:bidi="ar-SA"/>
        </w:rPr>
        <w:t>应急处置措施</w:t>
      </w:r>
      <w:bookmarkEnd w:id="989"/>
      <w:bookmarkEnd w:id="990"/>
    </w:p>
    <w:p w14:paraId="01E688A0">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（1）现场处置</w:t>
      </w:r>
    </w:p>
    <w:p w14:paraId="289D249E">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遇到停水、断电、</w:t>
      </w:r>
      <w:r>
        <w:rPr>
          <w:rFonts w:hint="eastAsia" w:ascii="仿宋" w:hAnsi="仿宋" w:eastAsia="仿宋" w:cs="Times New Roman"/>
          <w:kern w:val="2"/>
          <w:sz w:val="28"/>
          <w:szCs w:val="28"/>
          <w:lang w:eastAsia="zh-CN" w:bidi="ar-SA"/>
        </w:rPr>
        <w:t>断气</w:t>
      </w:r>
      <w:r>
        <w:rPr>
          <w:rFonts w:ascii="仿宋" w:hAnsi="仿宋" w:eastAsia="仿宋" w:cs="Times New Roman"/>
          <w:kern w:val="2"/>
          <w:sz w:val="28"/>
          <w:szCs w:val="28"/>
          <w:lang w:eastAsia="zh-CN" w:bidi="ar-SA"/>
        </w:rPr>
        <w:t>等突发情况</w:t>
      </w:r>
      <w:r>
        <w:rPr>
          <w:rFonts w:hint="eastAsia" w:ascii="仿宋" w:hAnsi="仿宋" w:eastAsia="仿宋" w:cs="Times New Roman"/>
          <w:kern w:val="2"/>
          <w:sz w:val="28"/>
          <w:szCs w:val="28"/>
          <w:lang w:eastAsia="zh-CN" w:bidi="ar-SA"/>
        </w:rPr>
        <w:t>时</w:t>
      </w:r>
      <w:r>
        <w:rPr>
          <w:rFonts w:ascii="仿宋" w:hAnsi="仿宋" w:eastAsia="仿宋" w:cs="Times New Roman"/>
          <w:kern w:val="2"/>
          <w:sz w:val="28"/>
          <w:szCs w:val="28"/>
          <w:lang w:eastAsia="zh-CN" w:bidi="ar-SA"/>
        </w:rPr>
        <w:t>，各工段立即实施紧急停车，抢险组立即组织检查是否因内部故障造成</w:t>
      </w:r>
      <w:r>
        <w:rPr>
          <w:rFonts w:hint="eastAsia" w:ascii="仿宋" w:hAnsi="仿宋" w:eastAsia="仿宋" w:cs="Times New Roman"/>
          <w:kern w:val="2"/>
          <w:sz w:val="28"/>
          <w:szCs w:val="28"/>
          <w:lang w:eastAsia="zh-CN" w:bidi="ar-SA"/>
        </w:rPr>
        <w:t>的</w:t>
      </w:r>
      <w:r>
        <w:rPr>
          <w:rFonts w:ascii="仿宋" w:hAnsi="仿宋" w:eastAsia="仿宋" w:cs="Times New Roman"/>
          <w:kern w:val="2"/>
          <w:sz w:val="28"/>
          <w:szCs w:val="28"/>
          <w:lang w:eastAsia="zh-CN" w:bidi="ar-SA"/>
        </w:rPr>
        <w:t>停水、断电，及时恢复。紧急停车后，应确保</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三废</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处理装置利用备用电源正常运行，将设备、管道内的气体全部自动或人工操作通入废气处理装置或者备用设备中，废水送入事故池暂存，固废暂存于固废暂存场。</w:t>
      </w:r>
    </w:p>
    <w:p w14:paraId="22EC1104">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（2）</w:t>
      </w:r>
      <w:r>
        <w:rPr>
          <w:rFonts w:hint="eastAsia" w:ascii="仿宋" w:hAnsi="仿宋" w:eastAsia="仿宋" w:cs="Times New Roman"/>
          <w:b/>
          <w:kern w:val="2"/>
          <w:sz w:val="28"/>
          <w:szCs w:val="28"/>
          <w:lang w:eastAsia="zh-CN" w:bidi="ar-SA"/>
        </w:rPr>
        <w:t>善后</w:t>
      </w:r>
      <w:r>
        <w:rPr>
          <w:rFonts w:ascii="仿宋" w:hAnsi="仿宋" w:eastAsia="仿宋" w:cs="Times New Roman"/>
          <w:b/>
          <w:kern w:val="2"/>
          <w:sz w:val="28"/>
          <w:szCs w:val="28"/>
          <w:lang w:eastAsia="zh-CN" w:bidi="ar-SA"/>
        </w:rPr>
        <w:t>处置</w:t>
      </w:r>
    </w:p>
    <w:p w14:paraId="43CB25F9">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事故状态下紧急停车以及停水</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断电等情况产生的事故废水接入事故应急池中暂存，</w:t>
      </w:r>
      <w:r>
        <w:rPr>
          <w:rFonts w:hint="eastAsia" w:ascii="仿宋" w:hAnsi="仿宋" w:eastAsia="仿宋" w:cs="Times New Roman"/>
          <w:kern w:val="2"/>
          <w:sz w:val="28"/>
          <w:szCs w:val="28"/>
          <w:lang w:eastAsia="zh-CN" w:bidi="ar-SA"/>
        </w:rPr>
        <w:t>待事故处理结束后分批次送入污水处理站处理或</w:t>
      </w:r>
      <w:r>
        <w:rPr>
          <w:rFonts w:hint="eastAsia" w:ascii="仿宋" w:hAnsi="仿宋" w:eastAsia="仿宋" w:cs="Times New Roman"/>
          <w:sz w:val="28"/>
          <w:szCs w:val="28"/>
          <w:lang w:eastAsia="zh-CN" w:bidi="ar-SA"/>
        </w:rPr>
        <w:t>委托有处理能力的单位进行处置</w:t>
      </w:r>
      <w:r>
        <w:rPr>
          <w:rFonts w:ascii="仿宋" w:hAnsi="仿宋" w:eastAsia="仿宋" w:cs="Times New Roman"/>
          <w:kern w:val="2"/>
          <w:sz w:val="28"/>
          <w:szCs w:val="28"/>
          <w:lang w:eastAsia="zh-CN" w:bidi="ar-SA"/>
        </w:rPr>
        <w:t>。</w:t>
      </w:r>
    </w:p>
    <w:p w14:paraId="7D6C0BF8">
      <w:pPr>
        <w:keepNext/>
        <w:keepLines/>
        <w:pageBreakBefore w:val="0"/>
        <w:widowControl w:val="0"/>
        <w:tabs>
          <w:tab w:val="left" w:pos="864"/>
        </w:tabs>
        <w:kinsoku/>
        <w:wordWrap/>
        <w:overflowPunct/>
        <w:topLinePunct w:val="0"/>
        <w:autoSpaceDE/>
        <w:autoSpaceDN/>
        <w:bidi w:val="0"/>
        <w:adjustRightInd w:val="0"/>
        <w:spacing w:before="156" w:beforeLines="50" w:after="156" w:afterLines="50"/>
        <w:jc w:val="both"/>
        <w:textAlignment w:val="auto"/>
        <w:outlineLvl w:val="1"/>
        <w:rPr>
          <w:rFonts w:hint="eastAsia" w:ascii="仿宋" w:hAnsi="仿宋" w:eastAsia="仿宋" w:cs="仿宋"/>
          <w:b/>
          <w:kern w:val="2"/>
          <w:sz w:val="28"/>
          <w:szCs w:val="28"/>
          <w:lang w:val="zh-CN" w:eastAsia="zh-CN" w:bidi="ar-SA"/>
        </w:rPr>
      </w:pPr>
      <w:bookmarkStart w:id="991" w:name="_Toc496707258"/>
      <w:bookmarkStart w:id="992" w:name="_Toc13001"/>
      <w:bookmarkStart w:id="993" w:name="_Toc75641458"/>
      <w:r>
        <w:rPr>
          <w:rFonts w:hint="eastAsia" w:ascii="仿宋" w:hAnsi="仿宋" w:eastAsia="仿宋" w:cs="仿宋"/>
          <w:b/>
          <w:kern w:val="2"/>
          <w:sz w:val="28"/>
          <w:szCs w:val="28"/>
          <w:lang w:val="zh-CN" w:eastAsia="zh-CN" w:bidi="ar-SA"/>
        </w:rPr>
        <w:t>1.8运输系统故障专项应急预案</w:t>
      </w:r>
      <w:bookmarkEnd w:id="991"/>
      <w:bookmarkEnd w:id="992"/>
      <w:bookmarkEnd w:id="993"/>
    </w:p>
    <w:p w14:paraId="172F488F">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994" w:name="_Toc31265"/>
      <w:bookmarkStart w:id="995" w:name="_Toc75641459"/>
      <w:r>
        <w:rPr>
          <w:rFonts w:hint="eastAsia" w:ascii="仿宋" w:hAnsi="仿宋" w:eastAsia="仿宋" w:cs="仿宋"/>
          <w:b/>
          <w:kern w:val="2"/>
          <w:sz w:val="28"/>
          <w:szCs w:val="28"/>
          <w:lang w:val="zh-CN" w:eastAsia="zh-CN" w:bidi="ar-SA"/>
        </w:rPr>
        <w:t>1.8.1突发环境事件特征</w:t>
      </w:r>
      <w:bookmarkEnd w:id="994"/>
      <w:bookmarkEnd w:id="995"/>
    </w:p>
    <w:p w14:paraId="1C69A7F6">
      <w:pPr>
        <w:pageBreakBefore w:val="0"/>
        <w:widowControl w:val="0"/>
        <w:kinsoku/>
        <w:wordWrap/>
        <w:overflowPunct/>
        <w:topLinePunct w:val="0"/>
        <w:autoSpaceDE/>
        <w:autoSpaceDN/>
        <w:bidi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公司生产用盐酸、硝酸、硫酸、氰化钾、氰化钠等原料通过汽车运输，厂内通过铲车运送；危险废物通过专业汽车运输进行转移。在运输过程中均有可能因车辆损坏、交通事故、包装桶破裂等引起泄漏，继而危害人身安全，造成周边环境污染。</w:t>
      </w:r>
    </w:p>
    <w:p w14:paraId="6416FE6A">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eastAsia="zh-CN" w:bidi="ar-SA"/>
        </w:rPr>
      </w:pPr>
      <w:bookmarkStart w:id="996" w:name="_Toc75641460"/>
      <w:bookmarkStart w:id="997" w:name="_Toc13444"/>
      <w:r>
        <w:rPr>
          <w:rFonts w:hint="eastAsia" w:ascii="仿宋" w:hAnsi="仿宋" w:eastAsia="仿宋" w:cs="仿宋"/>
          <w:b/>
          <w:kern w:val="2"/>
          <w:sz w:val="28"/>
          <w:szCs w:val="28"/>
          <w:lang w:val="zh-CN" w:eastAsia="zh-CN" w:bidi="ar-SA"/>
        </w:rPr>
        <w:t>1.8.2应急组织机构</w:t>
      </w:r>
      <w:bookmarkEnd w:id="996"/>
      <w:bookmarkEnd w:id="997"/>
    </w:p>
    <w:p w14:paraId="69995F4D">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bCs/>
          <w:kern w:val="2"/>
          <w:sz w:val="28"/>
          <w:szCs w:val="28"/>
          <w:lang w:eastAsia="zh-CN" w:bidi="ar-SA"/>
        </w:rPr>
        <w:t>当发</w:t>
      </w:r>
      <w:r>
        <w:rPr>
          <w:rFonts w:hint="eastAsia" w:ascii="仿宋" w:hAnsi="仿宋" w:eastAsia="仿宋" w:cs="仿宋"/>
          <w:kern w:val="2"/>
          <w:sz w:val="28"/>
          <w:szCs w:val="28"/>
          <w:lang w:eastAsia="zh-CN" w:bidi="ar-SA"/>
        </w:rPr>
        <w:t>生运输系统故障事故，海安县稀有金属提炼厂须成立应急指挥部，指挥部下设各应急救援小组，包括消防抢险组、协调联络组、环境监测组、医疗救护组、物资供应组。具体机构成员组成见表1.8-1.</w:t>
      </w:r>
    </w:p>
    <w:p w14:paraId="24DA6E5D">
      <w:pPr>
        <w:pageBreakBefore w:val="0"/>
        <w:widowControl w:val="0"/>
        <w:kinsoku/>
        <w:wordWrap/>
        <w:overflowPunct/>
        <w:topLinePunct w:val="0"/>
        <w:bidi w:val="0"/>
        <w:adjustRightInd w:val="0"/>
        <w:snapToGrid w:val="0"/>
        <w:ind w:firstLine="141"/>
        <w:jc w:val="center"/>
        <w:textAlignment w:val="auto"/>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表1.8-1 运输系统故障事故应急组织机构成员组成</w:t>
      </w:r>
    </w:p>
    <w:tbl>
      <w:tblPr>
        <w:tblStyle w:val="30"/>
        <w:tblW w:w="53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5"/>
        <w:gridCol w:w="834"/>
        <w:gridCol w:w="991"/>
        <w:gridCol w:w="1276"/>
        <w:gridCol w:w="5669"/>
      </w:tblGrid>
      <w:tr w14:paraId="47F2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435" w:type="pct"/>
            <w:vAlign w:val="center"/>
          </w:tcPr>
          <w:p w14:paraId="5D64B797">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组别</w:t>
            </w:r>
          </w:p>
        </w:tc>
        <w:tc>
          <w:tcPr>
            <w:tcW w:w="434" w:type="pct"/>
            <w:vAlign w:val="center"/>
          </w:tcPr>
          <w:p w14:paraId="131612A9">
            <w:pPr>
              <w:autoSpaceDE/>
              <w:autoSpaceDN/>
              <w:adjustRightInd w:val="0"/>
              <w:snapToGrid w:val="0"/>
              <w:jc w:val="center"/>
              <w:rPr>
                <w:rFonts w:ascii="仿宋" w:hAnsi="仿宋" w:eastAsia="仿宋" w:cs="Times New Roman"/>
                <w:b/>
                <w:kern w:val="2"/>
                <w:sz w:val="21"/>
                <w:szCs w:val="21"/>
                <w:lang w:eastAsia="zh-CN" w:bidi="ar-SA"/>
              </w:rPr>
            </w:pPr>
            <w:r>
              <w:rPr>
                <w:rFonts w:ascii="仿宋" w:hAnsi="仿宋" w:eastAsia="仿宋" w:cs="Times New Roman"/>
                <w:b/>
                <w:kern w:val="2"/>
                <w:sz w:val="21"/>
                <w:szCs w:val="21"/>
                <w:lang w:eastAsia="zh-CN" w:bidi="ar-SA"/>
              </w:rPr>
              <w:t>姓名</w:t>
            </w:r>
          </w:p>
        </w:tc>
        <w:tc>
          <w:tcPr>
            <w:tcW w:w="516" w:type="pct"/>
            <w:vAlign w:val="center"/>
          </w:tcPr>
          <w:p w14:paraId="2415AC7D">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职务</w:t>
            </w:r>
          </w:p>
        </w:tc>
        <w:tc>
          <w:tcPr>
            <w:tcW w:w="664" w:type="pct"/>
            <w:vAlign w:val="center"/>
          </w:tcPr>
          <w:p w14:paraId="26A2A982">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手机电话</w:t>
            </w:r>
          </w:p>
        </w:tc>
        <w:tc>
          <w:tcPr>
            <w:tcW w:w="2951" w:type="pct"/>
            <w:vAlign w:val="center"/>
          </w:tcPr>
          <w:p w14:paraId="30073C6C">
            <w:pPr>
              <w:widowControl/>
              <w:autoSpaceDE/>
              <w:autoSpaceDN/>
              <w:adjustRightInd w:val="0"/>
              <w:snapToGrid w:val="0"/>
              <w:jc w:val="center"/>
              <w:rPr>
                <w:rFonts w:ascii="仿宋" w:hAnsi="仿宋" w:eastAsia="仿宋" w:cs="Times New Roman"/>
                <w:b/>
                <w:sz w:val="21"/>
                <w:szCs w:val="21"/>
                <w:lang w:eastAsia="zh-CN" w:bidi="ar-SA"/>
              </w:rPr>
            </w:pPr>
            <w:r>
              <w:rPr>
                <w:rFonts w:hint="eastAsia" w:ascii="仿宋" w:hAnsi="仿宋" w:eastAsia="仿宋" w:cs="Times New Roman"/>
                <w:b/>
                <w:sz w:val="21"/>
                <w:szCs w:val="21"/>
                <w:lang w:eastAsia="zh-CN" w:bidi="ar-SA"/>
              </w:rPr>
              <w:t>工作职责</w:t>
            </w:r>
          </w:p>
        </w:tc>
      </w:tr>
      <w:tr w14:paraId="6E439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435" w:type="pct"/>
            <w:vMerge w:val="restart"/>
            <w:vAlign w:val="center"/>
          </w:tcPr>
          <w:p w14:paraId="04315102">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应急</w:t>
            </w:r>
          </w:p>
          <w:p w14:paraId="7C92D9A2">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指挥部</w:t>
            </w:r>
          </w:p>
        </w:tc>
        <w:tc>
          <w:tcPr>
            <w:tcW w:w="434" w:type="pct"/>
            <w:vAlign w:val="center"/>
          </w:tcPr>
          <w:p w14:paraId="65C17437">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516" w:type="pct"/>
            <w:vAlign w:val="center"/>
          </w:tcPr>
          <w:p w14:paraId="50447966">
            <w:pPr>
              <w:adjustRightInd w:val="0"/>
              <w:snapToGrid w:val="0"/>
              <w:jc w:val="center"/>
              <w:rPr>
                <w:rFonts w:ascii="仿宋" w:hAnsi="仿宋" w:eastAsia="仿宋"/>
                <w:sz w:val="21"/>
                <w:szCs w:val="21"/>
              </w:rPr>
            </w:pPr>
            <w:r>
              <w:rPr>
                <w:rFonts w:hint="eastAsia" w:ascii="仿宋" w:hAnsi="仿宋" w:eastAsia="仿宋"/>
                <w:sz w:val="21"/>
                <w:szCs w:val="21"/>
              </w:rPr>
              <w:t>总指挥</w:t>
            </w:r>
          </w:p>
        </w:tc>
        <w:tc>
          <w:tcPr>
            <w:tcW w:w="664" w:type="pct"/>
            <w:vAlign w:val="center"/>
          </w:tcPr>
          <w:p w14:paraId="7676CC3D">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2951" w:type="pct"/>
            <w:vMerge w:val="restart"/>
          </w:tcPr>
          <w:p w14:paraId="50D0950F">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指挥决策厂内现场应急工作；</w:t>
            </w:r>
          </w:p>
          <w:p w14:paraId="6C1224BC">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整体协调厂区内外救援配合；</w:t>
            </w:r>
          </w:p>
          <w:p w14:paraId="3345689F">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接受上级机构指令调动；</w:t>
            </w:r>
          </w:p>
          <w:p w14:paraId="2E8D561D">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4.</w:t>
            </w:r>
            <w:r>
              <w:rPr>
                <w:rFonts w:hint="eastAsia" w:ascii="仿宋" w:hAnsi="仿宋" w:eastAsia="仿宋" w:cs="Times New Roman"/>
                <w:sz w:val="21"/>
                <w:szCs w:val="21"/>
                <w:lang w:eastAsia="zh-CN" w:bidi="ar-SA"/>
              </w:rPr>
              <w:t>负责与外部企业、消防、医疗、交通等部门的联系；</w:t>
            </w:r>
          </w:p>
          <w:p w14:paraId="0660A518">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负责事故汇报总结和善后处置。</w:t>
            </w:r>
          </w:p>
        </w:tc>
      </w:tr>
      <w:tr w14:paraId="4955B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435" w:type="pct"/>
            <w:vMerge w:val="continue"/>
            <w:vAlign w:val="center"/>
          </w:tcPr>
          <w:p w14:paraId="6B9D9B0B">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146C8226">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516" w:type="pct"/>
            <w:vAlign w:val="center"/>
          </w:tcPr>
          <w:p w14:paraId="19FE4CB0">
            <w:pPr>
              <w:adjustRightInd w:val="0"/>
              <w:snapToGrid w:val="0"/>
              <w:jc w:val="center"/>
              <w:rPr>
                <w:rFonts w:ascii="仿宋" w:hAnsi="仿宋" w:eastAsia="仿宋"/>
                <w:sz w:val="21"/>
                <w:szCs w:val="21"/>
              </w:rPr>
            </w:pPr>
            <w:r>
              <w:rPr>
                <w:rFonts w:hint="eastAsia" w:ascii="仿宋" w:hAnsi="仿宋" w:eastAsia="仿宋"/>
                <w:sz w:val="21"/>
                <w:szCs w:val="21"/>
              </w:rPr>
              <w:t>副总指挥</w:t>
            </w:r>
          </w:p>
        </w:tc>
        <w:tc>
          <w:tcPr>
            <w:tcW w:w="664" w:type="pct"/>
            <w:vAlign w:val="center"/>
          </w:tcPr>
          <w:p w14:paraId="4D5620C1">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2951" w:type="pct"/>
            <w:vMerge w:val="continue"/>
          </w:tcPr>
          <w:p w14:paraId="3BB43CC0">
            <w:pPr>
              <w:widowControl/>
              <w:autoSpaceDE/>
              <w:autoSpaceDN/>
              <w:adjustRightInd w:val="0"/>
              <w:snapToGrid w:val="0"/>
              <w:jc w:val="both"/>
              <w:rPr>
                <w:rFonts w:ascii="仿宋" w:hAnsi="仿宋" w:eastAsia="仿宋" w:cs="Times New Roman"/>
                <w:bCs/>
                <w:sz w:val="21"/>
                <w:szCs w:val="21"/>
                <w:lang w:eastAsia="zh-CN" w:bidi="ar-SA"/>
              </w:rPr>
            </w:pPr>
          </w:p>
        </w:tc>
      </w:tr>
      <w:tr w14:paraId="4A3D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435" w:type="pct"/>
            <w:vMerge w:val="continue"/>
            <w:vAlign w:val="center"/>
          </w:tcPr>
          <w:p w14:paraId="64810368">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107E5ED2">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516" w:type="pct"/>
            <w:vMerge w:val="restart"/>
            <w:vAlign w:val="center"/>
          </w:tcPr>
          <w:p w14:paraId="3EBDCC08">
            <w:pPr>
              <w:adjustRightInd w:val="0"/>
              <w:snapToGrid w:val="0"/>
              <w:jc w:val="center"/>
              <w:rPr>
                <w:rFonts w:ascii="仿宋" w:hAnsi="仿宋" w:eastAsia="仿宋"/>
                <w:sz w:val="21"/>
                <w:szCs w:val="21"/>
              </w:rPr>
            </w:pPr>
            <w:r>
              <w:rPr>
                <w:rFonts w:hint="eastAsia" w:ascii="仿宋" w:hAnsi="仿宋" w:eastAsia="仿宋"/>
                <w:sz w:val="21"/>
                <w:szCs w:val="21"/>
              </w:rPr>
              <w:t>联络员</w:t>
            </w:r>
          </w:p>
        </w:tc>
        <w:tc>
          <w:tcPr>
            <w:tcW w:w="664" w:type="pct"/>
            <w:vAlign w:val="center"/>
          </w:tcPr>
          <w:p w14:paraId="0F81802C">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2951" w:type="pct"/>
            <w:vMerge w:val="continue"/>
          </w:tcPr>
          <w:p w14:paraId="16B9D381">
            <w:pPr>
              <w:widowControl/>
              <w:autoSpaceDE/>
              <w:autoSpaceDN/>
              <w:adjustRightInd w:val="0"/>
              <w:snapToGrid w:val="0"/>
              <w:jc w:val="both"/>
              <w:rPr>
                <w:rFonts w:ascii="仿宋" w:hAnsi="仿宋" w:eastAsia="仿宋" w:cs="Times New Roman"/>
                <w:bCs/>
                <w:sz w:val="21"/>
                <w:szCs w:val="21"/>
                <w:lang w:eastAsia="zh-CN" w:bidi="ar-SA"/>
              </w:rPr>
            </w:pPr>
          </w:p>
        </w:tc>
      </w:tr>
      <w:tr w14:paraId="4300B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435" w:type="pct"/>
            <w:vMerge w:val="continue"/>
            <w:vAlign w:val="center"/>
          </w:tcPr>
          <w:p w14:paraId="1F11540D">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1570306E">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516" w:type="pct"/>
            <w:vMerge w:val="continue"/>
            <w:vAlign w:val="center"/>
          </w:tcPr>
          <w:p w14:paraId="494587B4">
            <w:pPr>
              <w:adjustRightInd w:val="0"/>
              <w:snapToGrid w:val="0"/>
              <w:jc w:val="center"/>
              <w:rPr>
                <w:rFonts w:ascii="仿宋" w:hAnsi="仿宋" w:eastAsia="仿宋"/>
                <w:sz w:val="21"/>
                <w:szCs w:val="21"/>
              </w:rPr>
            </w:pPr>
          </w:p>
        </w:tc>
        <w:tc>
          <w:tcPr>
            <w:tcW w:w="664" w:type="pct"/>
            <w:vAlign w:val="center"/>
          </w:tcPr>
          <w:p w14:paraId="7B87298B">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2951" w:type="pct"/>
            <w:vMerge w:val="continue"/>
          </w:tcPr>
          <w:p w14:paraId="2672995E">
            <w:pPr>
              <w:widowControl/>
              <w:autoSpaceDE/>
              <w:autoSpaceDN/>
              <w:adjustRightInd w:val="0"/>
              <w:snapToGrid w:val="0"/>
              <w:jc w:val="both"/>
              <w:rPr>
                <w:rFonts w:ascii="仿宋" w:hAnsi="仿宋" w:eastAsia="仿宋" w:cs="Times New Roman"/>
                <w:bCs/>
                <w:sz w:val="21"/>
                <w:szCs w:val="21"/>
                <w:lang w:eastAsia="zh-CN" w:bidi="ar-SA"/>
              </w:rPr>
            </w:pPr>
          </w:p>
        </w:tc>
      </w:tr>
      <w:tr w14:paraId="1B3A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435" w:type="pct"/>
            <w:vMerge w:val="restart"/>
            <w:vAlign w:val="center"/>
          </w:tcPr>
          <w:p w14:paraId="0B5D7CF4">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消防</w:t>
            </w:r>
          </w:p>
          <w:p w14:paraId="3640221C">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抢险组</w:t>
            </w:r>
          </w:p>
        </w:tc>
        <w:tc>
          <w:tcPr>
            <w:tcW w:w="434" w:type="pct"/>
            <w:vAlign w:val="center"/>
          </w:tcPr>
          <w:p w14:paraId="2015A5BC">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516" w:type="pct"/>
            <w:vAlign w:val="center"/>
          </w:tcPr>
          <w:p w14:paraId="53CC033D">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64" w:type="pct"/>
            <w:vAlign w:val="center"/>
          </w:tcPr>
          <w:p w14:paraId="23446CC4">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2951" w:type="pct"/>
            <w:vMerge w:val="restart"/>
          </w:tcPr>
          <w:p w14:paraId="52673173">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针对运输系统故障事故引发的泄露、火灾等事故进行相应的抢险救援；</w:t>
            </w:r>
          </w:p>
          <w:p w14:paraId="3A7E5EDE">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配合维修部门及时进行检查维修；</w:t>
            </w:r>
          </w:p>
          <w:p w14:paraId="2F0085BE">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3.</w:t>
            </w:r>
            <w:r>
              <w:rPr>
                <w:rFonts w:hint="eastAsia" w:ascii="仿宋" w:hAnsi="仿宋" w:eastAsia="仿宋" w:cs="Times New Roman"/>
                <w:sz w:val="21"/>
                <w:szCs w:val="21"/>
                <w:lang w:eastAsia="zh-CN" w:bidi="ar-SA"/>
              </w:rPr>
              <w:t>及时将有关应急装备、安全防护品、现场应急处置材料等物资运送到事故现场。</w:t>
            </w:r>
          </w:p>
        </w:tc>
      </w:tr>
      <w:tr w14:paraId="3596C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35" w:type="pct"/>
            <w:vMerge w:val="continue"/>
            <w:vAlign w:val="center"/>
          </w:tcPr>
          <w:p w14:paraId="3197151B">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022E9D25">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516" w:type="pct"/>
            <w:vAlign w:val="center"/>
          </w:tcPr>
          <w:p w14:paraId="30767E19">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64" w:type="pct"/>
            <w:vAlign w:val="center"/>
          </w:tcPr>
          <w:p w14:paraId="1A3C2A0D">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2951" w:type="pct"/>
            <w:vMerge w:val="continue"/>
          </w:tcPr>
          <w:p w14:paraId="04C76134">
            <w:pPr>
              <w:widowControl/>
              <w:autoSpaceDE/>
              <w:autoSpaceDN/>
              <w:adjustRightInd w:val="0"/>
              <w:snapToGrid w:val="0"/>
              <w:jc w:val="center"/>
              <w:rPr>
                <w:rFonts w:ascii="仿宋" w:hAnsi="仿宋" w:eastAsia="仿宋" w:cs="Times New Roman"/>
                <w:sz w:val="21"/>
                <w:szCs w:val="21"/>
                <w:lang w:eastAsia="zh-CN" w:bidi="ar-SA"/>
              </w:rPr>
            </w:pPr>
          </w:p>
        </w:tc>
      </w:tr>
      <w:tr w14:paraId="359D4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435" w:type="pct"/>
            <w:vMerge w:val="continue"/>
            <w:vAlign w:val="center"/>
          </w:tcPr>
          <w:p w14:paraId="1E6E2E02">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321383EE">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516" w:type="pct"/>
            <w:vMerge w:val="restart"/>
            <w:vAlign w:val="center"/>
          </w:tcPr>
          <w:p w14:paraId="255D67DF">
            <w:pPr>
              <w:widowControl/>
              <w:adjustRightInd w:val="0"/>
              <w:snapToGrid w:val="0"/>
              <w:jc w:val="center"/>
              <w:rPr>
                <w:rFonts w:ascii="仿宋" w:hAnsi="仿宋" w:eastAsia="仿宋" w:cs="Times New Roman"/>
                <w:sz w:val="21"/>
                <w:szCs w:val="21"/>
              </w:rPr>
            </w:pPr>
            <w:r>
              <w:rPr>
                <w:rFonts w:hint="eastAsia" w:ascii="仿宋" w:hAnsi="仿宋" w:eastAsia="仿宋"/>
                <w:sz w:val="21"/>
                <w:szCs w:val="21"/>
              </w:rPr>
              <w:t>成员</w:t>
            </w:r>
          </w:p>
        </w:tc>
        <w:tc>
          <w:tcPr>
            <w:tcW w:w="664" w:type="pct"/>
            <w:vAlign w:val="center"/>
          </w:tcPr>
          <w:p w14:paraId="522F1D23">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2951" w:type="pct"/>
            <w:vMerge w:val="continue"/>
          </w:tcPr>
          <w:p w14:paraId="39974EA9">
            <w:pPr>
              <w:widowControl/>
              <w:autoSpaceDE/>
              <w:autoSpaceDN/>
              <w:adjustRightInd w:val="0"/>
              <w:snapToGrid w:val="0"/>
              <w:jc w:val="center"/>
              <w:rPr>
                <w:rFonts w:ascii="仿宋" w:hAnsi="仿宋" w:eastAsia="仿宋" w:cs="Times New Roman"/>
                <w:sz w:val="21"/>
                <w:szCs w:val="21"/>
                <w:lang w:eastAsia="zh-CN" w:bidi="ar-SA"/>
              </w:rPr>
            </w:pPr>
          </w:p>
        </w:tc>
      </w:tr>
      <w:tr w14:paraId="5BEF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435" w:type="pct"/>
            <w:vMerge w:val="continue"/>
            <w:vAlign w:val="center"/>
          </w:tcPr>
          <w:p w14:paraId="453428C2">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2243CE4B">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516" w:type="pct"/>
            <w:vMerge w:val="continue"/>
            <w:vAlign w:val="center"/>
          </w:tcPr>
          <w:p w14:paraId="30455850">
            <w:pPr>
              <w:widowControl/>
              <w:autoSpaceDE/>
              <w:autoSpaceDN/>
              <w:adjustRightInd w:val="0"/>
              <w:snapToGrid w:val="0"/>
              <w:jc w:val="center"/>
              <w:rPr>
                <w:rFonts w:ascii="仿宋" w:hAnsi="仿宋" w:eastAsia="仿宋" w:cs="Times New Roman"/>
                <w:sz w:val="21"/>
                <w:szCs w:val="21"/>
                <w:lang w:eastAsia="zh-CN" w:bidi="ar-SA"/>
              </w:rPr>
            </w:pPr>
          </w:p>
        </w:tc>
        <w:tc>
          <w:tcPr>
            <w:tcW w:w="664" w:type="pct"/>
            <w:vAlign w:val="center"/>
          </w:tcPr>
          <w:p w14:paraId="5E3DB58B">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2951" w:type="pct"/>
            <w:vMerge w:val="continue"/>
          </w:tcPr>
          <w:p w14:paraId="4F9722E7">
            <w:pPr>
              <w:widowControl/>
              <w:autoSpaceDE/>
              <w:autoSpaceDN/>
              <w:adjustRightInd w:val="0"/>
              <w:snapToGrid w:val="0"/>
              <w:jc w:val="center"/>
              <w:rPr>
                <w:rFonts w:ascii="仿宋" w:hAnsi="仿宋" w:eastAsia="仿宋" w:cs="Times New Roman"/>
                <w:sz w:val="21"/>
                <w:szCs w:val="21"/>
                <w:lang w:eastAsia="zh-CN" w:bidi="ar-SA"/>
              </w:rPr>
            </w:pPr>
          </w:p>
        </w:tc>
      </w:tr>
      <w:tr w14:paraId="6FCFF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435" w:type="pct"/>
            <w:vMerge w:val="continue"/>
            <w:vAlign w:val="center"/>
          </w:tcPr>
          <w:p w14:paraId="313A9DC0">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71814F02">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516" w:type="pct"/>
            <w:vMerge w:val="continue"/>
            <w:vAlign w:val="center"/>
          </w:tcPr>
          <w:p w14:paraId="2EB92BE4">
            <w:pPr>
              <w:widowControl/>
              <w:autoSpaceDE/>
              <w:autoSpaceDN/>
              <w:adjustRightInd w:val="0"/>
              <w:snapToGrid w:val="0"/>
              <w:jc w:val="center"/>
              <w:rPr>
                <w:rFonts w:ascii="仿宋" w:hAnsi="仿宋" w:eastAsia="仿宋" w:cs="Times New Roman"/>
                <w:sz w:val="21"/>
                <w:szCs w:val="21"/>
                <w:lang w:eastAsia="zh-CN" w:bidi="ar-SA"/>
              </w:rPr>
            </w:pPr>
          </w:p>
        </w:tc>
        <w:tc>
          <w:tcPr>
            <w:tcW w:w="664" w:type="pct"/>
            <w:vAlign w:val="center"/>
          </w:tcPr>
          <w:p w14:paraId="10D0B771">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2951" w:type="pct"/>
            <w:vMerge w:val="continue"/>
          </w:tcPr>
          <w:p w14:paraId="1CF223F3">
            <w:pPr>
              <w:widowControl/>
              <w:autoSpaceDE/>
              <w:autoSpaceDN/>
              <w:adjustRightInd w:val="0"/>
              <w:snapToGrid w:val="0"/>
              <w:jc w:val="center"/>
              <w:rPr>
                <w:rFonts w:ascii="仿宋" w:hAnsi="仿宋" w:eastAsia="仿宋" w:cs="Times New Roman"/>
                <w:sz w:val="21"/>
                <w:szCs w:val="21"/>
                <w:lang w:eastAsia="zh-CN" w:bidi="ar-SA"/>
              </w:rPr>
            </w:pPr>
          </w:p>
        </w:tc>
      </w:tr>
      <w:tr w14:paraId="54B9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435" w:type="pct"/>
            <w:vMerge w:val="restart"/>
            <w:vAlign w:val="center"/>
          </w:tcPr>
          <w:p w14:paraId="3D3D6A04">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协调</w:t>
            </w:r>
          </w:p>
          <w:p w14:paraId="225FB89F">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联络</w:t>
            </w:r>
            <w:r>
              <w:rPr>
                <w:rFonts w:ascii="仿宋" w:hAnsi="仿宋" w:eastAsia="仿宋" w:cs="Times New Roman"/>
                <w:sz w:val="21"/>
                <w:szCs w:val="21"/>
                <w:lang w:eastAsia="zh-CN" w:bidi="ar-SA"/>
              </w:rPr>
              <w:t>组</w:t>
            </w:r>
          </w:p>
        </w:tc>
        <w:tc>
          <w:tcPr>
            <w:tcW w:w="434" w:type="pct"/>
            <w:vAlign w:val="center"/>
          </w:tcPr>
          <w:p w14:paraId="0BB65099">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516" w:type="pct"/>
            <w:vAlign w:val="center"/>
          </w:tcPr>
          <w:p w14:paraId="028D6A4C">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64" w:type="pct"/>
            <w:vAlign w:val="center"/>
          </w:tcPr>
          <w:p w14:paraId="5208C69E">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2951" w:type="pct"/>
            <w:vMerge w:val="restart"/>
          </w:tcPr>
          <w:p w14:paraId="6A3AC08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接警后立即通知应急指挥部，召集应急指挥机构成员；</w:t>
            </w:r>
          </w:p>
          <w:p w14:paraId="627CE627">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及时反映各小组的进展情况，并传达指挥部的指令；</w:t>
            </w:r>
          </w:p>
          <w:p w14:paraId="3F3B196D">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现场警戒，引导疏散现场人员；</w:t>
            </w:r>
          </w:p>
          <w:p w14:paraId="02E780E6">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4</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根据引发的泄露、火灾事故的影响范围，设置禁区，严禁无关人员进入；</w:t>
            </w:r>
          </w:p>
          <w:p w14:paraId="7E2B0E6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引导外来救援力量进入事故发生点，指挥抢救车辆行驶路线。</w:t>
            </w:r>
          </w:p>
        </w:tc>
      </w:tr>
      <w:tr w14:paraId="48FF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435" w:type="pct"/>
            <w:vMerge w:val="continue"/>
            <w:vAlign w:val="center"/>
          </w:tcPr>
          <w:p w14:paraId="34952774">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6EC249D3">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516" w:type="pct"/>
            <w:vAlign w:val="center"/>
          </w:tcPr>
          <w:p w14:paraId="50540DE1">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64" w:type="pct"/>
            <w:vAlign w:val="center"/>
          </w:tcPr>
          <w:p w14:paraId="0A609626">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2951" w:type="pct"/>
            <w:vMerge w:val="continue"/>
          </w:tcPr>
          <w:p w14:paraId="3F4D3ADA">
            <w:pPr>
              <w:widowControl/>
              <w:autoSpaceDE/>
              <w:autoSpaceDN/>
              <w:adjustRightInd w:val="0"/>
              <w:snapToGrid w:val="0"/>
              <w:jc w:val="center"/>
              <w:rPr>
                <w:rFonts w:ascii="仿宋" w:hAnsi="仿宋" w:eastAsia="仿宋" w:cs="Times New Roman"/>
                <w:sz w:val="21"/>
                <w:szCs w:val="21"/>
                <w:lang w:eastAsia="zh-CN" w:bidi="ar-SA"/>
              </w:rPr>
            </w:pPr>
          </w:p>
        </w:tc>
      </w:tr>
      <w:tr w14:paraId="40A4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435" w:type="pct"/>
            <w:vMerge w:val="continue"/>
            <w:vAlign w:val="center"/>
          </w:tcPr>
          <w:p w14:paraId="2AD5BD7D">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34977AAC">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516" w:type="pct"/>
            <w:vAlign w:val="center"/>
          </w:tcPr>
          <w:p w14:paraId="13DF53E6">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64" w:type="pct"/>
            <w:vAlign w:val="center"/>
          </w:tcPr>
          <w:p w14:paraId="03C8A72F">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2951" w:type="pct"/>
            <w:vMerge w:val="continue"/>
          </w:tcPr>
          <w:p w14:paraId="7DDDE119">
            <w:pPr>
              <w:widowControl/>
              <w:autoSpaceDE/>
              <w:autoSpaceDN/>
              <w:adjustRightInd w:val="0"/>
              <w:snapToGrid w:val="0"/>
              <w:jc w:val="center"/>
              <w:rPr>
                <w:rFonts w:ascii="仿宋" w:hAnsi="仿宋" w:eastAsia="仿宋" w:cs="Times New Roman"/>
                <w:sz w:val="21"/>
                <w:szCs w:val="21"/>
                <w:lang w:eastAsia="zh-CN" w:bidi="ar-SA"/>
              </w:rPr>
            </w:pPr>
          </w:p>
        </w:tc>
      </w:tr>
      <w:tr w14:paraId="35DDF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435" w:type="pct"/>
            <w:vMerge w:val="restart"/>
            <w:vAlign w:val="center"/>
          </w:tcPr>
          <w:p w14:paraId="752B7BC6">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医疗</w:t>
            </w:r>
          </w:p>
          <w:p w14:paraId="3F86AC98">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救护组</w:t>
            </w:r>
          </w:p>
        </w:tc>
        <w:tc>
          <w:tcPr>
            <w:tcW w:w="434" w:type="pct"/>
            <w:vAlign w:val="center"/>
          </w:tcPr>
          <w:p w14:paraId="0342C674">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516" w:type="pct"/>
            <w:vAlign w:val="center"/>
          </w:tcPr>
          <w:p w14:paraId="38C3FDB3">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64" w:type="pct"/>
            <w:vAlign w:val="center"/>
          </w:tcPr>
          <w:p w14:paraId="10463913">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2951" w:type="pct"/>
            <w:vMerge w:val="restart"/>
          </w:tcPr>
          <w:p w14:paraId="726F5E1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对因事故中毒、受伤人员进行相应的医疗急救措施；</w:t>
            </w:r>
          </w:p>
          <w:p w14:paraId="4EA2B5B0">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当厂区急救力量无法满足需要时，向其他医疗单位申请救援并迅速转移伤者。</w:t>
            </w:r>
          </w:p>
        </w:tc>
      </w:tr>
      <w:tr w14:paraId="376B1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35" w:type="pct"/>
            <w:vMerge w:val="continue"/>
            <w:vAlign w:val="center"/>
          </w:tcPr>
          <w:p w14:paraId="20F52A39">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65E68CC5">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516" w:type="pct"/>
            <w:vAlign w:val="center"/>
          </w:tcPr>
          <w:p w14:paraId="5FEE5F32">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64" w:type="pct"/>
            <w:vAlign w:val="center"/>
          </w:tcPr>
          <w:p w14:paraId="1649072D">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2951" w:type="pct"/>
            <w:vMerge w:val="continue"/>
          </w:tcPr>
          <w:p w14:paraId="4E4C1752">
            <w:pPr>
              <w:autoSpaceDE/>
              <w:autoSpaceDN/>
              <w:adjustRightInd w:val="0"/>
              <w:snapToGrid w:val="0"/>
              <w:jc w:val="center"/>
              <w:rPr>
                <w:rFonts w:ascii="仿宋" w:hAnsi="仿宋" w:eastAsia="仿宋" w:cs="Times New Roman"/>
                <w:sz w:val="21"/>
                <w:szCs w:val="21"/>
                <w:lang w:eastAsia="zh-CN" w:bidi="ar-SA"/>
              </w:rPr>
            </w:pPr>
          </w:p>
        </w:tc>
      </w:tr>
      <w:tr w14:paraId="19CEF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435" w:type="pct"/>
            <w:vMerge w:val="continue"/>
            <w:vAlign w:val="center"/>
          </w:tcPr>
          <w:p w14:paraId="3ACD7B23">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7B491837">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516" w:type="pct"/>
            <w:vAlign w:val="center"/>
          </w:tcPr>
          <w:p w14:paraId="158675A0">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64" w:type="pct"/>
            <w:vAlign w:val="center"/>
          </w:tcPr>
          <w:p w14:paraId="2D1E4841">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2951" w:type="pct"/>
            <w:vMerge w:val="continue"/>
          </w:tcPr>
          <w:p w14:paraId="168E9576">
            <w:pPr>
              <w:autoSpaceDE/>
              <w:autoSpaceDN/>
              <w:adjustRightInd w:val="0"/>
              <w:snapToGrid w:val="0"/>
              <w:jc w:val="center"/>
              <w:rPr>
                <w:rFonts w:ascii="仿宋" w:hAnsi="仿宋" w:eastAsia="仿宋" w:cs="Times New Roman"/>
                <w:sz w:val="21"/>
                <w:szCs w:val="21"/>
                <w:lang w:eastAsia="zh-CN" w:bidi="ar-SA"/>
              </w:rPr>
            </w:pPr>
          </w:p>
        </w:tc>
      </w:tr>
      <w:tr w14:paraId="6373D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435" w:type="pct"/>
            <w:vMerge w:val="restart"/>
            <w:vAlign w:val="center"/>
          </w:tcPr>
          <w:p w14:paraId="42DB0369">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物资</w:t>
            </w:r>
          </w:p>
          <w:p w14:paraId="73C4F491">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供应组</w:t>
            </w:r>
          </w:p>
        </w:tc>
        <w:tc>
          <w:tcPr>
            <w:tcW w:w="434" w:type="pct"/>
            <w:vAlign w:val="center"/>
          </w:tcPr>
          <w:p w14:paraId="6C27FA91">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516" w:type="pct"/>
            <w:vAlign w:val="center"/>
          </w:tcPr>
          <w:p w14:paraId="35C852A6">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64" w:type="pct"/>
            <w:vAlign w:val="center"/>
          </w:tcPr>
          <w:p w14:paraId="5633BEB0">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2951" w:type="pct"/>
            <w:vMerge w:val="restart"/>
          </w:tcPr>
          <w:p w14:paraId="05267FE7">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1.负责抢险、受伤人员的生活保障（食品、饮用水等生活必须品），并准备好救援人员休息、更换装备的场所；</w:t>
            </w:r>
          </w:p>
          <w:p w14:paraId="51BC219C">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2.负责消防抢险物资、装备的提供（包括紧急采购）和发放；落实应急抢险资金，核销应急救援费用；</w:t>
            </w:r>
          </w:p>
          <w:p w14:paraId="77B06BBE">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kern w:val="2"/>
                <w:sz w:val="21"/>
                <w:szCs w:val="21"/>
                <w:lang w:eastAsia="zh-CN"/>
              </w:rPr>
              <w:t>3.负责厂内车辆及装备的调度。</w:t>
            </w:r>
          </w:p>
        </w:tc>
      </w:tr>
      <w:tr w14:paraId="01F1A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435" w:type="pct"/>
            <w:vMerge w:val="continue"/>
            <w:vAlign w:val="center"/>
          </w:tcPr>
          <w:p w14:paraId="6B0E491F">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72919E49">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516" w:type="pct"/>
            <w:vAlign w:val="center"/>
          </w:tcPr>
          <w:p w14:paraId="7C65D837">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64" w:type="pct"/>
            <w:vAlign w:val="center"/>
          </w:tcPr>
          <w:p w14:paraId="74A3FAB0">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2951" w:type="pct"/>
            <w:vMerge w:val="continue"/>
          </w:tcPr>
          <w:p w14:paraId="1B32A75C">
            <w:pPr>
              <w:widowControl/>
              <w:autoSpaceDE/>
              <w:autoSpaceDN/>
              <w:adjustRightInd w:val="0"/>
              <w:snapToGrid w:val="0"/>
              <w:jc w:val="center"/>
              <w:rPr>
                <w:rFonts w:cs="Times New Roman"/>
                <w:sz w:val="21"/>
                <w:szCs w:val="21"/>
                <w:lang w:eastAsia="zh-CN" w:bidi="ar-SA"/>
              </w:rPr>
            </w:pPr>
          </w:p>
        </w:tc>
      </w:tr>
      <w:tr w14:paraId="43036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435" w:type="pct"/>
            <w:vMerge w:val="continue"/>
            <w:vAlign w:val="center"/>
          </w:tcPr>
          <w:p w14:paraId="35AB1714">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3D5CF587">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516" w:type="pct"/>
            <w:vAlign w:val="center"/>
          </w:tcPr>
          <w:p w14:paraId="56033817">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64" w:type="pct"/>
            <w:vAlign w:val="center"/>
          </w:tcPr>
          <w:p w14:paraId="2A47F3AA">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2951" w:type="pct"/>
            <w:vMerge w:val="continue"/>
          </w:tcPr>
          <w:p w14:paraId="7D5370C0">
            <w:pPr>
              <w:widowControl/>
              <w:autoSpaceDE/>
              <w:autoSpaceDN/>
              <w:adjustRightInd w:val="0"/>
              <w:snapToGrid w:val="0"/>
              <w:jc w:val="center"/>
              <w:rPr>
                <w:rFonts w:cs="Times New Roman"/>
                <w:sz w:val="21"/>
                <w:szCs w:val="21"/>
                <w:lang w:eastAsia="zh-CN" w:bidi="ar-SA"/>
              </w:rPr>
            </w:pPr>
          </w:p>
        </w:tc>
      </w:tr>
      <w:tr w14:paraId="1F3FB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435" w:type="pct"/>
            <w:vMerge w:val="restart"/>
            <w:vAlign w:val="center"/>
          </w:tcPr>
          <w:p w14:paraId="2DD9B6AE">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环境</w:t>
            </w:r>
          </w:p>
          <w:p w14:paraId="76CAC1BF">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监测组</w:t>
            </w:r>
          </w:p>
        </w:tc>
        <w:tc>
          <w:tcPr>
            <w:tcW w:w="434" w:type="pct"/>
            <w:vAlign w:val="center"/>
          </w:tcPr>
          <w:p w14:paraId="77CC3F60">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516" w:type="pct"/>
            <w:vAlign w:val="center"/>
          </w:tcPr>
          <w:p w14:paraId="2E0F581D">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64" w:type="pct"/>
            <w:vAlign w:val="center"/>
          </w:tcPr>
          <w:p w14:paraId="5592DFE2">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2951" w:type="pct"/>
            <w:vMerge w:val="restart"/>
          </w:tcPr>
          <w:p w14:paraId="5CC58427">
            <w:pPr>
              <w:widowControl/>
              <w:autoSpaceDE/>
              <w:autoSpaceDN/>
              <w:adjustRightInd w:val="0"/>
              <w:snapToGrid w:val="0"/>
              <w:jc w:val="both"/>
              <w:rPr>
                <w:rFonts w:ascii="仿宋" w:hAnsi="仿宋" w:eastAsia="仿宋" w:cs="Times New Roman"/>
                <w:sz w:val="21"/>
                <w:szCs w:val="21"/>
                <w:lang w:eastAsia="zh-CN" w:bidi="ar-SA"/>
              </w:rPr>
            </w:pPr>
            <w:r>
              <w:rPr>
                <w:rFonts w:hint="eastAsia"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对事故类型、发生时间、地点、主要污染物质、影响的范围和程度等基本情况进行初步调查分析；</w:t>
            </w:r>
          </w:p>
          <w:p w14:paraId="6BE8A216">
            <w:pPr>
              <w:widowControl/>
              <w:autoSpaceDE/>
              <w:autoSpaceDN/>
              <w:adjustRightInd w:val="0"/>
              <w:snapToGrid w:val="0"/>
              <w:jc w:val="both"/>
              <w:rPr>
                <w:rFonts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协助专业环境监测单位开展应急监测工作，确定污染程度、影响范围，并将监测结果及时上报应急指挥部。</w:t>
            </w:r>
          </w:p>
        </w:tc>
      </w:tr>
      <w:tr w14:paraId="6449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435" w:type="pct"/>
            <w:vMerge w:val="continue"/>
            <w:vAlign w:val="center"/>
          </w:tcPr>
          <w:p w14:paraId="44606099">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24AF4091">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516" w:type="pct"/>
            <w:vAlign w:val="center"/>
          </w:tcPr>
          <w:p w14:paraId="61D5C079">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64" w:type="pct"/>
            <w:vAlign w:val="center"/>
          </w:tcPr>
          <w:p w14:paraId="7B80680B">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2951" w:type="pct"/>
            <w:vMerge w:val="continue"/>
          </w:tcPr>
          <w:p w14:paraId="0E462B9D">
            <w:pPr>
              <w:autoSpaceDE/>
              <w:autoSpaceDN/>
              <w:adjustRightInd w:val="0"/>
              <w:snapToGrid w:val="0"/>
              <w:spacing w:line="340" w:lineRule="exact"/>
              <w:jc w:val="center"/>
              <w:rPr>
                <w:rFonts w:cs="Times New Roman"/>
                <w:sz w:val="21"/>
                <w:szCs w:val="21"/>
                <w:lang w:eastAsia="zh-CN" w:bidi="ar-SA"/>
              </w:rPr>
            </w:pPr>
          </w:p>
        </w:tc>
      </w:tr>
      <w:tr w14:paraId="04B72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35" w:type="pct"/>
            <w:vMerge w:val="continue"/>
            <w:vAlign w:val="center"/>
          </w:tcPr>
          <w:p w14:paraId="0039ABB2">
            <w:pPr>
              <w:widowControl/>
              <w:autoSpaceDE/>
              <w:autoSpaceDN/>
              <w:adjustRightInd w:val="0"/>
              <w:snapToGrid w:val="0"/>
              <w:jc w:val="center"/>
              <w:rPr>
                <w:rFonts w:ascii="仿宋" w:hAnsi="仿宋" w:eastAsia="仿宋" w:cs="Times New Roman"/>
                <w:sz w:val="21"/>
                <w:szCs w:val="21"/>
                <w:lang w:eastAsia="zh-CN" w:bidi="ar-SA"/>
              </w:rPr>
            </w:pPr>
          </w:p>
        </w:tc>
        <w:tc>
          <w:tcPr>
            <w:tcW w:w="434" w:type="pct"/>
            <w:vAlign w:val="center"/>
          </w:tcPr>
          <w:p w14:paraId="4BAC84F6">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516" w:type="pct"/>
            <w:vAlign w:val="center"/>
          </w:tcPr>
          <w:p w14:paraId="02FCC6BD">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64" w:type="pct"/>
            <w:vAlign w:val="center"/>
          </w:tcPr>
          <w:p w14:paraId="1F42339D">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2951" w:type="pct"/>
            <w:vMerge w:val="continue"/>
          </w:tcPr>
          <w:p w14:paraId="652799E4">
            <w:pPr>
              <w:autoSpaceDE/>
              <w:autoSpaceDN/>
              <w:adjustRightInd w:val="0"/>
              <w:snapToGrid w:val="0"/>
              <w:spacing w:line="340" w:lineRule="exact"/>
              <w:jc w:val="center"/>
              <w:rPr>
                <w:rFonts w:cs="Times New Roman"/>
                <w:sz w:val="21"/>
                <w:szCs w:val="21"/>
                <w:lang w:eastAsia="zh-CN" w:bidi="ar-SA"/>
              </w:rPr>
            </w:pPr>
          </w:p>
        </w:tc>
      </w:tr>
    </w:tbl>
    <w:p w14:paraId="1D4BFA77">
      <w:pPr>
        <w:keepNext/>
        <w:keepLines/>
        <w:numPr>
          <w:ilvl w:val="1"/>
          <w:numId w:val="0"/>
        </w:numPr>
        <w:autoSpaceDE/>
        <w:autoSpaceDN/>
        <w:snapToGrid w:val="0"/>
        <w:spacing w:before="120" w:after="120"/>
        <w:jc w:val="both"/>
        <w:outlineLvl w:val="2"/>
        <w:rPr>
          <w:rFonts w:ascii="仿宋" w:hAnsi="仿宋" w:eastAsia="仿宋" w:cs="Times New Roman"/>
          <w:b/>
          <w:kern w:val="2"/>
          <w:sz w:val="28"/>
          <w:szCs w:val="28"/>
          <w:lang w:val="zh-CN" w:eastAsia="zh-CN" w:bidi="ar-SA"/>
        </w:rPr>
      </w:pPr>
      <w:bookmarkStart w:id="998" w:name="_Toc75641461"/>
      <w:bookmarkStart w:id="999" w:name="_Toc4363"/>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.8.3</w:t>
      </w:r>
      <w:r>
        <w:rPr>
          <w:rFonts w:hint="eastAsia" w:ascii="仿宋" w:hAnsi="仿宋" w:eastAsia="仿宋" w:cs="Times New Roman"/>
          <w:b/>
          <w:kern w:val="2"/>
          <w:sz w:val="28"/>
          <w:szCs w:val="28"/>
          <w:lang w:val="zh-CN" w:eastAsia="zh-CN" w:bidi="ar-SA"/>
        </w:rPr>
        <w:t>应急处置程序</w:t>
      </w:r>
      <w:bookmarkEnd w:id="998"/>
      <w:bookmarkEnd w:id="999"/>
    </w:p>
    <w:p w14:paraId="24E2CCB1">
      <w:pPr>
        <w:autoSpaceDE/>
        <w:autoSpaceDN/>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公司运输系统故障事故应急处置程序见图</w:t>
      </w:r>
      <w:r>
        <w:rPr>
          <w:rFonts w:ascii="仿宋" w:hAnsi="仿宋" w:eastAsia="仿宋" w:cs="Times New Roman"/>
          <w:kern w:val="2"/>
          <w:sz w:val="28"/>
          <w:szCs w:val="28"/>
          <w:lang w:eastAsia="zh-CN" w:bidi="ar-SA"/>
        </w:rPr>
        <w:t>1.8-1</w:t>
      </w:r>
      <w:r>
        <w:rPr>
          <w:rFonts w:hint="eastAsia" w:ascii="仿宋" w:hAnsi="仿宋" w:eastAsia="仿宋" w:cs="Times New Roman"/>
          <w:kern w:val="2"/>
          <w:sz w:val="28"/>
          <w:szCs w:val="28"/>
          <w:lang w:eastAsia="zh-CN" w:bidi="ar-SA"/>
        </w:rPr>
        <w:t>.</w:t>
      </w:r>
    </w:p>
    <w:p w14:paraId="531C796E">
      <w:pPr>
        <w:pStyle w:val="40"/>
        <w:ind w:firstLine="120" w:firstLineChars="50"/>
        <w:rPr>
          <w:lang w:eastAsia="zh-CN" w:bidi="ar-SA"/>
        </w:rPr>
      </w:pPr>
      <w:r>
        <w:rPr>
          <w:lang w:eastAsia="zh-CN" w:bidi="ar-SA"/>
        </w:rPr>
        <w:drawing>
          <wp:inline distT="0" distB="0" distL="0" distR="0">
            <wp:extent cx="5601335" cy="3832225"/>
            <wp:effectExtent l="0" t="0" r="6985" b="8255"/>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601335" cy="3832225"/>
                    </a:xfrm>
                    <a:prstGeom prst="rect">
                      <a:avLst/>
                    </a:prstGeom>
                  </pic:spPr>
                </pic:pic>
              </a:graphicData>
            </a:graphic>
          </wp:inline>
        </w:drawing>
      </w:r>
    </w:p>
    <w:p w14:paraId="5FFCF6A7">
      <w:pPr>
        <w:pStyle w:val="40"/>
        <w:spacing w:line="240" w:lineRule="auto"/>
        <w:ind w:firstLine="1954" w:firstLineChars="695"/>
        <w:rPr>
          <w:rFonts w:ascii="仿宋" w:hAnsi="仿宋" w:eastAsia="仿宋"/>
          <w:lang w:eastAsia="zh-CN"/>
        </w:rPr>
      </w:pPr>
      <w:r>
        <w:rPr>
          <w:rFonts w:hint="eastAsia" w:ascii="仿宋" w:hAnsi="仿宋" w:eastAsia="仿宋" w:cs="Times New Roman"/>
          <w:b/>
          <w:sz w:val="28"/>
          <w:szCs w:val="28"/>
          <w:lang w:eastAsia="zh-CN" w:bidi="ar-SA"/>
        </w:rPr>
        <w:t>图</w:t>
      </w:r>
      <w:r>
        <w:rPr>
          <w:rFonts w:ascii="仿宋" w:hAnsi="仿宋" w:eastAsia="仿宋" w:cs="Times New Roman"/>
          <w:b/>
          <w:sz w:val="28"/>
          <w:szCs w:val="28"/>
          <w:lang w:eastAsia="zh-CN" w:bidi="ar-SA"/>
        </w:rPr>
        <w:t xml:space="preserve">1.8-1 </w:t>
      </w:r>
      <w:r>
        <w:rPr>
          <w:rFonts w:hint="eastAsia" w:ascii="仿宋" w:hAnsi="仿宋" w:eastAsia="仿宋" w:cs="Times New Roman"/>
          <w:b/>
          <w:sz w:val="28"/>
          <w:szCs w:val="28"/>
          <w:lang w:eastAsia="zh-CN" w:bidi="ar-SA"/>
        </w:rPr>
        <w:t>运输系统故障事故应急处置程序</w:t>
      </w:r>
    </w:p>
    <w:p w14:paraId="242096C1">
      <w:pPr>
        <w:keepNext/>
        <w:keepLines/>
        <w:numPr>
          <w:ilvl w:val="1"/>
          <w:numId w:val="0"/>
        </w:numPr>
        <w:autoSpaceDE/>
        <w:autoSpaceDN/>
        <w:snapToGrid w:val="0"/>
        <w:spacing w:before="120" w:after="120"/>
        <w:jc w:val="both"/>
        <w:outlineLvl w:val="2"/>
        <w:rPr>
          <w:rFonts w:ascii="仿宋" w:hAnsi="仿宋" w:eastAsia="仿宋" w:cs="Times New Roman"/>
          <w:b/>
          <w:kern w:val="2"/>
          <w:sz w:val="28"/>
          <w:szCs w:val="28"/>
          <w:lang w:val="zh-CN" w:eastAsia="zh-CN" w:bidi="ar-SA"/>
        </w:rPr>
      </w:pPr>
      <w:bookmarkStart w:id="1000" w:name="_Toc75641462"/>
      <w:bookmarkStart w:id="1001" w:name="_Toc24980"/>
      <w:r>
        <w:rPr>
          <w:rFonts w:ascii="仿宋" w:hAnsi="仿宋" w:eastAsia="仿宋" w:cs="Times New Roman"/>
          <w:b/>
          <w:kern w:val="2"/>
          <w:sz w:val="28"/>
          <w:szCs w:val="28"/>
          <w:lang w:val="zh-CN" w:eastAsia="zh-CN" w:bidi="ar-SA"/>
        </w:rPr>
        <w:t>1.8.4</w:t>
      </w:r>
      <w:r>
        <w:rPr>
          <w:rFonts w:hint="eastAsia" w:ascii="仿宋" w:hAnsi="仿宋" w:eastAsia="仿宋" w:cs="Times New Roman"/>
          <w:b/>
          <w:kern w:val="2"/>
          <w:sz w:val="28"/>
          <w:szCs w:val="28"/>
          <w:lang w:val="zh-CN" w:eastAsia="zh-CN" w:bidi="ar-SA"/>
        </w:rPr>
        <w:t>应急处置措施</w:t>
      </w:r>
      <w:bookmarkEnd w:id="1000"/>
      <w:bookmarkEnd w:id="1001"/>
    </w:p>
    <w:p w14:paraId="48FEDA28">
      <w:pPr>
        <w:autoSpaceDE/>
        <w:autoSpaceDN/>
        <w:adjustRightInd w:val="0"/>
        <w:snapToGrid w:val="0"/>
        <w:ind w:firstLine="562" w:firstLineChars="200"/>
        <w:jc w:val="both"/>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（1）公路运输</w:t>
      </w:r>
    </w:p>
    <w:p w14:paraId="601CCF50">
      <w:pPr>
        <w:autoSpaceDE/>
        <w:autoSpaceDN/>
        <w:adjustRightInd w:val="0"/>
        <w:snapToGrid w:val="0"/>
        <w:ind w:firstLine="560" w:firstLineChars="200"/>
        <w:jc w:val="both"/>
        <w:rPr>
          <w:rFonts w:ascii="仿宋" w:hAnsi="仿宋" w:eastAsia="仿宋" w:cs="Times New Roman"/>
          <w:b/>
          <w:kern w:val="2"/>
          <w:sz w:val="28"/>
          <w:szCs w:val="28"/>
          <w:lang w:eastAsia="zh-CN" w:bidi="ar-SA"/>
        </w:rPr>
      </w:pPr>
      <w:r>
        <w:rPr>
          <w:rFonts w:ascii="仿宋" w:hAnsi="仿宋" w:eastAsia="仿宋" w:cs="Times New Roman"/>
          <w:kern w:val="2"/>
          <w:sz w:val="28"/>
          <w:szCs w:val="28"/>
          <w:lang w:eastAsia="zh-CN" w:bidi="ar-SA"/>
        </w:rPr>
        <w:t>企业</w:t>
      </w:r>
      <w:r>
        <w:rPr>
          <w:rFonts w:hint="eastAsia" w:ascii="仿宋" w:hAnsi="仿宋" w:eastAsia="仿宋" w:cs="Times New Roman"/>
          <w:kern w:val="2"/>
          <w:sz w:val="28"/>
          <w:szCs w:val="28"/>
          <w:lang w:eastAsia="zh-CN" w:bidi="ar-SA"/>
        </w:rPr>
        <w:t>盐酸、硝酸、硫酸、氰化钾、氰化钠等原料及</w:t>
      </w:r>
      <w:r>
        <w:rPr>
          <w:rFonts w:ascii="仿宋" w:hAnsi="仿宋" w:eastAsia="仿宋" w:cs="Times New Roman"/>
          <w:kern w:val="2"/>
          <w:sz w:val="28"/>
          <w:szCs w:val="28"/>
          <w:lang w:eastAsia="zh-CN" w:bidi="ar-SA"/>
        </w:rPr>
        <w:t>危险废物等，在运输途中由于各种意外原因将可能产生汽车翻车</w:t>
      </w:r>
      <w:r>
        <w:rPr>
          <w:rFonts w:hint="eastAsia" w:ascii="仿宋" w:hAnsi="仿宋" w:eastAsia="仿宋" w:cs="Times New Roman"/>
          <w:kern w:val="2"/>
          <w:sz w:val="28"/>
          <w:szCs w:val="28"/>
          <w:lang w:eastAsia="zh-CN" w:bidi="ar-SA"/>
        </w:rPr>
        <w:t>等事故</w:t>
      </w:r>
      <w:r>
        <w:rPr>
          <w:rFonts w:ascii="仿宋" w:hAnsi="仿宋" w:eastAsia="仿宋" w:cs="Times New Roman"/>
          <w:kern w:val="2"/>
          <w:sz w:val="28"/>
          <w:szCs w:val="28"/>
          <w:lang w:eastAsia="zh-CN" w:bidi="ar-SA"/>
        </w:rPr>
        <w:t>，造成物料泄漏</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火灾</w:t>
      </w:r>
      <w:r>
        <w:rPr>
          <w:rFonts w:hint="eastAsia" w:ascii="仿宋" w:hAnsi="仿宋" w:eastAsia="仿宋" w:cs="Times New Roman"/>
          <w:kern w:val="2"/>
          <w:sz w:val="28"/>
          <w:szCs w:val="28"/>
          <w:lang w:eastAsia="zh-CN" w:bidi="ar-SA"/>
        </w:rPr>
        <w:t>等</w:t>
      </w:r>
      <w:r>
        <w:rPr>
          <w:rFonts w:ascii="仿宋" w:hAnsi="仿宋" w:eastAsia="仿宋" w:cs="Times New Roman"/>
          <w:kern w:val="2"/>
          <w:sz w:val="28"/>
          <w:szCs w:val="28"/>
          <w:lang w:eastAsia="zh-CN" w:bidi="ar-SA"/>
        </w:rPr>
        <w:t>事件。若为小范围泄漏、火灾事故，运输人员应首先利用运输车辆自身配备的收容器材、灭火器等应急救援器材对遗洒物进行收容、进行局部灭火等。若事故较为严重，应及时拨打119、110等请求援助，同时采取先期处置措施，以防止事故影响进一步扩大。</w:t>
      </w:r>
    </w:p>
    <w:p w14:paraId="493B4E1C">
      <w:pPr>
        <w:autoSpaceDE/>
        <w:autoSpaceDN/>
        <w:adjustRightInd w:val="0"/>
        <w:snapToGrid w:val="0"/>
        <w:ind w:firstLine="562" w:firstLineChars="200"/>
        <w:jc w:val="both"/>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w:t>
      </w:r>
      <w:r>
        <w:rPr>
          <w:rFonts w:hint="eastAsia" w:ascii="仿宋" w:hAnsi="仿宋" w:eastAsia="仿宋" w:cs="Times New Roman"/>
          <w:b/>
          <w:kern w:val="2"/>
          <w:sz w:val="28"/>
          <w:szCs w:val="28"/>
          <w:lang w:eastAsia="zh-CN" w:bidi="ar-SA"/>
        </w:rPr>
        <w:t>2</w:t>
      </w:r>
      <w:r>
        <w:rPr>
          <w:rFonts w:ascii="仿宋" w:hAnsi="仿宋" w:eastAsia="仿宋" w:cs="Times New Roman"/>
          <w:b/>
          <w:kern w:val="2"/>
          <w:sz w:val="28"/>
          <w:szCs w:val="28"/>
          <w:lang w:eastAsia="zh-CN" w:bidi="ar-SA"/>
        </w:rPr>
        <w:t>）次伴生污染处置</w:t>
      </w:r>
    </w:p>
    <w:p w14:paraId="04954288">
      <w:pPr>
        <w:autoSpaceDE/>
        <w:autoSpaceDN/>
        <w:adjustRightInd w:val="0"/>
        <w:snapToGrid w:val="0"/>
        <w:ind w:firstLine="560" w:firstLineChars="200"/>
        <w:jc w:val="both"/>
        <w:rPr>
          <w:rFonts w:ascii="仿宋" w:hAnsi="仿宋" w:eastAsia="仿宋" w:cs="Times New Roman"/>
          <w:kern w:val="2"/>
          <w:sz w:val="28"/>
          <w:szCs w:val="28"/>
          <w:lang w:eastAsia="zh-CN" w:bidi="ar-SA"/>
        </w:rPr>
      </w:pPr>
      <w:r>
        <w:rPr>
          <w:rFonts w:ascii="仿宋" w:hAnsi="仿宋" w:eastAsia="仿宋" w:cs="Times New Roman"/>
          <w:sz w:val="28"/>
          <w:szCs w:val="28"/>
          <w:lang w:val="zh-CN" w:eastAsia="zh-CN" w:bidi="ar-SA"/>
        </w:rPr>
        <w:t>事故过程中产生的</w:t>
      </w:r>
      <w:r>
        <w:rPr>
          <w:rFonts w:hint="eastAsia" w:ascii="仿宋" w:hAnsi="仿宋" w:eastAsia="仿宋" w:cs="Times New Roman"/>
          <w:sz w:val="28"/>
          <w:szCs w:val="28"/>
          <w:lang w:val="zh-CN" w:eastAsia="zh-CN" w:bidi="ar-SA"/>
        </w:rPr>
        <w:t>泄漏物及</w:t>
      </w:r>
      <w:r>
        <w:rPr>
          <w:rFonts w:ascii="仿宋" w:hAnsi="仿宋" w:eastAsia="仿宋" w:cs="Times New Roman"/>
          <w:kern w:val="2"/>
          <w:sz w:val="28"/>
          <w:szCs w:val="28"/>
          <w:lang w:eastAsia="zh-CN" w:bidi="ar-SA"/>
        </w:rPr>
        <w:t>消防废水应排</w:t>
      </w:r>
      <w:r>
        <w:rPr>
          <w:rFonts w:hint="eastAsia" w:ascii="仿宋" w:hAnsi="仿宋" w:eastAsia="仿宋" w:cs="Times New Roman"/>
          <w:kern w:val="2"/>
          <w:sz w:val="28"/>
          <w:szCs w:val="28"/>
          <w:lang w:eastAsia="zh-CN" w:bidi="ar-SA"/>
        </w:rPr>
        <w:t>入</w:t>
      </w:r>
      <w:r>
        <w:rPr>
          <w:rFonts w:ascii="仿宋" w:hAnsi="仿宋" w:eastAsia="仿宋" w:cs="Times New Roman"/>
          <w:kern w:val="2"/>
          <w:sz w:val="28"/>
          <w:szCs w:val="28"/>
          <w:lang w:eastAsia="zh-CN" w:bidi="ar-SA"/>
        </w:rPr>
        <w:t>事故池中暂存，</w:t>
      </w:r>
      <w:r>
        <w:rPr>
          <w:rFonts w:hint="eastAsia" w:ascii="仿宋" w:hAnsi="仿宋" w:eastAsia="仿宋" w:cs="Times New Roman"/>
          <w:kern w:val="2"/>
          <w:sz w:val="28"/>
          <w:szCs w:val="28"/>
          <w:lang w:eastAsia="zh-CN" w:bidi="ar-SA"/>
        </w:rPr>
        <w:t>待事故处理结束后送入污水处理站处理或</w:t>
      </w:r>
      <w:r>
        <w:rPr>
          <w:rFonts w:hint="eastAsia" w:ascii="仿宋" w:hAnsi="仿宋" w:eastAsia="仿宋" w:cs="Times New Roman"/>
          <w:sz w:val="28"/>
          <w:szCs w:val="28"/>
          <w:lang w:eastAsia="zh-CN" w:bidi="ar-SA"/>
        </w:rPr>
        <w:t>委托有处理能力的单位进行处置</w:t>
      </w:r>
      <w:r>
        <w:rPr>
          <w:rFonts w:ascii="仿宋" w:hAnsi="仿宋" w:eastAsia="仿宋" w:cs="Times New Roman"/>
          <w:kern w:val="2"/>
          <w:sz w:val="28"/>
          <w:szCs w:val="28"/>
          <w:lang w:eastAsia="zh-CN" w:bidi="ar-SA"/>
        </w:rPr>
        <w:t>。事故现场处理完成后</w:t>
      </w:r>
      <w:r>
        <w:rPr>
          <w:rFonts w:hint="eastAsia" w:ascii="仿宋" w:hAnsi="仿宋" w:eastAsia="仿宋" w:cs="Times New Roman"/>
          <w:kern w:val="2"/>
          <w:sz w:val="28"/>
          <w:szCs w:val="28"/>
          <w:lang w:eastAsia="zh-CN" w:bidi="ar-SA"/>
        </w:rPr>
        <w:t>产</w:t>
      </w:r>
      <w:r>
        <w:rPr>
          <w:rFonts w:ascii="仿宋" w:hAnsi="仿宋" w:eastAsia="仿宋" w:cs="Times New Roman"/>
          <w:kern w:val="2"/>
          <w:sz w:val="28"/>
          <w:szCs w:val="28"/>
          <w:lang w:eastAsia="zh-CN" w:bidi="ar-SA"/>
        </w:rPr>
        <w:t>生</w:t>
      </w:r>
      <w:r>
        <w:rPr>
          <w:rFonts w:hint="eastAsia" w:ascii="仿宋" w:hAnsi="仿宋" w:eastAsia="仿宋" w:cs="Times New Roman"/>
          <w:kern w:val="2"/>
          <w:sz w:val="28"/>
          <w:szCs w:val="28"/>
          <w:lang w:eastAsia="zh-CN" w:bidi="ar-SA"/>
        </w:rPr>
        <w:t>的</w:t>
      </w:r>
      <w:r>
        <w:rPr>
          <w:rFonts w:ascii="仿宋" w:hAnsi="仿宋" w:eastAsia="仿宋" w:cs="Times New Roman"/>
          <w:kern w:val="2"/>
          <w:sz w:val="28"/>
          <w:szCs w:val="28"/>
          <w:lang w:eastAsia="zh-CN" w:bidi="ar-SA"/>
        </w:rPr>
        <w:t>废吸</w:t>
      </w:r>
      <w:r>
        <w:rPr>
          <w:rFonts w:hint="eastAsia" w:ascii="仿宋" w:hAnsi="仿宋" w:eastAsia="仿宋" w:cs="Times New Roman"/>
          <w:kern w:val="2"/>
          <w:sz w:val="28"/>
          <w:szCs w:val="28"/>
          <w:lang w:eastAsia="zh-CN" w:bidi="ar-SA"/>
        </w:rPr>
        <w:t>附材料</w:t>
      </w:r>
      <w:r>
        <w:rPr>
          <w:rFonts w:ascii="仿宋" w:hAnsi="仿宋" w:eastAsia="仿宋" w:cs="Times New Roman"/>
          <w:kern w:val="2"/>
          <w:sz w:val="28"/>
          <w:szCs w:val="28"/>
          <w:lang w:eastAsia="zh-CN" w:bidi="ar-SA"/>
        </w:rPr>
        <w:t>、废手套等废弃污染物作为危险废物委托有资质单位进行处置。</w:t>
      </w:r>
    </w:p>
    <w:p w14:paraId="4C4C0B80">
      <w:pPr>
        <w:pStyle w:val="40"/>
        <w:spacing w:line="240" w:lineRule="auto"/>
        <w:ind w:firstLine="0" w:firstLineChars="0"/>
        <w:jc w:val="center"/>
        <w:rPr>
          <w:rFonts w:ascii="仿宋" w:hAnsi="仿宋" w:eastAsia="仿宋"/>
          <w:sz w:val="28"/>
          <w:szCs w:val="28"/>
          <w:lang w:eastAsia="zh-CN"/>
        </w:rPr>
      </w:pPr>
    </w:p>
    <w:p w14:paraId="75E63965">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1002" w:name="_Toc496707259"/>
      <w:bookmarkStart w:id="1003" w:name="_Toc75641463"/>
      <w:bookmarkStart w:id="1004" w:name="_Toc25100"/>
      <w:r>
        <w:rPr>
          <w:rFonts w:hint="eastAsia" w:ascii="仿宋" w:hAnsi="仿宋" w:eastAsia="仿宋" w:cs="仿宋"/>
          <w:b/>
          <w:kern w:val="2"/>
          <w:sz w:val="28"/>
          <w:szCs w:val="28"/>
          <w:lang w:val="zh-CN" w:eastAsia="zh-CN" w:bidi="ar-SA"/>
        </w:rPr>
        <w:t>1.9</w:t>
      </w:r>
      <w:bookmarkStart w:id="1005" w:name="_Hlk46845006"/>
      <w:r>
        <w:rPr>
          <w:rFonts w:hint="eastAsia" w:ascii="仿宋" w:hAnsi="仿宋" w:eastAsia="仿宋" w:cs="仿宋"/>
          <w:b/>
          <w:kern w:val="2"/>
          <w:sz w:val="28"/>
          <w:szCs w:val="28"/>
          <w:lang w:val="zh-CN" w:eastAsia="zh-CN" w:bidi="ar-SA"/>
        </w:rPr>
        <w:t>暴雨、台风天气下</w:t>
      </w:r>
      <w:bookmarkEnd w:id="1005"/>
      <w:r>
        <w:rPr>
          <w:rFonts w:hint="eastAsia" w:ascii="仿宋" w:hAnsi="仿宋" w:eastAsia="仿宋" w:cs="仿宋"/>
          <w:b/>
          <w:kern w:val="2"/>
          <w:sz w:val="28"/>
          <w:szCs w:val="28"/>
          <w:lang w:val="zh-CN" w:eastAsia="zh-CN" w:bidi="ar-SA"/>
        </w:rPr>
        <w:t>专项应急预案</w:t>
      </w:r>
      <w:bookmarkEnd w:id="1002"/>
      <w:bookmarkEnd w:id="1003"/>
      <w:bookmarkEnd w:id="1004"/>
    </w:p>
    <w:p w14:paraId="6F34122D">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hint="eastAsia" w:ascii="仿宋" w:hAnsi="仿宋" w:eastAsia="仿宋" w:cs="仿宋"/>
          <w:b/>
          <w:kern w:val="2"/>
          <w:sz w:val="28"/>
          <w:szCs w:val="28"/>
          <w:lang w:val="zh-CN" w:eastAsia="zh-CN" w:bidi="ar-SA"/>
        </w:rPr>
      </w:pPr>
      <w:bookmarkStart w:id="1006" w:name="_Toc23831"/>
      <w:bookmarkStart w:id="1007" w:name="_Toc75641464"/>
      <w:r>
        <w:rPr>
          <w:rFonts w:hint="eastAsia" w:ascii="仿宋" w:hAnsi="仿宋" w:eastAsia="仿宋" w:cs="仿宋"/>
          <w:b/>
          <w:kern w:val="2"/>
          <w:sz w:val="28"/>
          <w:szCs w:val="28"/>
          <w:lang w:val="zh-CN" w:eastAsia="zh-CN" w:bidi="ar-SA"/>
        </w:rPr>
        <w:t>1.9.1突发环境事件特征</w:t>
      </w:r>
      <w:bookmarkEnd w:id="1006"/>
      <w:bookmarkEnd w:id="1007"/>
    </w:p>
    <w:p w14:paraId="4DC316BD">
      <w:pPr>
        <w:pageBreakBefore w:val="0"/>
        <w:widowControl w:val="0"/>
        <w:kinsoku/>
        <w:wordWrap/>
        <w:overflowPunct/>
        <w:topLinePunct w:val="0"/>
        <w:autoSpaceDE/>
        <w:autoSpaceDN/>
        <w:bidi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企业位于里下河地区，区域雨水量大，在雨季有可能发生洪涝灾害，使厂区淹水、电器受潮、环境湿度大，并可能引发二次事故。夏季汛期雷暴雨较多，属雷击多发危险区域，重点建筑物等有被雷击的可能性。</w:t>
      </w:r>
    </w:p>
    <w:p w14:paraId="058B4FBF">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Times New Roman"/>
          <w:b/>
          <w:kern w:val="2"/>
          <w:sz w:val="28"/>
          <w:szCs w:val="28"/>
          <w:lang w:eastAsia="zh-CN" w:bidi="ar-SA"/>
        </w:rPr>
      </w:pPr>
      <w:bookmarkStart w:id="1008" w:name="_Toc75641465"/>
      <w:bookmarkStart w:id="1009" w:name="_Toc16019"/>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.9.2</w:t>
      </w:r>
      <w:r>
        <w:rPr>
          <w:rFonts w:hint="eastAsia" w:ascii="仿宋" w:hAnsi="仿宋" w:eastAsia="仿宋" w:cs="Times New Roman"/>
          <w:b/>
          <w:kern w:val="2"/>
          <w:sz w:val="28"/>
          <w:szCs w:val="28"/>
          <w:lang w:val="zh-CN" w:eastAsia="zh-CN" w:bidi="ar-SA"/>
        </w:rPr>
        <w:t>应急组织机构</w:t>
      </w:r>
      <w:bookmarkEnd w:id="1008"/>
      <w:bookmarkEnd w:id="1009"/>
    </w:p>
    <w:p w14:paraId="609172BC">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当发生暴雨、台风天气导致事故发生时，海安县稀有金属提炼厂须成立应急指挥部，指挥部下设各应急救援小组，包括消防抢险组、协调联络组、环境监测组、医疗救护组、物资供应组。具体机构成员组成见表1</w:t>
      </w:r>
      <w:r>
        <w:rPr>
          <w:rFonts w:ascii="仿宋" w:hAnsi="仿宋" w:eastAsia="仿宋" w:cs="Times New Roman"/>
          <w:kern w:val="2"/>
          <w:sz w:val="28"/>
          <w:szCs w:val="28"/>
          <w:lang w:eastAsia="zh-CN" w:bidi="ar-SA"/>
        </w:rPr>
        <w:t>.9-1</w:t>
      </w:r>
      <w:r>
        <w:rPr>
          <w:rFonts w:hint="eastAsia" w:ascii="仿宋" w:hAnsi="仿宋" w:eastAsia="仿宋" w:cs="Times New Roman"/>
          <w:kern w:val="2"/>
          <w:sz w:val="28"/>
          <w:szCs w:val="28"/>
          <w:lang w:eastAsia="zh-CN" w:bidi="ar-SA"/>
        </w:rPr>
        <w:t>.</w:t>
      </w:r>
    </w:p>
    <w:p w14:paraId="65C56ACC">
      <w:pPr>
        <w:pageBreakBefore w:val="0"/>
        <w:widowControl w:val="0"/>
        <w:kinsoku/>
        <w:wordWrap/>
        <w:overflowPunct/>
        <w:topLinePunct w:val="0"/>
        <w:bidi w:val="0"/>
        <w:adjustRightInd w:val="0"/>
        <w:snapToGrid w:val="0"/>
        <w:ind w:firstLine="141"/>
        <w:jc w:val="center"/>
        <w:textAlignment w:val="auto"/>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 xml:space="preserve">表1.9-1 </w:t>
      </w:r>
      <w:r>
        <w:rPr>
          <w:rFonts w:hint="eastAsia" w:ascii="仿宋" w:hAnsi="仿宋" w:eastAsia="仿宋" w:cs="Times New Roman"/>
          <w:b/>
          <w:sz w:val="28"/>
          <w:szCs w:val="28"/>
          <w:lang w:eastAsia="zh-CN" w:bidi="ar-SA"/>
        </w:rPr>
        <w:t>暴雨、台风天气下事故</w:t>
      </w:r>
      <w:r>
        <w:rPr>
          <w:rFonts w:ascii="仿宋" w:hAnsi="仿宋" w:eastAsia="仿宋" w:cs="Times New Roman"/>
          <w:b/>
          <w:sz w:val="28"/>
          <w:szCs w:val="28"/>
          <w:lang w:eastAsia="zh-CN" w:bidi="ar-SA"/>
        </w:rPr>
        <w:t>应急组织机构成员组成</w:t>
      </w:r>
    </w:p>
    <w:tbl>
      <w:tblPr>
        <w:tblStyle w:val="30"/>
        <w:tblW w:w="52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63"/>
        <w:gridCol w:w="913"/>
        <w:gridCol w:w="851"/>
        <w:gridCol w:w="1275"/>
        <w:gridCol w:w="5670"/>
      </w:tblGrid>
      <w:tr w14:paraId="60CE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blHeader/>
          <w:jc w:val="center"/>
        </w:trPr>
        <w:tc>
          <w:tcPr>
            <w:tcW w:w="403" w:type="pct"/>
            <w:vAlign w:val="center"/>
          </w:tcPr>
          <w:p w14:paraId="2CF7D546">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组别</w:t>
            </w:r>
          </w:p>
        </w:tc>
        <w:tc>
          <w:tcPr>
            <w:tcW w:w="482" w:type="pct"/>
            <w:vAlign w:val="center"/>
          </w:tcPr>
          <w:p w14:paraId="7C9D9BE2">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姓名</w:t>
            </w:r>
          </w:p>
        </w:tc>
        <w:tc>
          <w:tcPr>
            <w:tcW w:w="449" w:type="pct"/>
            <w:vAlign w:val="center"/>
          </w:tcPr>
          <w:p w14:paraId="5DDF44AF">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职务</w:t>
            </w:r>
          </w:p>
        </w:tc>
        <w:tc>
          <w:tcPr>
            <w:tcW w:w="673" w:type="pct"/>
            <w:vAlign w:val="center"/>
          </w:tcPr>
          <w:p w14:paraId="10486F58">
            <w:pPr>
              <w:widowControl/>
              <w:autoSpaceDE/>
              <w:autoSpaceDN/>
              <w:adjustRightInd w:val="0"/>
              <w:snapToGrid w:val="0"/>
              <w:jc w:val="center"/>
              <w:rPr>
                <w:rFonts w:ascii="仿宋" w:hAnsi="仿宋" w:eastAsia="仿宋" w:cs="Times New Roman"/>
                <w:b/>
                <w:sz w:val="21"/>
                <w:szCs w:val="21"/>
                <w:lang w:eastAsia="zh-CN" w:bidi="ar-SA"/>
              </w:rPr>
            </w:pPr>
            <w:r>
              <w:rPr>
                <w:rFonts w:ascii="仿宋" w:hAnsi="仿宋" w:eastAsia="仿宋" w:cs="Times New Roman"/>
                <w:b/>
                <w:sz w:val="21"/>
                <w:szCs w:val="21"/>
                <w:lang w:eastAsia="zh-CN" w:bidi="ar-SA"/>
              </w:rPr>
              <w:t>手机电话</w:t>
            </w:r>
          </w:p>
        </w:tc>
        <w:tc>
          <w:tcPr>
            <w:tcW w:w="2994" w:type="pct"/>
            <w:vAlign w:val="center"/>
          </w:tcPr>
          <w:p w14:paraId="5AC18AAE">
            <w:pPr>
              <w:widowControl/>
              <w:autoSpaceDE/>
              <w:autoSpaceDN/>
              <w:adjustRightInd w:val="0"/>
              <w:snapToGrid w:val="0"/>
              <w:jc w:val="center"/>
              <w:rPr>
                <w:rFonts w:ascii="仿宋" w:hAnsi="仿宋" w:eastAsia="仿宋" w:cs="Times New Roman"/>
                <w:b/>
                <w:sz w:val="21"/>
                <w:szCs w:val="21"/>
                <w:lang w:eastAsia="zh-CN" w:bidi="ar-SA"/>
              </w:rPr>
            </w:pPr>
            <w:r>
              <w:rPr>
                <w:rFonts w:hint="eastAsia" w:ascii="仿宋" w:hAnsi="仿宋" w:eastAsia="仿宋" w:cs="Times New Roman"/>
                <w:b/>
                <w:sz w:val="21"/>
                <w:szCs w:val="21"/>
                <w:lang w:eastAsia="zh-CN" w:bidi="ar-SA"/>
              </w:rPr>
              <w:t>工作职责</w:t>
            </w:r>
          </w:p>
        </w:tc>
      </w:tr>
      <w:tr w14:paraId="2EDC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403" w:type="pct"/>
            <w:vMerge w:val="restart"/>
            <w:vAlign w:val="center"/>
          </w:tcPr>
          <w:p w14:paraId="1B060212">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应急</w:t>
            </w:r>
          </w:p>
          <w:p w14:paraId="2CDB9CBF">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指挥部</w:t>
            </w:r>
          </w:p>
        </w:tc>
        <w:tc>
          <w:tcPr>
            <w:tcW w:w="482" w:type="pct"/>
            <w:vAlign w:val="center"/>
          </w:tcPr>
          <w:p w14:paraId="21DE3894">
            <w:pPr>
              <w:adjustRightInd w:val="0"/>
              <w:snapToGrid w:val="0"/>
              <w:jc w:val="center"/>
              <w:rPr>
                <w:rFonts w:ascii="仿宋" w:hAnsi="仿宋" w:eastAsia="仿宋" w:cs="仿宋"/>
                <w:sz w:val="21"/>
                <w:szCs w:val="21"/>
              </w:rPr>
            </w:pPr>
            <w:r>
              <w:rPr>
                <w:rFonts w:hint="eastAsia" w:ascii="仿宋" w:hAnsi="仿宋" w:eastAsia="仿宋" w:cs="仿宋"/>
                <w:sz w:val="21"/>
                <w:szCs w:val="21"/>
              </w:rPr>
              <w:t>李广兰</w:t>
            </w:r>
          </w:p>
        </w:tc>
        <w:tc>
          <w:tcPr>
            <w:tcW w:w="449" w:type="pct"/>
            <w:vAlign w:val="center"/>
          </w:tcPr>
          <w:p w14:paraId="693A3613">
            <w:pPr>
              <w:adjustRightInd w:val="0"/>
              <w:snapToGrid w:val="0"/>
              <w:jc w:val="center"/>
              <w:rPr>
                <w:rFonts w:ascii="仿宋" w:hAnsi="仿宋" w:eastAsia="仿宋" w:cs="仿宋"/>
                <w:sz w:val="21"/>
                <w:szCs w:val="21"/>
              </w:rPr>
            </w:pPr>
            <w:r>
              <w:rPr>
                <w:rFonts w:hint="eastAsia" w:ascii="仿宋" w:hAnsi="仿宋" w:eastAsia="仿宋" w:cs="仿宋"/>
                <w:sz w:val="21"/>
                <w:szCs w:val="21"/>
              </w:rPr>
              <w:t>总指挥</w:t>
            </w:r>
          </w:p>
        </w:tc>
        <w:tc>
          <w:tcPr>
            <w:tcW w:w="673" w:type="pct"/>
            <w:vAlign w:val="center"/>
          </w:tcPr>
          <w:p w14:paraId="0AAD5110">
            <w:pPr>
              <w:adjustRightInd w:val="0"/>
              <w:snapToGrid w:val="0"/>
              <w:jc w:val="center"/>
              <w:rPr>
                <w:rFonts w:ascii="仿宋" w:hAnsi="仿宋" w:eastAsia="仿宋" w:cs="仿宋"/>
                <w:sz w:val="21"/>
                <w:szCs w:val="21"/>
              </w:rPr>
            </w:pPr>
            <w:r>
              <w:rPr>
                <w:rFonts w:hint="eastAsia" w:ascii="仿宋" w:hAnsi="仿宋" w:eastAsia="仿宋" w:cs="仿宋"/>
                <w:sz w:val="21"/>
                <w:szCs w:val="21"/>
              </w:rPr>
              <w:t>13813748189</w:t>
            </w:r>
          </w:p>
        </w:tc>
        <w:tc>
          <w:tcPr>
            <w:tcW w:w="2994" w:type="pct"/>
            <w:vMerge w:val="restart"/>
          </w:tcPr>
          <w:p w14:paraId="31568ACC">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指挥决策厂内现场应急工作；</w:t>
            </w:r>
          </w:p>
          <w:p w14:paraId="2568A85D">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2</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整体协调厂区内外救援配合；</w:t>
            </w:r>
          </w:p>
          <w:p w14:paraId="1D1F05E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接受上级机构指令调动；</w:t>
            </w:r>
          </w:p>
          <w:p w14:paraId="221B9755">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4.</w:t>
            </w:r>
            <w:r>
              <w:rPr>
                <w:rFonts w:hint="eastAsia" w:ascii="仿宋" w:hAnsi="仿宋" w:eastAsia="仿宋" w:cs="Times New Roman"/>
                <w:sz w:val="21"/>
                <w:szCs w:val="21"/>
                <w:lang w:eastAsia="zh-CN" w:bidi="ar-SA"/>
              </w:rPr>
              <w:t>负责与外部企业、消防、医疗、交通等部门的联系；</w:t>
            </w:r>
          </w:p>
          <w:p w14:paraId="08D0E6A3">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负责事故汇报总结和善后处置。</w:t>
            </w:r>
          </w:p>
        </w:tc>
      </w:tr>
      <w:tr w14:paraId="659B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03" w:type="pct"/>
            <w:vMerge w:val="continue"/>
            <w:vAlign w:val="center"/>
          </w:tcPr>
          <w:p w14:paraId="631CAE56">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756E9948">
            <w:pPr>
              <w:adjustRightInd w:val="0"/>
              <w:snapToGrid w:val="0"/>
              <w:jc w:val="center"/>
              <w:rPr>
                <w:rFonts w:ascii="仿宋" w:hAnsi="仿宋" w:eastAsia="仿宋" w:cs="仿宋"/>
                <w:sz w:val="21"/>
                <w:szCs w:val="21"/>
              </w:rPr>
            </w:pPr>
            <w:r>
              <w:rPr>
                <w:rFonts w:hint="eastAsia" w:ascii="仿宋" w:hAnsi="仿宋" w:eastAsia="仿宋" w:cs="仿宋"/>
                <w:sz w:val="21"/>
                <w:szCs w:val="21"/>
              </w:rPr>
              <w:t>陆腾飞</w:t>
            </w:r>
          </w:p>
        </w:tc>
        <w:tc>
          <w:tcPr>
            <w:tcW w:w="449" w:type="pct"/>
            <w:vAlign w:val="center"/>
          </w:tcPr>
          <w:p w14:paraId="28E431F5">
            <w:pPr>
              <w:adjustRightInd w:val="0"/>
              <w:snapToGrid w:val="0"/>
              <w:jc w:val="center"/>
              <w:rPr>
                <w:rFonts w:ascii="仿宋" w:hAnsi="仿宋" w:eastAsia="仿宋" w:cs="仿宋"/>
                <w:sz w:val="21"/>
                <w:szCs w:val="21"/>
              </w:rPr>
            </w:pPr>
            <w:r>
              <w:rPr>
                <w:rFonts w:hint="eastAsia" w:ascii="仿宋" w:hAnsi="仿宋" w:eastAsia="仿宋" w:cs="仿宋"/>
                <w:sz w:val="21"/>
                <w:szCs w:val="21"/>
              </w:rPr>
              <w:t>副总指挥</w:t>
            </w:r>
          </w:p>
        </w:tc>
        <w:tc>
          <w:tcPr>
            <w:tcW w:w="673" w:type="pct"/>
            <w:vAlign w:val="center"/>
          </w:tcPr>
          <w:p w14:paraId="3080AE95">
            <w:pPr>
              <w:adjustRightInd w:val="0"/>
              <w:snapToGrid w:val="0"/>
              <w:jc w:val="center"/>
              <w:rPr>
                <w:rFonts w:ascii="仿宋" w:hAnsi="仿宋" w:eastAsia="仿宋" w:cs="仿宋"/>
                <w:sz w:val="21"/>
                <w:szCs w:val="21"/>
              </w:rPr>
            </w:pPr>
            <w:r>
              <w:rPr>
                <w:rFonts w:hint="eastAsia" w:ascii="仿宋" w:hAnsi="仿宋" w:eastAsia="仿宋" w:cs="仿宋"/>
                <w:sz w:val="21"/>
                <w:szCs w:val="21"/>
              </w:rPr>
              <w:t>18068616653</w:t>
            </w:r>
          </w:p>
        </w:tc>
        <w:tc>
          <w:tcPr>
            <w:tcW w:w="2994" w:type="pct"/>
            <w:vMerge w:val="continue"/>
          </w:tcPr>
          <w:p w14:paraId="7B0BD894">
            <w:pPr>
              <w:widowControl/>
              <w:autoSpaceDE/>
              <w:autoSpaceDN/>
              <w:adjustRightInd w:val="0"/>
              <w:snapToGrid w:val="0"/>
              <w:jc w:val="both"/>
              <w:rPr>
                <w:rFonts w:ascii="仿宋" w:hAnsi="仿宋" w:eastAsia="仿宋" w:cs="Times New Roman"/>
                <w:bCs/>
                <w:sz w:val="21"/>
                <w:szCs w:val="21"/>
                <w:lang w:eastAsia="zh-CN" w:bidi="ar-SA"/>
              </w:rPr>
            </w:pPr>
          </w:p>
        </w:tc>
      </w:tr>
      <w:tr w14:paraId="49FF1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403" w:type="pct"/>
            <w:vMerge w:val="continue"/>
            <w:vAlign w:val="center"/>
          </w:tcPr>
          <w:p w14:paraId="03DCA592">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32A2DDF2">
            <w:pPr>
              <w:adjustRightInd w:val="0"/>
              <w:snapToGrid w:val="0"/>
              <w:jc w:val="center"/>
              <w:rPr>
                <w:rFonts w:ascii="仿宋" w:hAnsi="仿宋" w:eastAsia="仿宋" w:cs="仿宋"/>
                <w:sz w:val="21"/>
                <w:szCs w:val="21"/>
              </w:rPr>
            </w:pPr>
            <w:r>
              <w:rPr>
                <w:rFonts w:hint="eastAsia" w:ascii="仿宋" w:hAnsi="仿宋" w:eastAsia="仿宋" w:cs="仿宋"/>
                <w:sz w:val="21"/>
                <w:szCs w:val="21"/>
              </w:rPr>
              <w:t>庄义萍</w:t>
            </w:r>
          </w:p>
        </w:tc>
        <w:tc>
          <w:tcPr>
            <w:tcW w:w="449" w:type="pct"/>
            <w:vMerge w:val="restart"/>
            <w:vAlign w:val="center"/>
          </w:tcPr>
          <w:p w14:paraId="47BCB4D8">
            <w:pPr>
              <w:adjustRightInd w:val="0"/>
              <w:snapToGrid w:val="0"/>
              <w:jc w:val="center"/>
              <w:rPr>
                <w:rFonts w:ascii="仿宋" w:hAnsi="仿宋" w:eastAsia="仿宋" w:cs="仿宋"/>
                <w:sz w:val="21"/>
                <w:szCs w:val="21"/>
              </w:rPr>
            </w:pPr>
            <w:r>
              <w:rPr>
                <w:rFonts w:hint="eastAsia" w:ascii="仿宋" w:hAnsi="仿宋" w:eastAsia="仿宋" w:cs="仿宋"/>
                <w:sz w:val="21"/>
                <w:szCs w:val="21"/>
              </w:rPr>
              <w:t>联络员</w:t>
            </w:r>
          </w:p>
        </w:tc>
        <w:tc>
          <w:tcPr>
            <w:tcW w:w="673" w:type="pct"/>
            <w:vAlign w:val="center"/>
          </w:tcPr>
          <w:p w14:paraId="3C8349CA">
            <w:pPr>
              <w:adjustRightInd w:val="0"/>
              <w:snapToGrid w:val="0"/>
              <w:jc w:val="center"/>
              <w:rPr>
                <w:rFonts w:ascii="仿宋" w:hAnsi="仿宋" w:eastAsia="仿宋" w:cs="仿宋"/>
                <w:sz w:val="21"/>
                <w:szCs w:val="21"/>
              </w:rPr>
            </w:pPr>
            <w:r>
              <w:rPr>
                <w:rFonts w:hint="eastAsia" w:ascii="仿宋" w:hAnsi="仿宋" w:eastAsia="仿宋" w:cs="仿宋"/>
                <w:sz w:val="21"/>
                <w:szCs w:val="21"/>
              </w:rPr>
              <w:t>18921626561</w:t>
            </w:r>
          </w:p>
        </w:tc>
        <w:tc>
          <w:tcPr>
            <w:tcW w:w="2994" w:type="pct"/>
            <w:vMerge w:val="continue"/>
          </w:tcPr>
          <w:p w14:paraId="4787D536">
            <w:pPr>
              <w:widowControl/>
              <w:autoSpaceDE/>
              <w:autoSpaceDN/>
              <w:adjustRightInd w:val="0"/>
              <w:snapToGrid w:val="0"/>
              <w:jc w:val="both"/>
              <w:rPr>
                <w:rFonts w:ascii="仿宋" w:hAnsi="仿宋" w:eastAsia="仿宋" w:cs="Times New Roman"/>
                <w:bCs/>
                <w:sz w:val="21"/>
                <w:szCs w:val="21"/>
                <w:lang w:eastAsia="zh-CN" w:bidi="ar-SA"/>
              </w:rPr>
            </w:pPr>
          </w:p>
        </w:tc>
      </w:tr>
      <w:tr w14:paraId="68F06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jc w:val="center"/>
        </w:trPr>
        <w:tc>
          <w:tcPr>
            <w:tcW w:w="403" w:type="pct"/>
            <w:vMerge w:val="continue"/>
            <w:vAlign w:val="center"/>
          </w:tcPr>
          <w:p w14:paraId="58A22232">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394E5B26">
            <w:pPr>
              <w:adjustRightInd w:val="0"/>
              <w:snapToGrid w:val="0"/>
              <w:jc w:val="center"/>
              <w:rPr>
                <w:rFonts w:ascii="仿宋" w:hAnsi="仿宋" w:eastAsia="仿宋" w:cs="仿宋"/>
                <w:sz w:val="21"/>
                <w:szCs w:val="21"/>
              </w:rPr>
            </w:pPr>
            <w:r>
              <w:rPr>
                <w:rFonts w:hint="eastAsia" w:ascii="仿宋" w:hAnsi="仿宋" w:eastAsia="仿宋" w:cs="仿宋"/>
                <w:sz w:val="21"/>
                <w:szCs w:val="21"/>
              </w:rPr>
              <w:t>林正华</w:t>
            </w:r>
          </w:p>
        </w:tc>
        <w:tc>
          <w:tcPr>
            <w:tcW w:w="449" w:type="pct"/>
            <w:vMerge w:val="continue"/>
            <w:vAlign w:val="center"/>
          </w:tcPr>
          <w:p w14:paraId="40544C9B">
            <w:pPr>
              <w:adjustRightInd w:val="0"/>
              <w:snapToGrid w:val="0"/>
              <w:jc w:val="center"/>
              <w:rPr>
                <w:rFonts w:ascii="仿宋" w:hAnsi="仿宋" w:eastAsia="仿宋"/>
                <w:sz w:val="21"/>
                <w:szCs w:val="21"/>
              </w:rPr>
            </w:pPr>
          </w:p>
        </w:tc>
        <w:tc>
          <w:tcPr>
            <w:tcW w:w="673" w:type="pct"/>
            <w:vAlign w:val="center"/>
          </w:tcPr>
          <w:p w14:paraId="2B9412FA">
            <w:pPr>
              <w:adjustRightInd w:val="0"/>
              <w:snapToGrid w:val="0"/>
              <w:jc w:val="center"/>
              <w:rPr>
                <w:rFonts w:ascii="仿宋" w:hAnsi="仿宋" w:eastAsia="仿宋" w:cs="仿宋"/>
                <w:sz w:val="21"/>
                <w:szCs w:val="21"/>
              </w:rPr>
            </w:pPr>
            <w:r>
              <w:rPr>
                <w:rFonts w:hint="eastAsia" w:ascii="仿宋" w:hAnsi="仿宋" w:eastAsia="仿宋" w:cs="仿宋"/>
                <w:sz w:val="21"/>
                <w:szCs w:val="21"/>
              </w:rPr>
              <w:t>13390930768</w:t>
            </w:r>
          </w:p>
        </w:tc>
        <w:tc>
          <w:tcPr>
            <w:tcW w:w="2994" w:type="pct"/>
            <w:vMerge w:val="continue"/>
          </w:tcPr>
          <w:p w14:paraId="3AF72EF3">
            <w:pPr>
              <w:widowControl/>
              <w:autoSpaceDE/>
              <w:autoSpaceDN/>
              <w:adjustRightInd w:val="0"/>
              <w:snapToGrid w:val="0"/>
              <w:jc w:val="both"/>
              <w:rPr>
                <w:rFonts w:ascii="仿宋" w:hAnsi="仿宋" w:eastAsia="仿宋" w:cs="Times New Roman"/>
                <w:bCs/>
                <w:sz w:val="21"/>
                <w:szCs w:val="21"/>
                <w:lang w:eastAsia="zh-CN" w:bidi="ar-SA"/>
              </w:rPr>
            </w:pPr>
          </w:p>
        </w:tc>
      </w:tr>
      <w:tr w14:paraId="045B1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403" w:type="pct"/>
            <w:vMerge w:val="restart"/>
            <w:vAlign w:val="center"/>
          </w:tcPr>
          <w:p w14:paraId="7C951947">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消防</w:t>
            </w:r>
          </w:p>
          <w:p w14:paraId="41CED753">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抢险组</w:t>
            </w:r>
          </w:p>
        </w:tc>
        <w:tc>
          <w:tcPr>
            <w:tcW w:w="482" w:type="pct"/>
            <w:vAlign w:val="center"/>
          </w:tcPr>
          <w:p w14:paraId="14501F9E">
            <w:pPr>
              <w:adjustRightInd w:val="0"/>
              <w:snapToGrid w:val="0"/>
              <w:jc w:val="center"/>
              <w:rPr>
                <w:rFonts w:ascii="仿宋" w:hAnsi="仿宋" w:eastAsia="仿宋" w:cs="仿宋"/>
                <w:sz w:val="21"/>
                <w:szCs w:val="21"/>
              </w:rPr>
            </w:pPr>
            <w:r>
              <w:rPr>
                <w:rFonts w:hint="eastAsia" w:ascii="仿宋" w:hAnsi="仿宋" w:eastAsia="仿宋" w:cs="仿宋"/>
                <w:sz w:val="21"/>
                <w:szCs w:val="21"/>
              </w:rPr>
              <w:t>徐龙桂</w:t>
            </w:r>
          </w:p>
        </w:tc>
        <w:tc>
          <w:tcPr>
            <w:tcW w:w="449" w:type="pct"/>
            <w:vAlign w:val="center"/>
          </w:tcPr>
          <w:p w14:paraId="7334BD17">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73" w:type="pct"/>
            <w:vAlign w:val="center"/>
          </w:tcPr>
          <w:p w14:paraId="4745A0DF">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15312921929</w:t>
            </w:r>
          </w:p>
        </w:tc>
        <w:tc>
          <w:tcPr>
            <w:tcW w:w="2994" w:type="pct"/>
            <w:vMerge w:val="restart"/>
          </w:tcPr>
          <w:p w14:paraId="04073F4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负责防汛工作，启动排水设备，确保生产的正常运行，必要时关闭部分产线；</w:t>
            </w:r>
          </w:p>
          <w:p w14:paraId="2C58C5E3">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检查加固贮存设施，避免泄露事故发生；</w:t>
            </w:r>
          </w:p>
          <w:p w14:paraId="63C92B49">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3.</w:t>
            </w:r>
            <w:r>
              <w:rPr>
                <w:rFonts w:hint="eastAsia" w:ascii="仿宋" w:hAnsi="仿宋" w:eastAsia="仿宋" w:cs="Times New Roman"/>
                <w:sz w:val="21"/>
                <w:szCs w:val="21"/>
                <w:lang w:eastAsia="zh-CN" w:bidi="ar-SA"/>
              </w:rPr>
              <w:t>及时将有关应急装备、安全防护品、现场应急处置材料等物资运送到事故现场。</w:t>
            </w:r>
          </w:p>
        </w:tc>
      </w:tr>
      <w:tr w14:paraId="5D3D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403" w:type="pct"/>
            <w:vMerge w:val="continue"/>
            <w:vAlign w:val="center"/>
          </w:tcPr>
          <w:p w14:paraId="493CE05E">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2DBB6DF0">
            <w:pPr>
              <w:adjustRightInd w:val="0"/>
              <w:snapToGrid w:val="0"/>
              <w:jc w:val="center"/>
              <w:rPr>
                <w:rFonts w:ascii="仿宋" w:hAnsi="仿宋" w:eastAsia="仿宋" w:cs="仿宋"/>
                <w:sz w:val="21"/>
                <w:szCs w:val="21"/>
              </w:rPr>
            </w:pPr>
            <w:r>
              <w:rPr>
                <w:rFonts w:hint="eastAsia" w:ascii="仿宋" w:hAnsi="仿宋" w:eastAsia="仿宋" w:cs="仿宋"/>
                <w:sz w:val="21"/>
                <w:szCs w:val="21"/>
              </w:rPr>
              <w:t>王国荣</w:t>
            </w:r>
          </w:p>
        </w:tc>
        <w:tc>
          <w:tcPr>
            <w:tcW w:w="449" w:type="pct"/>
            <w:vAlign w:val="center"/>
          </w:tcPr>
          <w:p w14:paraId="2B1B33FA">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73" w:type="pct"/>
            <w:vAlign w:val="center"/>
          </w:tcPr>
          <w:p w14:paraId="280E6BA8">
            <w:pPr>
              <w:adjustRightInd w:val="0"/>
              <w:snapToGrid w:val="0"/>
              <w:jc w:val="center"/>
              <w:rPr>
                <w:rFonts w:ascii="仿宋" w:hAnsi="仿宋" w:eastAsia="仿宋" w:cs="仿宋"/>
                <w:sz w:val="21"/>
                <w:szCs w:val="21"/>
              </w:rPr>
            </w:pPr>
            <w:r>
              <w:rPr>
                <w:rFonts w:hint="eastAsia" w:ascii="仿宋" w:hAnsi="仿宋" w:eastAsia="仿宋" w:cs="仿宋"/>
                <w:sz w:val="21"/>
                <w:szCs w:val="21"/>
              </w:rPr>
              <w:t>13912097326</w:t>
            </w:r>
          </w:p>
        </w:tc>
        <w:tc>
          <w:tcPr>
            <w:tcW w:w="2994" w:type="pct"/>
            <w:vMerge w:val="continue"/>
          </w:tcPr>
          <w:p w14:paraId="6B6082A8">
            <w:pPr>
              <w:widowControl/>
              <w:autoSpaceDE/>
              <w:autoSpaceDN/>
              <w:adjustRightInd w:val="0"/>
              <w:snapToGrid w:val="0"/>
              <w:jc w:val="center"/>
              <w:rPr>
                <w:rFonts w:ascii="仿宋" w:hAnsi="仿宋" w:eastAsia="仿宋" w:cs="Times New Roman"/>
                <w:sz w:val="21"/>
                <w:szCs w:val="21"/>
                <w:lang w:eastAsia="zh-CN" w:bidi="ar-SA"/>
              </w:rPr>
            </w:pPr>
          </w:p>
        </w:tc>
      </w:tr>
      <w:tr w14:paraId="6DCE7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403" w:type="pct"/>
            <w:vMerge w:val="continue"/>
            <w:vAlign w:val="center"/>
          </w:tcPr>
          <w:p w14:paraId="7849ED33">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4596E7BC">
            <w:pPr>
              <w:adjustRightInd w:val="0"/>
              <w:snapToGrid w:val="0"/>
              <w:jc w:val="center"/>
              <w:rPr>
                <w:rFonts w:ascii="仿宋" w:hAnsi="仿宋" w:eastAsia="仿宋" w:cs="仿宋"/>
                <w:sz w:val="21"/>
                <w:szCs w:val="21"/>
              </w:rPr>
            </w:pPr>
            <w:r>
              <w:rPr>
                <w:rFonts w:hint="eastAsia" w:ascii="仿宋" w:hAnsi="仿宋" w:eastAsia="仿宋" w:cs="仿宋"/>
                <w:sz w:val="21"/>
                <w:szCs w:val="21"/>
              </w:rPr>
              <w:t>戴元银</w:t>
            </w:r>
          </w:p>
        </w:tc>
        <w:tc>
          <w:tcPr>
            <w:tcW w:w="449" w:type="pct"/>
            <w:vMerge w:val="restart"/>
            <w:vAlign w:val="center"/>
          </w:tcPr>
          <w:p w14:paraId="58235585">
            <w:pPr>
              <w:widowControl/>
              <w:adjustRightInd w:val="0"/>
              <w:snapToGrid w:val="0"/>
              <w:jc w:val="center"/>
              <w:rPr>
                <w:rFonts w:ascii="仿宋" w:hAnsi="仿宋" w:eastAsia="仿宋" w:cs="Times New Roman"/>
                <w:sz w:val="21"/>
                <w:szCs w:val="21"/>
              </w:rPr>
            </w:pPr>
            <w:r>
              <w:rPr>
                <w:rFonts w:hint="eastAsia" w:ascii="仿宋" w:hAnsi="仿宋" w:eastAsia="仿宋"/>
                <w:sz w:val="21"/>
                <w:szCs w:val="21"/>
              </w:rPr>
              <w:t>成员</w:t>
            </w:r>
          </w:p>
        </w:tc>
        <w:tc>
          <w:tcPr>
            <w:tcW w:w="673" w:type="pct"/>
            <w:vAlign w:val="center"/>
          </w:tcPr>
          <w:p w14:paraId="460E7DE9">
            <w:pPr>
              <w:adjustRightInd w:val="0"/>
              <w:snapToGrid w:val="0"/>
              <w:jc w:val="center"/>
              <w:rPr>
                <w:rFonts w:ascii="仿宋" w:hAnsi="仿宋" w:eastAsia="仿宋" w:cs="仿宋"/>
                <w:sz w:val="21"/>
                <w:szCs w:val="21"/>
              </w:rPr>
            </w:pPr>
            <w:r>
              <w:rPr>
                <w:rFonts w:hint="eastAsia" w:ascii="仿宋" w:hAnsi="仿宋" w:eastAsia="仿宋" w:cs="仿宋"/>
                <w:sz w:val="21"/>
                <w:szCs w:val="21"/>
              </w:rPr>
              <w:t>15851346183</w:t>
            </w:r>
          </w:p>
        </w:tc>
        <w:tc>
          <w:tcPr>
            <w:tcW w:w="2994" w:type="pct"/>
            <w:vMerge w:val="continue"/>
          </w:tcPr>
          <w:p w14:paraId="3154D68D">
            <w:pPr>
              <w:widowControl/>
              <w:autoSpaceDE/>
              <w:autoSpaceDN/>
              <w:adjustRightInd w:val="0"/>
              <w:snapToGrid w:val="0"/>
              <w:jc w:val="center"/>
              <w:rPr>
                <w:rFonts w:ascii="仿宋" w:hAnsi="仿宋" w:eastAsia="仿宋" w:cs="Times New Roman"/>
                <w:sz w:val="21"/>
                <w:szCs w:val="21"/>
                <w:lang w:eastAsia="zh-CN" w:bidi="ar-SA"/>
              </w:rPr>
            </w:pPr>
          </w:p>
        </w:tc>
      </w:tr>
      <w:tr w14:paraId="6EF64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 w:hRule="atLeast"/>
          <w:jc w:val="center"/>
        </w:trPr>
        <w:tc>
          <w:tcPr>
            <w:tcW w:w="403" w:type="pct"/>
            <w:vMerge w:val="continue"/>
            <w:vAlign w:val="center"/>
          </w:tcPr>
          <w:p w14:paraId="7FC39A11">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4EC2544B">
            <w:pPr>
              <w:adjustRightInd w:val="0"/>
              <w:snapToGrid w:val="0"/>
              <w:jc w:val="center"/>
              <w:rPr>
                <w:rFonts w:ascii="仿宋" w:hAnsi="仿宋" w:eastAsia="仿宋" w:cs="仿宋"/>
                <w:sz w:val="21"/>
                <w:szCs w:val="21"/>
              </w:rPr>
            </w:pPr>
            <w:r>
              <w:rPr>
                <w:rFonts w:hint="eastAsia" w:ascii="仿宋" w:hAnsi="仿宋" w:eastAsia="仿宋" w:cs="仿宋"/>
                <w:sz w:val="21"/>
                <w:szCs w:val="21"/>
              </w:rPr>
              <w:t>崔一龙</w:t>
            </w:r>
          </w:p>
        </w:tc>
        <w:tc>
          <w:tcPr>
            <w:tcW w:w="449" w:type="pct"/>
            <w:vMerge w:val="continue"/>
            <w:vAlign w:val="center"/>
          </w:tcPr>
          <w:p w14:paraId="79F82EF6">
            <w:pPr>
              <w:widowControl/>
              <w:autoSpaceDE/>
              <w:autoSpaceDN/>
              <w:adjustRightInd w:val="0"/>
              <w:snapToGrid w:val="0"/>
              <w:jc w:val="center"/>
              <w:rPr>
                <w:rFonts w:ascii="仿宋" w:hAnsi="仿宋" w:eastAsia="仿宋" w:cs="Times New Roman"/>
                <w:sz w:val="21"/>
                <w:szCs w:val="21"/>
                <w:lang w:eastAsia="zh-CN" w:bidi="ar-SA"/>
              </w:rPr>
            </w:pPr>
          </w:p>
        </w:tc>
        <w:tc>
          <w:tcPr>
            <w:tcW w:w="673" w:type="pct"/>
            <w:vAlign w:val="center"/>
          </w:tcPr>
          <w:p w14:paraId="11472870">
            <w:pPr>
              <w:adjustRightInd w:val="0"/>
              <w:snapToGrid w:val="0"/>
              <w:jc w:val="center"/>
              <w:rPr>
                <w:rFonts w:ascii="仿宋" w:hAnsi="仿宋" w:eastAsia="仿宋" w:cs="仿宋"/>
                <w:sz w:val="21"/>
                <w:szCs w:val="21"/>
              </w:rPr>
            </w:pPr>
            <w:r>
              <w:rPr>
                <w:rFonts w:hint="eastAsia" w:ascii="仿宋" w:hAnsi="仿宋" w:eastAsia="仿宋" w:cs="仿宋"/>
                <w:sz w:val="21"/>
                <w:szCs w:val="21"/>
              </w:rPr>
              <w:t>13901477812</w:t>
            </w:r>
          </w:p>
        </w:tc>
        <w:tc>
          <w:tcPr>
            <w:tcW w:w="2994" w:type="pct"/>
            <w:vMerge w:val="continue"/>
          </w:tcPr>
          <w:p w14:paraId="1188B15B">
            <w:pPr>
              <w:widowControl/>
              <w:autoSpaceDE/>
              <w:autoSpaceDN/>
              <w:adjustRightInd w:val="0"/>
              <w:snapToGrid w:val="0"/>
              <w:jc w:val="center"/>
              <w:rPr>
                <w:rFonts w:ascii="仿宋" w:hAnsi="仿宋" w:eastAsia="仿宋" w:cs="Times New Roman"/>
                <w:sz w:val="21"/>
                <w:szCs w:val="21"/>
                <w:lang w:eastAsia="zh-CN" w:bidi="ar-SA"/>
              </w:rPr>
            </w:pPr>
          </w:p>
        </w:tc>
      </w:tr>
      <w:tr w14:paraId="0D8B3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 w:hRule="atLeast"/>
          <w:jc w:val="center"/>
        </w:trPr>
        <w:tc>
          <w:tcPr>
            <w:tcW w:w="403" w:type="pct"/>
            <w:vMerge w:val="continue"/>
            <w:vAlign w:val="center"/>
          </w:tcPr>
          <w:p w14:paraId="2CEF2A87">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1D0BC3E0">
            <w:pPr>
              <w:adjustRightInd w:val="0"/>
              <w:snapToGrid w:val="0"/>
              <w:jc w:val="center"/>
              <w:rPr>
                <w:rFonts w:ascii="仿宋" w:hAnsi="仿宋" w:eastAsia="仿宋" w:cs="仿宋"/>
                <w:sz w:val="21"/>
                <w:szCs w:val="21"/>
              </w:rPr>
            </w:pPr>
            <w:r>
              <w:rPr>
                <w:rFonts w:hint="eastAsia" w:ascii="仿宋" w:hAnsi="仿宋" w:eastAsia="仿宋" w:cs="仿宋"/>
                <w:sz w:val="21"/>
                <w:szCs w:val="21"/>
              </w:rPr>
              <w:t>钱宝来</w:t>
            </w:r>
          </w:p>
        </w:tc>
        <w:tc>
          <w:tcPr>
            <w:tcW w:w="449" w:type="pct"/>
            <w:vMerge w:val="continue"/>
            <w:vAlign w:val="center"/>
          </w:tcPr>
          <w:p w14:paraId="76BEF722">
            <w:pPr>
              <w:widowControl/>
              <w:autoSpaceDE/>
              <w:autoSpaceDN/>
              <w:adjustRightInd w:val="0"/>
              <w:snapToGrid w:val="0"/>
              <w:jc w:val="center"/>
              <w:rPr>
                <w:rFonts w:ascii="仿宋" w:hAnsi="仿宋" w:eastAsia="仿宋" w:cs="Times New Roman"/>
                <w:sz w:val="21"/>
                <w:szCs w:val="21"/>
                <w:lang w:eastAsia="zh-CN" w:bidi="ar-SA"/>
              </w:rPr>
            </w:pPr>
          </w:p>
        </w:tc>
        <w:tc>
          <w:tcPr>
            <w:tcW w:w="673" w:type="pct"/>
            <w:vAlign w:val="center"/>
          </w:tcPr>
          <w:p w14:paraId="3DEDED5B">
            <w:pPr>
              <w:adjustRightInd w:val="0"/>
              <w:snapToGrid w:val="0"/>
              <w:jc w:val="center"/>
              <w:rPr>
                <w:rFonts w:ascii="仿宋" w:hAnsi="仿宋" w:eastAsia="仿宋" w:cs="仿宋"/>
                <w:sz w:val="21"/>
                <w:szCs w:val="21"/>
              </w:rPr>
            </w:pPr>
            <w:r>
              <w:rPr>
                <w:rFonts w:hint="eastAsia" w:ascii="仿宋" w:hAnsi="仿宋" w:eastAsia="仿宋" w:cs="仿宋"/>
                <w:sz w:val="21"/>
                <w:szCs w:val="21"/>
              </w:rPr>
              <w:t>13584706486</w:t>
            </w:r>
          </w:p>
        </w:tc>
        <w:tc>
          <w:tcPr>
            <w:tcW w:w="2994" w:type="pct"/>
            <w:vMerge w:val="continue"/>
          </w:tcPr>
          <w:p w14:paraId="26CE9B6E">
            <w:pPr>
              <w:widowControl/>
              <w:autoSpaceDE/>
              <w:autoSpaceDN/>
              <w:adjustRightInd w:val="0"/>
              <w:snapToGrid w:val="0"/>
              <w:jc w:val="center"/>
              <w:rPr>
                <w:rFonts w:ascii="仿宋" w:hAnsi="仿宋" w:eastAsia="仿宋" w:cs="Times New Roman"/>
                <w:sz w:val="21"/>
                <w:szCs w:val="21"/>
                <w:lang w:eastAsia="zh-CN" w:bidi="ar-SA"/>
              </w:rPr>
            </w:pPr>
          </w:p>
        </w:tc>
      </w:tr>
      <w:tr w14:paraId="2D74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403" w:type="pct"/>
            <w:vMerge w:val="restart"/>
            <w:vAlign w:val="center"/>
          </w:tcPr>
          <w:p w14:paraId="46AB340F">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协调</w:t>
            </w:r>
          </w:p>
          <w:p w14:paraId="2638CF8E">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联络</w:t>
            </w:r>
            <w:r>
              <w:rPr>
                <w:rFonts w:ascii="仿宋" w:hAnsi="仿宋" w:eastAsia="仿宋" w:cs="Times New Roman"/>
                <w:sz w:val="21"/>
                <w:szCs w:val="21"/>
                <w:lang w:eastAsia="zh-CN" w:bidi="ar-SA"/>
              </w:rPr>
              <w:t>组</w:t>
            </w:r>
          </w:p>
        </w:tc>
        <w:tc>
          <w:tcPr>
            <w:tcW w:w="482" w:type="pct"/>
            <w:vAlign w:val="center"/>
          </w:tcPr>
          <w:p w14:paraId="51AC3F29">
            <w:pPr>
              <w:adjustRightInd w:val="0"/>
              <w:snapToGrid w:val="0"/>
              <w:jc w:val="center"/>
              <w:rPr>
                <w:rFonts w:ascii="仿宋" w:hAnsi="仿宋" w:eastAsia="仿宋" w:cs="仿宋"/>
                <w:sz w:val="21"/>
                <w:szCs w:val="21"/>
              </w:rPr>
            </w:pPr>
            <w:r>
              <w:rPr>
                <w:rFonts w:hint="eastAsia" w:ascii="仿宋" w:hAnsi="仿宋" w:eastAsia="仿宋" w:cs="仿宋"/>
                <w:sz w:val="21"/>
                <w:szCs w:val="21"/>
              </w:rPr>
              <w:t>陆志根</w:t>
            </w:r>
          </w:p>
        </w:tc>
        <w:tc>
          <w:tcPr>
            <w:tcW w:w="449" w:type="pct"/>
            <w:vAlign w:val="center"/>
          </w:tcPr>
          <w:p w14:paraId="3005CF46">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73" w:type="pct"/>
            <w:vAlign w:val="center"/>
          </w:tcPr>
          <w:p w14:paraId="56DC5652">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13773762149</w:t>
            </w:r>
          </w:p>
        </w:tc>
        <w:tc>
          <w:tcPr>
            <w:tcW w:w="2994" w:type="pct"/>
            <w:vMerge w:val="restart"/>
          </w:tcPr>
          <w:p w14:paraId="4797C547">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接警后立即通知应急指挥部，召集应急指挥机构成员；</w:t>
            </w:r>
          </w:p>
          <w:p w14:paraId="560B8FA7">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及时反映各小组的进展情况，并传达指挥部的指令；</w:t>
            </w:r>
          </w:p>
          <w:p w14:paraId="2F97BEB0">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3</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现场警戒，引导疏散现场人员；</w:t>
            </w:r>
          </w:p>
          <w:p w14:paraId="7C1122A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4</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根据事故影响范围，设置禁区，严禁无关人员进入；</w:t>
            </w:r>
          </w:p>
          <w:p w14:paraId="0D03D2EA">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5</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引导外来救援力量进入事故发生点，指挥抢救车辆行驶路线。</w:t>
            </w:r>
          </w:p>
        </w:tc>
      </w:tr>
      <w:tr w14:paraId="6E52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03" w:type="pct"/>
            <w:vMerge w:val="continue"/>
            <w:vAlign w:val="center"/>
          </w:tcPr>
          <w:p w14:paraId="74FC937D">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3B29B5A9">
            <w:pPr>
              <w:adjustRightInd w:val="0"/>
              <w:snapToGrid w:val="0"/>
              <w:jc w:val="center"/>
              <w:rPr>
                <w:rFonts w:ascii="仿宋" w:hAnsi="仿宋" w:eastAsia="仿宋" w:cs="仿宋"/>
                <w:sz w:val="21"/>
                <w:szCs w:val="21"/>
              </w:rPr>
            </w:pPr>
            <w:r>
              <w:rPr>
                <w:rFonts w:hint="eastAsia" w:ascii="仿宋" w:hAnsi="仿宋" w:eastAsia="仿宋" w:cs="仿宋"/>
                <w:sz w:val="21"/>
                <w:szCs w:val="21"/>
              </w:rPr>
              <w:t>董一柱</w:t>
            </w:r>
          </w:p>
        </w:tc>
        <w:tc>
          <w:tcPr>
            <w:tcW w:w="449" w:type="pct"/>
            <w:vAlign w:val="center"/>
          </w:tcPr>
          <w:p w14:paraId="1681C5FE">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73" w:type="pct"/>
            <w:vAlign w:val="center"/>
          </w:tcPr>
          <w:p w14:paraId="68129F61">
            <w:pPr>
              <w:adjustRightInd w:val="0"/>
              <w:snapToGrid w:val="0"/>
              <w:jc w:val="center"/>
              <w:rPr>
                <w:rFonts w:ascii="仿宋" w:hAnsi="仿宋" w:eastAsia="仿宋" w:cs="仿宋"/>
                <w:sz w:val="21"/>
                <w:szCs w:val="21"/>
              </w:rPr>
            </w:pPr>
            <w:r>
              <w:rPr>
                <w:rFonts w:hint="eastAsia" w:ascii="仿宋" w:hAnsi="仿宋" w:eastAsia="仿宋" w:cs="仿宋"/>
                <w:sz w:val="21"/>
                <w:szCs w:val="21"/>
              </w:rPr>
              <w:t>13773764662</w:t>
            </w:r>
          </w:p>
        </w:tc>
        <w:tc>
          <w:tcPr>
            <w:tcW w:w="2994" w:type="pct"/>
            <w:vMerge w:val="continue"/>
          </w:tcPr>
          <w:p w14:paraId="3FED1ECE">
            <w:pPr>
              <w:widowControl/>
              <w:autoSpaceDE/>
              <w:autoSpaceDN/>
              <w:adjustRightInd w:val="0"/>
              <w:snapToGrid w:val="0"/>
              <w:jc w:val="center"/>
              <w:rPr>
                <w:rFonts w:ascii="仿宋" w:hAnsi="仿宋" w:eastAsia="仿宋" w:cs="Times New Roman"/>
                <w:sz w:val="21"/>
                <w:szCs w:val="21"/>
                <w:lang w:eastAsia="zh-CN" w:bidi="ar-SA"/>
              </w:rPr>
            </w:pPr>
          </w:p>
        </w:tc>
      </w:tr>
      <w:tr w14:paraId="62C6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403" w:type="pct"/>
            <w:vMerge w:val="continue"/>
            <w:vAlign w:val="center"/>
          </w:tcPr>
          <w:p w14:paraId="23168DCE">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13D75CC4">
            <w:pPr>
              <w:adjustRightInd w:val="0"/>
              <w:snapToGrid w:val="0"/>
              <w:jc w:val="center"/>
              <w:rPr>
                <w:rFonts w:ascii="仿宋" w:hAnsi="仿宋" w:eastAsia="仿宋" w:cs="仿宋"/>
                <w:sz w:val="21"/>
                <w:szCs w:val="21"/>
              </w:rPr>
            </w:pPr>
            <w:r>
              <w:rPr>
                <w:rFonts w:hint="eastAsia" w:ascii="仿宋" w:hAnsi="仿宋" w:eastAsia="仿宋" w:cs="仿宋"/>
                <w:sz w:val="21"/>
                <w:szCs w:val="21"/>
              </w:rPr>
              <w:t>李广银</w:t>
            </w:r>
          </w:p>
        </w:tc>
        <w:tc>
          <w:tcPr>
            <w:tcW w:w="449" w:type="pct"/>
            <w:vAlign w:val="center"/>
          </w:tcPr>
          <w:p w14:paraId="796CAE97">
            <w:pPr>
              <w:adjustRightInd w:val="0"/>
              <w:snapToGrid w:val="0"/>
              <w:jc w:val="center"/>
              <w:rPr>
                <w:rFonts w:ascii="仿宋" w:hAnsi="仿宋" w:eastAsia="仿宋"/>
                <w:sz w:val="21"/>
                <w:szCs w:val="21"/>
              </w:rPr>
            </w:pPr>
            <w:r>
              <w:rPr>
                <w:rFonts w:hint="eastAsia" w:ascii="仿宋" w:hAnsi="仿宋" w:eastAsia="仿宋" w:cs="仿宋"/>
                <w:sz w:val="21"/>
                <w:szCs w:val="21"/>
              </w:rPr>
              <w:t>成员</w:t>
            </w:r>
          </w:p>
        </w:tc>
        <w:tc>
          <w:tcPr>
            <w:tcW w:w="673" w:type="pct"/>
            <w:vAlign w:val="center"/>
          </w:tcPr>
          <w:p w14:paraId="6CD572B6">
            <w:pPr>
              <w:adjustRightInd w:val="0"/>
              <w:snapToGrid w:val="0"/>
              <w:jc w:val="center"/>
              <w:rPr>
                <w:rFonts w:ascii="仿宋" w:hAnsi="仿宋" w:eastAsia="仿宋" w:cs="仿宋"/>
                <w:sz w:val="21"/>
                <w:szCs w:val="21"/>
              </w:rPr>
            </w:pPr>
            <w:r>
              <w:rPr>
                <w:rFonts w:hint="eastAsia" w:ascii="仿宋" w:hAnsi="仿宋" w:eastAsia="仿宋" w:cs="仿宋"/>
                <w:sz w:val="21"/>
                <w:szCs w:val="21"/>
              </w:rPr>
              <w:t>15162807008</w:t>
            </w:r>
          </w:p>
        </w:tc>
        <w:tc>
          <w:tcPr>
            <w:tcW w:w="2994" w:type="pct"/>
            <w:vMerge w:val="continue"/>
          </w:tcPr>
          <w:p w14:paraId="6A6968FE">
            <w:pPr>
              <w:widowControl/>
              <w:autoSpaceDE/>
              <w:autoSpaceDN/>
              <w:adjustRightInd w:val="0"/>
              <w:snapToGrid w:val="0"/>
              <w:jc w:val="center"/>
              <w:rPr>
                <w:rFonts w:ascii="仿宋" w:hAnsi="仿宋" w:eastAsia="仿宋" w:cs="Times New Roman"/>
                <w:sz w:val="21"/>
                <w:szCs w:val="21"/>
                <w:lang w:eastAsia="zh-CN" w:bidi="ar-SA"/>
              </w:rPr>
            </w:pPr>
          </w:p>
        </w:tc>
      </w:tr>
      <w:tr w14:paraId="646A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403" w:type="pct"/>
            <w:vMerge w:val="restart"/>
            <w:vAlign w:val="center"/>
          </w:tcPr>
          <w:p w14:paraId="0973BD2C">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医疗</w:t>
            </w:r>
          </w:p>
          <w:p w14:paraId="7026EE54">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救护组</w:t>
            </w:r>
          </w:p>
        </w:tc>
        <w:tc>
          <w:tcPr>
            <w:tcW w:w="482" w:type="pct"/>
            <w:vAlign w:val="center"/>
          </w:tcPr>
          <w:p w14:paraId="7EC715BE">
            <w:pPr>
              <w:adjustRightInd w:val="0"/>
              <w:snapToGrid w:val="0"/>
              <w:jc w:val="center"/>
              <w:rPr>
                <w:rFonts w:ascii="仿宋" w:hAnsi="仿宋" w:eastAsia="仿宋" w:cs="仿宋"/>
                <w:sz w:val="21"/>
                <w:szCs w:val="21"/>
              </w:rPr>
            </w:pPr>
            <w:r>
              <w:rPr>
                <w:rFonts w:hint="eastAsia" w:ascii="仿宋" w:hAnsi="仿宋" w:eastAsia="仿宋" w:cs="仿宋"/>
                <w:sz w:val="21"/>
                <w:szCs w:val="21"/>
              </w:rPr>
              <w:t>庄义群</w:t>
            </w:r>
          </w:p>
        </w:tc>
        <w:tc>
          <w:tcPr>
            <w:tcW w:w="449" w:type="pct"/>
            <w:vAlign w:val="center"/>
          </w:tcPr>
          <w:p w14:paraId="4C301802">
            <w:pPr>
              <w:adjustRightInd w:val="0"/>
              <w:snapToGrid w:val="0"/>
              <w:jc w:val="center"/>
              <w:rPr>
                <w:rFonts w:ascii="仿宋" w:hAnsi="仿宋" w:eastAsia="仿宋" w:cs="仿宋"/>
                <w:sz w:val="21"/>
                <w:szCs w:val="21"/>
              </w:rPr>
            </w:pPr>
            <w:r>
              <w:rPr>
                <w:rFonts w:hint="eastAsia" w:ascii="仿宋" w:hAnsi="仿宋" w:eastAsia="仿宋" w:cs="仿宋"/>
                <w:sz w:val="21"/>
                <w:szCs w:val="21"/>
              </w:rPr>
              <w:t>组长</w:t>
            </w:r>
          </w:p>
        </w:tc>
        <w:tc>
          <w:tcPr>
            <w:tcW w:w="673" w:type="pct"/>
            <w:vAlign w:val="center"/>
          </w:tcPr>
          <w:p w14:paraId="4C1EA6B4">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13584718278</w:t>
            </w:r>
          </w:p>
        </w:tc>
        <w:tc>
          <w:tcPr>
            <w:tcW w:w="2994" w:type="pct"/>
            <w:vMerge w:val="restart"/>
          </w:tcPr>
          <w:p w14:paraId="2DB84464">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对因事故受伤人员进行相应的医疗急救措施；</w:t>
            </w:r>
          </w:p>
          <w:p w14:paraId="70B7C088">
            <w:pPr>
              <w:widowControl/>
              <w:autoSpaceDE/>
              <w:autoSpaceDN/>
              <w:adjustRightInd w:val="0"/>
              <w:snapToGrid w:val="0"/>
              <w:jc w:val="both"/>
              <w:rPr>
                <w:rFonts w:ascii="仿宋" w:hAnsi="仿宋" w:eastAsia="仿宋"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当厂区急救力量无法满足需要时，向其他医疗单位申请救援并迅速转移伤者。</w:t>
            </w:r>
          </w:p>
        </w:tc>
      </w:tr>
      <w:tr w14:paraId="323B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403" w:type="pct"/>
            <w:vMerge w:val="continue"/>
            <w:vAlign w:val="center"/>
          </w:tcPr>
          <w:p w14:paraId="7FF6F07F">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7493B1A9">
            <w:pPr>
              <w:adjustRightInd w:val="0"/>
              <w:snapToGrid w:val="0"/>
              <w:jc w:val="center"/>
              <w:rPr>
                <w:rFonts w:ascii="仿宋" w:hAnsi="仿宋" w:eastAsia="仿宋" w:cs="仿宋"/>
                <w:sz w:val="21"/>
                <w:szCs w:val="21"/>
              </w:rPr>
            </w:pPr>
            <w:r>
              <w:rPr>
                <w:rFonts w:hint="eastAsia" w:ascii="仿宋" w:hAnsi="仿宋" w:eastAsia="仿宋" w:cs="仿宋"/>
                <w:sz w:val="21"/>
                <w:szCs w:val="21"/>
              </w:rPr>
              <w:t>顾国玲</w:t>
            </w:r>
          </w:p>
        </w:tc>
        <w:tc>
          <w:tcPr>
            <w:tcW w:w="449" w:type="pct"/>
            <w:vAlign w:val="center"/>
          </w:tcPr>
          <w:p w14:paraId="54ED45F6">
            <w:pPr>
              <w:adjustRightInd w:val="0"/>
              <w:snapToGrid w:val="0"/>
              <w:jc w:val="center"/>
              <w:rPr>
                <w:rFonts w:ascii="仿宋" w:hAnsi="仿宋" w:eastAsia="仿宋" w:cs="仿宋"/>
                <w:sz w:val="21"/>
                <w:szCs w:val="21"/>
              </w:rPr>
            </w:pPr>
            <w:r>
              <w:rPr>
                <w:rFonts w:hint="eastAsia" w:ascii="仿宋" w:hAnsi="仿宋" w:eastAsia="仿宋" w:cs="仿宋"/>
                <w:sz w:val="21"/>
                <w:szCs w:val="21"/>
              </w:rPr>
              <w:t>副组长</w:t>
            </w:r>
          </w:p>
        </w:tc>
        <w:tc>
          <w:tcPr>
            <w:tcW w:w="673" w:type="pct"/>
            <w:vAlign w:val="center"/>
          </w:tcPr>
          <w:p w14:paraId="0248FCDB">
            <w:pPr>
              <w:adjustRightInd w:val="0"/>
              <w:snapToGrid w:val="0"/>
              <w:jc w:val="center"/>
              <w:rPr>
                <w:rFonts w:ascii="仿宋" w:hAnsi="仿宋" w:eastAsia="仿宋" w:cs="仿宋"/>
                <w:sz w:val="21"/>
                <w:szCs w:val="21"/>
              </w:rPr>
            </w:pPr>
            <w:r>
              <w:rPr>
                <w:rFonts w:hint="eastAsia" w:ascii="仿宋" w:hAnsi="仿宋" w:eastAsia="仿宋" w:cs="仿宋"/>
                <w:sz w:val="21"/>
                <w:szCs w:val="21"/>
              </w:rPr>
              <w:t>13222119402</w:t>
            </w:r>
          </w:p>
        </w:tc>
        <w:tc>
          <w:tcPr>
            <w:tcW w:w="2994" w:type="pct"/>
            <w:vMerge w:val="continue"/>
          </w:tcPr>
          <w:p w14:paraId="1A6410BB">
            <w:pPr>
              <w:widowControl/>
              <w:autoSpaceDE/>
              <w:autoSpaceDN/>
              <w:adjustRightInd w:val="0"/>
              <w:snapToGrid w:val="0"/>
              <w:jc w:val="both"/>
              <w:rPr>
                <w:rFonts w:ascii="仿宋" w:hAnsi="仿宋" w:eastAsia="仿宋" w:cs="Times New Roman"/>
                <w:sz w:val="21"/>
                <w:szCs w:val="21"/>
                <w:lang w:eastAsia="zh-CN" w:bidi="ar-SA"/>
              </w:rPr>
            </w:pPr>
          </w:p>
        </w:tc>
      </w:tr>
      <w:tr w14:paraId="3444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403" w:type="pct"/>
            <w:vMerge w:val="continue"/>
            <w:vAlign w:val="center"/>
          </w:tcPr>
          <w:p w14:paraId="594FDF76">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226C5B3B">
            <w:pPr>
              <w:adjustRightInd w:val="0"/>
              <w:snapToGrid w:val="0"/>
              <w:jc w:val="center"/>
              <w:rPr>
                <w:rFonts w:ascii="仿宋" w:hAnsi="仿宋" w:eastAsia="仿宋" w:cs="仿宋"/>
                <w:sz w:val="21"/>
                <w:szCs w:val="21"/>
              </w:rPr>
            </w:pPr>
            <w:r>
              <w:rPr>
                <w:rFonts w:hint="eastAsia" w:ascii="仿宋" w:hAnsi="仿宋" w:eastAsia="仿宋" w:cs="仿宋"/>
                <w:sz w:val="21"/>
                <w:szCs w:val="21"/>
              </w:rPr>
              <w:t>陆仁旺</w:t>
            </w:r>
          </w:p>
        </w:tc>
        <w:tc>
          <w:tcPr>
            <w:tcW w:w="449" w:type="pct"/>
            <w:vAlign w:val="center"/>
          </w:tcPr>
          <w:p w14:paraId="55DEDFD3">
            <w:pPr>
              <w:adjustRightInd w:val="0"/>
              <w:snapToGrid w:val="0"/>
              <w:jc w:val="center"/>
              <w:rPr>
                <w:rFonts w:ascii="仿宋" w:hAnsi="仿宋" w:eastAsia="仿宋" w:cs="仿宋"/>
                <w:sz w:val="21"/>
                <w:szCs w:val="21"/>
              </w:rPr>
            </w:pPr>
            <w:r>
              <w:rPr>
                <w:rFonts w:hint="eastAsia" w:ascii="仿宋" w:hAnsi="仿宋" w:eastAsia="仿宋" w:cs="仿宋"/>
                <w:sz w:val="21"/>
                <w:szCs w:val="21"/>
              </w:rPr>
              <w:t>成员</w:t>
            </w:r>
          </w:p>
        </w:tc>
        <w:tc>
          <w:tcPr>
            <w:tcW w:w="673" w:type="pct"/>
            <w:vAlign w:val="center"/>
          </w:tcPr>
          <w:p w14:paraId="398C2196">
            <w:pPr>
              <w:adjustRightInd w:val="0"/>
              <w:snapToGrid w:val="0"/>
              <w:jc w:val="center"/>
              <w:rPr>
                <w:rFonts w:ascii="仿宋" w:hAnsi="仿宋" w:eastAsia="仿宋" w:cs="仿宋"/>
                <w:sz w:val="21"/>
                <w:szCs w:val="21"/>
              </w:rPr>
            </w:pPr>
            <w:r>
              <w:rPr>
                <w:rFonts w:hint="eastAsia" w:ascii="仿宋" w:hAnsi="仿宋" w:eastAsia="仿宋" w:cs="仿宋"/>
                <w:sz w:val="21"/>
                <w:szCs w:val="21"/>
              </w:rPr>
              <w:t>13218438606</w:t>
            </w:r>
          </w:p>
        </w:tc>
        <w:tc>
          <w:tcPr>
            <w:tcW w:w="2994" w:type="pct"/>
            <w:vMerge w:val="continue"/>
          </w:tcPr>
          <w:p w14:paraId="0092B04D">
            <w:pPr>
              <w:autoSpaceDE/>
              <w:autoSpaceDN/>
              <w:adjustRightInd w:val="0"/>
              <w:snapToGrid w:val="0"/>
              <w:jc w:val="center"/>
              <w:rPr>
                <w:rFonts w:ascii="仿宋" w:hAnsi="仿宋" w:eastAsia="仿宋" w:cs="Times New Roman"/>
                <w:sz w:val="21"/>
                <w:szCs w:val="21"/>
                <w:lang w:eastAsia="zh-CN" w:bidi="ar-SA"/>
              </w:rPr>
            </w:pPr>
          </w:p>
        </w:tc>
      </w:tr>
      <w:tr w14:paraId="6F4A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03" w:type="pct"/>
            <w:vMerge w:val="restart"/>
            <w:vAlign w:val="center"/>
          </w:tcPr>
          <w:p w14:paraId="6833B0DF">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物资</w:t>
            </w:r>
          </w:p>
          <w:p w14:paraId="4FB8BB6F">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供应组</w:t>
            </w:r>
          </w:p>
        </w:tc>
        <w:tc>
          <w:tcPr>
            <w:tcW w:w="482" w:type="pct"/>
            <w:vAlign w:val="center"/>
          </w:tcPr>
          <w:p w14:paraId="1BC029CC">
            <w:pPr>
              <w:adjustRightInd w:val="0"/>
              <w:snapToGrid w:val="0"/>
              <w:jc w:val="center"/>
              <w:rPr>
                <w:rFonts w:ascii="仿宋" w:hAnsi="仿宋" w:eastAsia="仿宋" w:cs="仿宋"/>
                <w:sz w:val="21"/>
                <w:szCs w:val="21"/>
              </w:rPr>
            </w:pPr>
            <w:r>
              <w:rPr>
                <w:rFonts w:hint="eastAsia" w:ascii="仿宋" w:hAnsi="仿宋" w:eastAsia="仿宋" w:cs="仿宋"/>
                <w:sz w:val="21"/>
                <w:szCs w:val="21"/>
              </w:rPr>
              <w:t>朱道悦</w:t>
            </w:r>
          </w:p>
        </w:tc>
        <w:tc>
          <w:tcPr>
            <w:tcW w:w="449" w:type="pct"/>
            <w:vAlign w:val="center"/>
          </w:tcPr>
          <w:p w14:paraId="33033025">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组长</w:t>
            </w:r>
          </w:p>
        </w:tc>
        <w:tc>
          <w:tcPr>
            <w:tcW w:w="673" w:type="pct"/>
            <w:vAlign w:val="center"/>
          </w:tcPr>
          <w:p w14:paraId="3CABABD4">
            <w:pPr>
              <w:adjustRightInd w:val="0"/>
              <w:snapToGrid w:val="0"/>
              <w:jc w:val="center"/>
              <w:rPr>
                <w:rFonts w:ascii="仿宋" w:hAnsi="仿宋" w:eastAsia="仿宋" w:cs="仿宋"/>
                <w:sz w:val="21"/>
                <w:szCs w:val="21"/>
              </w:rPr>
            </w:pPr>
            <w:r>
              <w:rPr>
                <w:rFonts w:hint="eastAsia" w:ascii="仿宋" w:hAnsi="仿宋" w:eastAsia="仿宋" w:cs="仿宋"/>
                <w:sz w:val="21"/>
                <w:szCs w:val="21"/>
              </w:rPr>
              <w:t>13813794380</w:t>
            </w:r>
          </w:p>
        </w:tc>
        <w:tc>
          <w:tcPr>
            <w:tcW w:w="2994" w:type="pct"/>
            <w:vMerge w:val="restart"/>
          </w:tcPr>
          <w:p w14:paraId="2E451B2A">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1.负责抢险、受伤人员的生活保障（食品、饮用水等生活必须品），并准备好救援人员休息、更换装备的场所；</w:t>
            </w:r>
          </w:p>
          <w:p w14:paraId="28BACC45">
            <w:pPr>
              <w:autoSpaceDE/>
              <w:autoSpaceDN/>
              <w:jc w:val="both"/>
              <w:rPr>
                <w:rFonts w:ascii="仿宋" w:hAnsi="仿宋" w:eastAsia="仿宋" w:cs="Times New Roman"/>
                <w:kern w:val="2"/>
                <w:sz w:val="21"/>
                <w:szCs w:val="21"/>
                <w:lang w:eastAsia="zh-CN"/>
              </w:rPr>
            </w:pPr>
            <w:r>
              <w:rPr>
                <w:rFonts w:hint="eastAsia" w:ascii="仿宋" w:hAnsi="仿宋" w:eastAsia="仿宋" w:cs="Times New Roman"/>
                <w:kern w:val="2"/>
                <w:sz w:val="21"/>
                <w:szCs w:val="21"/>
                <w:lang w:eastAsia="zh-CN"/>
              </w:rPr>
              <w:t>2.负责消防抢险物资、装备的提供（包括紧急采购）和发放；落实应急抢险资金，核销应急救援费用；</w:t>
            </w:r>
          </w:p>
          <w:p w14:paraId="36F3F1FB">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kern w:val="2"/>
                <w:sz w:val="21"/>
                <w:szCs w:val="21"/>
                <w:lang w:eastAsia="zh-CN"/>
              </w:rPr>
              <w:t>3.负责厂内车辆及装备的调度。</w:t>
            </w:r>
          </w:p>
        </w:tc>
      </w:tr>
      <w:tr w14:paraId="0195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03" w:type="pct"/>
            <w:vMerge w:val="continue"/>
            <w:vAlign w:val="center"/>
          </w:tcPr>
          <w:p w14:paraId="1D167A54">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66D4D1A5">
            <w:pPr>
              <w:adjustRightInd w:val="0"/>
              <w:snapToGrid w:val="0"/>
              <w:jc w:val="center"/>
              <w:rPr>
                <w:rFonts w:ascii="仿宋" w:hAnsi="仿宋" w:eastAsia="仿宋" w:cs="仿宋"/>
                <w:sz w:val="21"/>
                <w:szCs w:val="21"/>
              </w:rPr>
            </w:pPr>
            <w:r>
              <w:rPr>
                <w:rFonts w:hint="eastAsia" w:ascii="仿宋" w:hAnsi="仿宋" w:eastAsia="仿宋" w:cs="仿宋"/>
                <w:sz w:val="21"/>
                <w:szCs w:val="21"/>
              </w:rPr>
              <w:t>张宝付</w:t>
            </w:r>
          </w:p>
        </w:tc>
        <w:tc>
          <w:tcPr>
            <w:tcW w:w="449" w:type="pct"/>
            <w:vAlign w:val="center"/>
          </w:tcPr>
          <w:p w14:paraId="32BA811D">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副组长</w:t>
            </w:r>
          </w:p>
        </w:tc>
        <w:tc>
          <w:tcPr>
            <w:tcW w:w="673" w:type="pct"/>
            <w:vAlign w:val="center"/>
          </w:tcPr>
          <w:p w14:paraId="536DDF94">
            <w:pPr>
              <w:adjustRightInd w:val="0"/>
              <w:snapToGrid w:val="0"/>
              <w:jc w:val="center"/>
              <w:rPr>
                <w:rFonts w:ascii="仿宋" w:hAnsi="仿宋" w:eastAsia="仿宋" w:cs="仿宋"/>
                <w:sz w:val="21"/>
                <w:szCs w:val="21"/>
              </w:rPr>
            </w:pPr>
            <w:r>
              <w:rPr>
                <w:rFonts w:hint="eastAsia" w:ascii="仿宋" w:hAnsi="仿宋" w:eastAsia="仿宋" w:cs="仿宋"/>
                <w:sz w:val="21"/>
                <w:szCs w:val="21"/>
              </w:rPr>
              <w:t>13584719872</w:t>
            </w:r>
          </w:p>
        </w:tc>
        <w:tc>
          <w:tcPr>
            <w:tcW w:w="2994" w:type="pct"/>
            <w:vMerge w:val="continue"/>
          </w:tcPr>
          <w:p w14:paraId="7393F831">
            <w:pPr>
              <w:widowControl/>
              <w:autoSpaceDE/>
              <w:autoSpaceDN/>
              <w:adjustRightInd w:val="0"/>
              <w:snapToGrid w:val="0"/>
              <w:jc w:val="center"/>
              <w:rPr>
                <w:rFonts w:cs="Times New Roman"/>
                <w:sz w:val="21"/>
                <w:szCs w:val="21"/>
                <w:lang w:eastAsia="zh-CN" w:bidi="ar-SA"/>
              </w:rPr>
            </w:pPr>
          </w:p>
        </w:tc>
      </w:tr>
      <w:tr w14:paraId="6C86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03" w:type="pct"/>
            <w:vMerge w:val="continue"/>
            <w:vAlign w:val="center"/>
          </w:tcPr>
          <w:p w14:paraId="58062526">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0B4C5968">
            <w:pPr>
              <w:adjustRightInd w:val="0"/>
              <w:snapToGrid w:val="0"/>
              <w:jc w:val="center"/>
              <w:rPr>
                <w:rFonts w:ascii="仿宋" w:hAnsi="仿宋" w:eastAsia="仿宋" w:cs="仿宋"/>
                <w:sz w:val="21"/>
                <w:szCs w:val="21"/>
              </w:rPr>
            </w:pPr>
            <w:r>
              <w:rPr>
                <w:rFonts w:hint="eastAsia" w:ascii="仿宋" w:hAnsi="仿宋" w:eastAsia="仿宋" w:cs="仿宋"/>
                <w:sz w:val="21"/>
                <w:szCs w:val="21"/>
              </w:rPr>
              <w:t>王厚权</w:t>
            </w:r>
          </w:p>
        </w:tc>
        <w:tc>
          <w:tcPr>
            <w:tcW w:w="449" w:type="pct"/>
            <w:vAlign w:val="center"/>
          </w:tcPr>
          <w:p w14:paraId="25D134F5">
            <w:pPr>
              <w:widowControl/>
              <w:autoSpaceDE/>
              <w:autoSpaceDN/>
              <w:adjustRightInd w:val="0"/>
              <w:snapToGrid w:val="0"/>
              <w:jc w:val="center"/>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成员</w:t>
            </w:r>
          </w:p>
        </w:tc>
        <w:tc>
          <w:tcPr>
            <w:tcW w:w="673" w:type="pct"/>
            <w:vAlign w:val="center"/>
          </w:tcPr>
          <w:p w14:paraId="53A65F88">
            <w:pPr>
              <w:adjustRightInd w:val="0"/>
              <w:snapToGrid w:val="0"/>
              <w:jc w:val="center"/>
              <w:rPr>
                <w:rFonts w:ascii="仿宋" w:hAnsi="仿宋" w:eastAsia="仿宋" w:cs="仿宋"/>
                <w:sz w:val="21"/>
                <w:szCs w:val="21"/>
              </w:rPr>
            </w:pPr>
            <w:r>
              <w:rPr>
                <w:rFonts w:hint="eastAsia" w:ascii="仿宋" w:hAnsi="仿宋" w:eastAsia="仿宋" w:cs="仿宋"/>
                <w:sz w:val="21"/>
                <w:szCs w:val="21"/>
              </w:rPr>
              <w:t>13046703920</w:t>
            </w:r>
          </w:p>
        </w:tc>
        <w:tc>
          <w:tcPr>
            <w:tcW w:w="2994" w:type="pct"/>
            <w:vMerge w:val="continue"/>
          </w:tcPr>
          <w:p w14:paraId="3DA888B9">
            <w:pPr>
              <w:widowControl/>
              <w:autoSpaceDE/>
              <w:autoSpaceDN/>
              <w:adjustRightInd w:val="0"/>
              <w:snapToGrid w:val="0"/>
              <w:jc w:val="center"/>
              <w:rPr>
                <w:rFonts w:cs="Times New Roman"/>
                <w:sz w:val="21"/>
                <w:szCs w:val="21"/>
                <w:lang w:eastAsia="zh-CN" w:bidi="ar-SA"/>
              </w:rPr>
            </w:pPr>
          </w:p>
        </w:tc>
      </w:tr>
      <w:tr w14:paraId="1C4F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403" w:type="pct"/>
            <w:vMerge w:val="restart"/>
            <w:vAlign w:val="center"/>
          </w:tcPr>
          <w:p w14:paraId="517F816F">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环境</w:t>
            </w:r>
          </w:p>
          <w:p w14:paraId="0158F757">
            <w:pPr>
              <w:widowControl/>
              <w:autoSpaceDE/>
              <w:autoSpaceDN/>
              <w:adjustRightInd w:val="0"/>
              <w:snapToGrid w:val="0"/>
              <w:jc w:val="center"/>
              <w:rPr>
                <w:rFonts w:ascii="仿宋" w:hAnsi="仿宋" w:eastAsia="仿宋" w:cs="Times New Roman"/>
                <w:sz w:val="21"/>
                <w:szCs w:val="21"/>
                <w:lang w:eastAsia="zh-CN" w:bidi="ar-SA"/>
              </w:rPr>
            </w:pPr>
            <w:r>
              <w:rPr>
                <w:rFonts w:ascii="仿宋" w:hAnsi="仿宋" w:eastAsia="仿宋" w:cs="Times New Roman"/>
                <w:sz w:val="21"/>
                <w:szCs w:val="21"/>
                <w:lang w:eastAsia="zh-CN" w:bidi="ar-SA"/>
              </w:rPr>
              <w:t>监测组</w:t>
            </w:r>
          </w:p>
        </w:tc>
        <w:tc>
          <w:tcPr>
            <w:tcW w:w="482" w:type="pct"/>
            <w:vAlign w:val="center"/>
          </w:tcPr>
          <w:p w14:paraId="46A68E61">
            <w:pPr>
              <w:adjustRightInd w:val="0"/>
              <w:snapToGrid w:val="0"/>
              <w:jc w:val="center"/>
              <w:rPr>
                <w:rFonts w:ascii="仿宋" w:hAnsi="仿宋" w:eastAsia="仿宋" w:cs="仿宋"/>
                <w:sz w:val="21"/>
                <w:szCs w:val="21"/>
              </w:rPr>
            </w:pPr>
            <w:r>
              <w:rPr>
                <w:rFonts w:hint="eastAsia" w:ascii="仿宋" w:hAnsi="仿宋" w:eastAsia="仿宋" w:cs="仿宋"/>
                <w:sz w:val="21"/>
                <w:szCs w:val="21"/>
              </w:rPr>
              <w:t>王先晓</w:t>
            </w:r>
          </w:p>
        </w:tc>
        <w:tc>
          <w:tcPr>
            <w:tcW w:w="449" w:type="pct"/>
            <w:vAlign w:val="center"/>
          </w:tcPr>
          <w:p w14:paraId="655192D7">
            <w:pPr>
              <w:adjustRightInd w:val="0"/>
              <w:snapToGrid w:val="0"/>
              <w:jc w:val="center"/>
              <w:rPr>
                <w:rFonts w:ascii="仿宋" w:hAnsi="仿宋" w:eastAsia="仿宋"/>
                <w:sz w:val="21"/>
                <w:szCs w:val="21"/>
              </w:rPr>
            </w:pPr>
            <w:r>
              <w:rPr>
                <w:rFonts w:hint="eastAsia" w:ascii="仿宋" w:hAnsi="仿宋" w:eastAsia="仿宋"/>
                <w:sz w:val="21"/>
                <w:szCs w:val="21"/>
              </w:rPr>
              <w:t>组长</w:t>
            </w:r>
          </w:p>
        </w:tc>
        <w:tc>
          <w:tcPr>
            <w:tcW w:w="673" w:type="pct"/>
            <w:vAlign w:val="center"/>
          </w:tcPr>
          <w:p w14:paraId="52C33EB5">
            <w:pPr>
              <w:adjustRightInd w:val="0"/>
              <w:snapToGrid w:val="0"/>
              <w:jc w:val="center"/>
              <w:rPr>
                <w:rFonts w:ascii="仿宋" w:hAnsi="仿宋" w:eastAsia="仿宋" w:cs="仿宋"/>
                <w:sz w:val="21"/>
                <w:szCs w:val="21"/>
              </w:rPr>
            </w:pPr>
            <w:r>
              <w:rPr>
                <w:rFonts w:hint="eastAsia" w:ascii="仿宋" w:hAnsi="仿宋" w:eastAsia="仿宋" w:cs="仿宋"/>
                <w:sz w:val="21"/>
                <w:szCs w:val="21"/>
              </w:rPr>
              <w:t>13861814478</w:t>
            </w:r>
          </w:p>
        </w:tc>
        <w:tc>
          <w:tcPr>
            <w:tcW w:w="2994" w:type="pct"/>
            <w:vMerge w:val="restart"/>
          </w:tcPr>
          <w:p w14:paraId="4901E909">
            <w:pPr>
              <w:widowControl/>
              <w:autoSpaceDE/>
              <w:autoSpaceDN/>
              <w:adjustRightInd w:val="0"/>
              <w:snapToGrid w:val="0"/>
              <w:jc w:val="both"/>
              <w:rPr>
                <w:rFonts w:ascii="仿宋" w:hAnsi="仿宋" w:eastAsia="仿宋" w:cs="Times New Roman"/>
                <w:sz w:val="21"/>
                <w:szCs w:val="21"/>
                <w:lang w:eastAsia="zh-CN" w:bidi="ar-SA"/>
              </w:rPr>
            </w:pPr>
            <w:r>
              <w:rPr>
                <w:rFonts w:hint="eastAsia" w:ascii="仿宋" w:hAnsi="仿宋" w:eastAsia="仿宋" w:cs="Times New Roman"/>
                <w:sz w:val="21"/>
                <w:szCs w:val="21"/>
                <w:lang w:eastAsia="zh-CN" w:bidi="ar-SA"/>
              </w:rPr>
              <w:t>1</w:t>
            </w:r>
            <w:r>
              <w:rPr>
                <w:rFonts w:ascii="仿宋" w:hAnsi="仿宋" w:eastAsia="仿宋" w:cs="Times New Roman"/>
                <w:sz w:val="21"/>
                <w:szCs w:val="21"/>
                <w:lang w:eastAsia="zh-CN" w:bidi="ar-SA"/>
              </w:rPr>
              <w:t>.</w:t>
            </w:r>
            <w:r>
              <w:rPr>
                <w:rFonts w:hint="eastAsia" w:ascii="仿宋" w:hAnsi="仿宋" w:eastAsia="仿宋" w:cs="Times New Roman"/>
                <w:sz w:val="21"/>
                <w:szCs w:val="21"/>
                <w:lang w:eastAsia="zh-CN" w:bidi="ar-SA"/>
              </w:rPr>
              <w:t>若造成污染物泄露，需要对事故类型、发生时间、地点、主要污染物质、影响的范围和程度等基本情况进行初步调查分析；</w:t>
            </w:r>
          </w:p>
          <w:p w14:paraId="25521E58">
            <w:pPr>
              <w:widowControl/>
              <w:autoSpaceDE/>
              <w:autoSpaceDN/>
              <w:adjustRightInd w:val="0"/>
              <w:snapToGrid w:val="0"/>
              <w:jc w:val="both"/>
              <w:rPr>
                <w:rFonts w:cs="Times New Roman"/>
                <w:sz w:val="21"/>
                <w:szCs w:val="21"/>
                <w:lang w:eastAsia="zh-CN" w:bidi="ar-SA"/>
              </w:rPr>
            </w:pPr>
            <w:r>
              <w:rPr>
                <w:rFonts w:ascii="仿宋" w:hAnsi="仿宋" w:eastAsia="仿宋" w:cs="Times New Roman"/>
                <w:sz w:val="21"/>
                <w:szCs w:val="21"/>
                <w:lang w:eastAsia="zh-CN" w:bidi="ar-SA"/>
              </w:rPr>
              <w:t>2.</w:t>
            </w:r>
            <w:r>
              <w:rPr>
                <w:rFonts w:hint="eastAsia" w:ascii="仿宋" w:hAnsi="仿宋" w:eastAsia="仿宋" w:cs="Times New Roman"/>
                <w:sz w:val="21"/>
                <w:szCs w:val="21"/>
                <w:lang w:eastAsia="zh-CN" w:bidi="ar-SA"/>
              </w:rPr>
              <w:t>协助专业环境监测单位开展应急监测工作，确定污染程度、影响范围，并将监测结果及时上报应急指挥部。</w:t>
            </w:r>
          </w:p>
        </w:tc>
      </w:tr>
      <w:tr w14:paraId="797F8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403" w:type="pct"/>
            <w:vMerge w:val="continue"/>
            <w:vAlign w:val="center"/>
          </w:tcPr>
          <w:p w14:paraId="6FAF9CDC">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5453F6DB">
            <w:pPr>
              <w:adjustRightInd w:val="0"/>
              <w:snapToGrid w:val="0"/>
              <w:jc w:val="center"/>
              <w:rPr>
                <w:rFonts w:ascii="仿宋" w:hAnsi="仿宋" w:eastAsia="仿宋" w:cs="仿宋"/>
                <w:sz w:val="21"/>
                <w:szCs w:val="21"/>
              </w:rPr>
            </w:pPr>
            <w:r>
              <w:rPr>
                <w:rFonts w:hint="eastAsia" w:ascii="仿宋" w:hAnsi="仿宋" w:eastAsia="仿宋" w:cs="仿宋"/>
                <w:sz w:val="21"/>
                <w:szCs w:val="21"/>
              </w:rPr>
              <w:t>杨桂芹</w:t>
            </w:r>
          </w:p>
        </w:tc>
        <w:tc>
          <w:tcPr>
            <w:tcW w:w="449" w:type="pct"/>
            <w:vAlign w:val="center"/>
          </w:tcPr>
          <w:p w14:paraId="710852AD">
            <w:pPr>
              <w:adjustRightInd w:val="0"/>
              <w:snapToGrid w:val="0"/>
              <w:jc w:val="center"/>
              <w:rPr>
                <w:rFonts w:ascii="仿宋" w:hAnsi="仿宋" w:eastAsia="仿宋"/>
                <w:sz w:val="21"/>
                <w:szCs w:val="21"/>
              </w:rPr>
            </w:pPr>
            <w:r>
              <w:rPr>
                <w:rFonts w:hint="eastAsia" w:ascii="仿宋" w:hAnsi="仿宋" w:eastAsia="仿宋"/>
                <w:sz w:val="21"/>
                <w:szCs w:val="21"/>
              </w:rPr>
              <w:t>副组长</w:t>
            </w:r>
          </w:p>
        </w:tc>
        <w:tc>
          <w:tcPr>
            <w:tcW w:w="673" w:type="pct"/>
            <w:vAlign w:val="center"/>
          </w:tcPr>
          <w:p w14:paraId="003E8B9E">
            <w:pPr>
              <w:adjustRightInd w:val="0"/>
              <w:snapToGrid w:val="0"/>
              <w:jc w:val="center"/>
              <w:rPr>
                <w:rFonts w:ascii="仿宋" w:hAnsi="仿宋" w:eastAsia="仿宋" w:cs="仿宋"/>
                <w:sz w:val="21"/>
                <w:szCs w:val="21"/>
              </w:rPr>
            </w:pPr>
            <w:r>
              <w:rPr>
                <w:rFonts w:hint="eastAsia" w:ascii="仿宋" w:hAnsi="仿宋" w:eastAsia="仿宋" w:cs="仿宋"/>
                <w:sz w:val="21"/>
                <w:szCs w:val="21"/>
              </w:rPr>
              <w:t>15312923523</w:t>
            </w:r>
          </w:p>
        </w:tc>
        <w:tc>
          <w:tcPr>
            <w:tcW w:w="2994" w:type="pct"/>
            <w:vMerge w:val="continue"/>
          </w:tcPr>
          <w:p w14:paraId="38AD11D8">
            <w:pPr>
              <w:autoSpaceDE/>
              <w:autoSpaceDN/>
              <w:adjustRightInd w:val="0"/>
              <w:snapToGrid w:val="0"/>
              <w:spacing w:line="340" w:lineRule="exact"/>
              <w:jc w:val="center"/>
              <w:rPr>
                <w:rFonts w:cs="Times New Roman"/>
                <w:sz w:val="21"/>
                <w:szCs w:val="21"/>
                <w:lang w:eastAsia="zh-CN" w:bidi="ar-SA"/>
              </w:rPr>
            </w:pPr>
          </w:p>
        </w:tc>
      </w:tr>
      <w:tr w14:paraId="4E64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403" w:type="pct"/>
            <w:vMerge w:val="continue"/>
            <w:vAlign w:val="center"/>
          </w:tcPr>
          <w:p w14:paraId="03CD4F1F">
            <w:pPr>
              <w:widowControl/>
              <w:autoSpaceDE/>
              <w:autoSpaceDN/>
              <w:adjustRightInd w:val="0"/>
              <w:snapToGrid w:val="0"/>
              <w:jc w:val="center"/>
              <w:rPr>
                <w:rFonts w:ascii="仿宋" w:hAnsi="仿宋" w:eastAsia="仿宋" w:cs="Times New Roman"/>
                <w:sz w:val="21"/>
                <w:szCs w:val="21"/>
                <w:lang w:eastAsia="zh-CN" w:bidi="ar-SA"/>
              </w:rPr>
            </w:pPr>
          </w:p>
        </w:tc>
        <w:tc>
          <w:tcPr>
            <w:tcW w:w="482" w:type="pct"/>
            <w:vAlign w:val="center"/>
          </w:tcPr>
          <w:p w14:paraId="0FC20F8E">
            <w:pPr>
              <w:adjustRightInd w:val="0"/>
              <w:snapToGrid w:val="0"/>
              <w:jc w:val="center"/>
              <w:rPr>
                <w:rFonts w:ascii="仿宋" w:hAnsi="仿宋" w:eastAsia="仿宋" w:cs="仿宋"/>
                <w:sz w:val="21"/>
                <w:szCs w:val="21"/>
              </w:rPr>
            </w:pPr>
            <w:r>
              <w:rPr>
                <w:rFonts w:hint="eastAsia" w:ascii="仿宋" w:hAnsi="仿宋" w:eastAsia="仿宋" w:cs="仿宋"/>
                <w:sz w:val="21"/>
                <w:szCs w:val="21"/>
              </w:rPr>
              <w:t>钱厚荣</w:t>
            </w:r>
          </w:p>
        </w:tc>
        <w:tc>
          <w:tcPr>
            <w:tcW w:w="449" w:type="pct"/>
            <w:vAlign w:val="center"/>
          </w:tcPr>
          <w:p w14:paraId="58A166C0">
            <w:pPr>
              <w:adjustRightInd w:val="0"/>
              <w:snapToGrid w:val="0"/>
              <w:jc w:val="center"/>
              <w:rPr>
                <w:rFonts w:ascii="仿宋" w:hAnsi="仿宋" w:eastAsia="仿宋"/>
                <w:sz w:val="21"/>
                <w:szCs w:val="21"/>
              </w:rPr>
            </w:pPr>
            <w:r>
              <w:rPr>
                <w:rFonts w:hint="eastAsia" w:ascii="仿宋" w:hAnsi="仿宋" w:eastAsia="仿宋"/>
                <w:sz w:val="21"/>
                <w:szCs w:val="21"/>
              </w:rPr>
              <w:t>成员</w:t>
            </w:r>
          </w:p>
        </w:tc>
        <w:tc>
          <w:tcPr>
            <w:tcW w:w="673" w:type="pct"/>
            <w:vAlign w:val="center"/>
          </w:tcPr>
          <w:p w14:paraId="612D9E39">
            <w:pPr>
              <w:adjustRightInd w:val="0"/>
              <w:snapToGrid w:val="0"/>
              <w:jc w:val="center"/>
              <w:rPr>
                <w:rFonts w:ascii="仿宋" w:hAnsi="仿宋" w:eastAsia="仿宋" w:cs="仿宋"/>
                <w:sz w:val="21"/>
                <w:szCs w:val="21"/>
              </w:rPr>
            </w:pPr>
            <w:r>
              <w:rPr>
                <w:rFonts w:hint="eastAsia" w:ascii="仿宋" w:hAnsi="仿宋" w:eastAsia="仿宋" w:cs="仿宋"/>
                <w:sz w:val="21"/>
                <w:szCs w:val="21"/>
              </w:rPr>
              <w:t>13912852613</w:t>
            </w:r>
          </w:p>
        </w:tc>
        <w:tc>
          <w:tcPr>
            <w:tcW w:w="2994" w:type="pct"/>
            <w:vMerge w:val="continue"/>
          </w:tcPr>
          <w:p w14:paraId="17D233B5">
            <w:pPr>
              <w:widowControl/>
              <w:autoSpaceDE/>
              <w:autoSpaceDN/>
              <w:adjustRightInd w:val="0"/>
              <w:snapToGrid w:val="0"/>
              <w:spacing w:line="340" w:lineRule="exact"/>
              <w:jc w:val="center"/>
              <w:rPr>
                <w:rFonts w:cs="Times New Roman"/>
                <w:sz w:val="21"/>
                <w:szCs w:val="21"/>
                <w:lang w:eastAsia="zh-CN" w:bidi="ar-SA"/>
              </w:rPr>
            </w:pPr>
          </w:p>
        </w:tc>
      </w:tr>
    </w:tbl>
    <w:p w14:paraId="2F2691E4">
      <w:pPr>
        <w:keepNext/>
        <w:keepLines/>
        <w:numPr>
          <w:ilvl w:val="1"/>
          <w:numId w:val="0"/>
        </w:numPr>
        <w:autoSpaceDE/>
        <w:autoSpaceDN/>
        <w:snapToGrid w:val="0"/>
        <w:spacing w:before="120" w:after="120"/>
        <w:jc w:val="both"/>
        <w:outlineLvl w:val="2"/>
        <w:rPr>
          <w:rFonts w:ascii="仿宋" w:hAnsi="仿宋" w:eastAsia="仿宋" w:cs="Times New Roman"/>
          <w:b/>
          <w:kern w:val="2"/>
          <w:sz w:val="28"/>
          <w:szCs w:val="28"/>
          <w:lang w:val="zh-CN" w:eastAsia="zh-CN" w:bidi="ar-SA"/>
        </w:rPr>
      </w:pPr>
      <w:bookmarkStart w:id="1010" w:name="_Toc2680"/>
      <w:bookmarkStart w:id="1011" w:name="_Toc75641466"/>
      <w:r>
        <w:rPr>
          <w:rFonts w:hint="eastAsia" w:ascii="仿宋" w:hAnsi="仿宋" w:eastAsia="仿宋" w:cs="Times New Roman"/>
          <w:b/>
          <w:kern w:val="2"/>
          <w:sz w:val="28"/>
          <w:szCs w:val="28"/>
          <w:lang w:val="zh-CN" w:eastAsia="zh-CN" w:bidi="ar-SA"/>
        </w:rPr>
        <w:t>1</w:t>
      </w:r>
      <w:r>
        <w:rPr>
          <w:rFonts w:ascii="仿宋" w:hAnsi="仿宋" w:eastAsia="仿宋" w:cs="Times New Roman"/>
          <w:b/>
          <w:kern w:val="2"/>
          <w:sz w:val="28"/>
          <w:szCs w:val="28"/>
          <w:lang w:val="zh-CN" w:eastAsia="zh-CN" w:bidi="ar-SA"/>
        </w:rPr>
        <w:t>.9.3</w:t>
      </w:r>
      <w:r>
        <w:rPr>
          <w:rFonts w:hint="eastAsia" w:ascii="仿宋" w:hAnsi="仿宋" w:eastAsia="仿宋" w:cs="Times New Roman"/>
          <w:b/>
          <w:kern w:val="2"/>
          <w:sz w:val="28"/>
          <w:szCs w:val="28"/>
          <w:lang w:val="zh-CN" w:eastAsia="zh-CN" w:bidi="ar-SA"/>
        </w:rPr>
        <w:t>应急处置程序</w:t>
      </w:r>
      <w:bookmarkEnd w:id="1010"/>
      <w:bookmarkEnd w:id="1011"/>
    </w:p>
    <w:p w14:paraId="1B786AAF">
      <w:pPr>
        <w:autoSpaceDE/>
        <w:autoSpaceDN/>
        <w:snapToGrid w:val="0"/>
        <w:ind w:firstLine="560" w:firstLineChars="200"/>
        <w:jc w:val="both"/>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公司暴雨、台风天气下导致事故发生时应急处置程序见图</w:t>
      </w:r>
      <w:r>
        <w:rPr>
          <w:rFonts w:ascii="仿宋" w:hAnsi="仿宋" w:eastAsia="仿宋" w:cs="Times New Roman"/>
          <w:kern w:val="2"/>
          <w:sz w:val="28"/>
          <w:szCs w:val="28"/>
          <w:lang w:eastAsia="zh-CN" w:bidi="ar-SA"/>
        </w:rPr>
        <w:t>1.9-1</w:t>
      </w:r>
      <w:r>
        <w:rPr>
          <w:rFonts w:hint="eastAsia" w:ascii="仿宋" w:hAnsi="仿宋" w:eastAsia="仿宋" w:cs="Times New Roman"/>
          <w:kern w:val="2"/>
          <w:sz w:val="28"/>
          <w:szCs w:val="28"/>
          <w:lang w:eastAsia="zh-CN" w:bidi="ar-SA"/>
        </w:rPr>
        <w:t>.</w:t>
      </w:r>
    </w:p>
    <w:p w14:paraId="2F73D029">
      <w:pPr>
        <w:pStyle w:val="40"/>
        <w:ind w:firstLine="120" w:firstLineChars="50"/>
        <w:rPr>
          <w:lang w:eastAsia="zh-CN" w:bidi="ar-SA"/>
        </w:rPr>
      </w:pPr>
      <w:r>
        <w:rPr>
          <w:rFonts w:hint="eastAsia"/>
          <w:lang w:eastAsia="zh-CN" w:bidi="ar-SA"/>
        </w:rPr>
        <w:drawing>
          <wp:inline distT="0" distB="0" distL="0" distR="0">
            <wp:extent cx="5687695" cy="3918585"/>
            <wp:effectExtent l="0" t="0" r="12065" b="13335"/>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687695" cy="3918585"/>
                    </a:xfrm>
                    <a:prstGeom prst="rect">
                      <a:avLst/>
                    </a:prstGeom>
                  </pic:spPr>
                </pic:pic>
              </a:graphicData>
            </a:graphic>
          </wp:inline>
        </w:drawing>
      </w:r>
    </w:p>
    <w:p w14:paraId="0C9799DB">
      <w:pPr>
        <w:pageBreakBefore w:val="0"/>
        <w:widowControl w:val="0"/>
        <w:kinsoku/>
        <w:wordWrap/>
        <w:overflowPunct/>
        <w:topLinePunct w:val="0"/>
        <w:autoSpaceDE/>
        <w:autoSpaceDN/>
        <w:bidi w:val="0"/>
        <w:ind w:firstLine="141"/>
        <w:jc w:val="center"/>
        <w:textAlignment w:val="auto"/>
        <w:rPr>
          <w:rFonts w:ascii="仿宋" w:hAnsi="仿宋" w:eastAsia="仿宋" w:cs="Times New Roman"/>
          <w:b/>
          <w:sz w:val="28"/>
          <w:szCs w:val="28"/>
          <w:lang w:eastAsia="zh-CN" w:bidi="ar-SA"/>
        </w:rPr>
      </w:pPr>
      <w:r>
        <w:rPr>
          <w:rFonts w:hint="eastAsia" w:ascii="仿宋" w:hAnsi="仿宋" w:eastAsia="仿宋" w:cs="Times New Roman"/>
          <w:b/>
          <w:sz w:val="28"/>
          <w:szCs w:val="28"/>
          <w:lang w:eastAsia="zh-CN" w:bidi="ar-SA"/>
        </w:rPr>
        <w:t>图</w:t>
      </w:r>
      <w:r>
        <w:rPr>
          <w:rFonts w:ascii="仿宋" w:hAnsi="仿宋" w:eastAsia="仿宋" w:cs="Times New Roman"/>
          <w:b/>
          <w:sz w:val="28"/>
          <w:szCs w:val="28"/>
          <w:lang w:eastAsia="zh-CN" w:bidi="ar-SA"/>
        </w:rPr>
        <w:t xml:space="preserve">1.9-1 </w:t>
      </w:r>
      <w:r>
        <w:rPr>
          <w:rFonts w:hint="eastAsia" w:ascii="仿宋" w:hAnsi="仿宋" w:eastAsia="仿宋" w:cs="Times New Roman"/>
          <w:b/>
          <w:sz w:val="28"/>
          <w:szCs w:val="28"/>
          <w:lang w:eastAsia="zh-CN" w:bidi="ar-SA"/>
        </w:rPr>
        <w:t>暴雨、台风天气下事故应急处置程序</w:t>
      </w:r>
    </w:p>
    <w:p w14:paraId="231FD251">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Times New Roman"/>
          <w:b/>
          <w:kern w:val="2"/>
          <w:sz w:val="28"/>
          <w:szCs w:val="28"/>
          <w:lang w:val="zh-CN" w:eastAsia="zh-CN" w:bidi="ar-SA"/>
        </w:rPr>
      </w:pPr>
      <w:bookmarkStart w:id="1012" w:name="_Toc75641467"/>
      <w:bookmarkStart w:id="1013" w:name="_Toc23848"/>
      <w:r>
        <w:rPr>
          <w:rFonts w:ascii="仿宋" w:hAnsi="仿宋" w:eastAsia="仿宋" w:cs="Times New Roman"/>
          <w:b/>
          <w:kern w:val="2"/>
          <w:sz w:val="28"/>
          <w:szCs w:val="28"/>
          <w:lang w:val="zh-CN" w:eastAsia="zh-CN" w:bidi="ar-SA"/>
        </w:rPr>
        <w:t>1.9.4</w:t>
      </w:r>
      <w:r>
        <w:rPr>
          <w:rFonts w:hint="eastAsia" w:ascii="仿宋" w:hAnsi="仿宋" w:eastAsia="仿宋" w:cs="Times New Roman"/>
          <w:b/>
          <w:kern w:val="2"/>
          <w:sz w:val="28"/>
          <w:szCs w:val="28"/>
          <w:lang w:val="zh-CN" w:eastAsia="zh-CN" w:bidi="ar-SA"/>
        </w:rPr>
        <w:t>应急处置措施</w:t>
      </w:r>
      <w:bookmarkEnd w:id="1012"/>
      <w:bookmarkEnd w:id="1013"/>
    </w:p>
    <w:p w14:paraId="54282599">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（1）增加巡检频次</w:t>
      </w:r>
    </w:p>
    <w:p w14:paraId="3E203D4E">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各应急小组及时收集气象预警等信息，做好应急物资储备工作</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暴雨期间厂区要增加巡检频次，对于地势低洼、各重要设备点，必要时安排专人进行监控，发现问题及时汇报和处理。</w:t>
      </w:r>
    </w:p>
    <w:p w14:paraId="57ABB5B7">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（2）现场处置</w:t>
      </w:r>
    </w:p>
    <w:p w14:paraId="165C64F9">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有台风警报时，抢险组组织对外部车棚、广告牌、周边窗户玻璃</w:t>
      </w:r>
      <w:r>
        <w:rPr>
          <w:rFonts w:hint="eastAsia" w:ascii="仿宋" w:hAnsi="仿宋" w:eastAsia="仿宋" w:cs="Times New Roman"/>
          <w:kern w:val="2"/>
          <w:sz w:val="28"/>
          <w:szCs w:val="28"/>
          <w:lang w:eastAsia="zh-CN" w:bidi="ar-SA"/>
        </w:rPr>
        <w:t>的</w:t>
      </w:r>
      <w:r>
        <w:rPr>
          <w:rFonts w:ascii="仿宋" w:hAnsi="仿宋" w:eastAsia="仿宋" w:cs="Times New Roman"/>
          <w:kern w:val="2"/>
          <w:sz w:val="28"/>
          <w:szCs w:val="28"/>
          <w:lang w:eastAsia="zh-CN" w:bidi="ar-SA"/>
        </w:rPr>
        <w:t>完好情况、所有门窗关闭情况进行检查或加固，必须保证台风来袭时所有门窗</w:t>
      </w:r>
      <w:r>
        <w:rPr>
          <w:rFonts w:hint="eastAsia" w:ascii="仿宋" w:hAnsi="仿宋" w:eastAsia="仿宋" w:cs="Times New Roman"/>
          <w:kern w:val="2"/>
          <w:sz w:val="28"/>
          <w:szCs w:val="28"/>
          <w:lang w:eastAsia="zh-CN" w:bidi="ar-SA"/>
        </w:rPr>
        <w:t>处于</w:t>
      </w:r>
      <w:r>
        <w:rPr>
          <w:rFonts w:ascii="仿宋" w:hAnsi="仿宋" w:eastAsia="仿宋" w:cs="Times New Roman"/>
          <w:kern w:val="2"/>
          <w:sz w:val="28"/>
          <w:szCs w:val="28"/>
          <w:lang w:eastAsia="zh-CN" w:bidi="ar-SA"/>
        </w:rPr>
        <w:t>关闭状态。台风来临时，必要时停止生产，减少厂区车间内危化品的暂存量，对</w:t>
      </w:r>
      <w:r>
        <w:rPr>
          <w:rFonts w:hint="eastAsia" w:ascii="仿宋" w:hAnsi="仿宋" w:eastAsia="仿宋" w:cs="Times New Roman"/>
          <w:kern w:val="2"/>
          <w:sz w:val="28"/>
          <w:szCs w:val="28"/>
          <w:lang w:eastAsia="zh-CN" w:bidi="ar-SA"/>
        </w:rPr>
        <w:t>化学品仓库、</w:t>
      </w:r>
      <w:r>
        <w:rPr>
          <w:rFonts w:ascii="仿宋" w:hAnsi="仿宋" w:eastAsia="仿宋" w:cs="Times New Roman"/>
          <w:kern w:val="2"/>
          <w:sz w:val="28"/>
          <w:szCs w:val="28"/>
          <w:lang w:eastAsia="zh-CN" w:bidi="ar-SA"/>
        </w:rPr>
        <w:t>生产装置区、</w:t>
      </w:r>
      <w:r>
        <w:rPr>
          <w:rFonts w:hint="eastAsia" w:ascii="仿宋" w:hAnsi="仿宋" w:eastAsia="仿宋" w:cs="Times New Roman"/>
          <w:kern w:val="2"/>
          <w:sz w:val="28"/>
          <w:szCs w:val="28"/>
          <w:lang w:eastAsia="zh-CN" w:bidi="ar-SA"/>
        </w:rPr>
        <w:t>危废仓库</w:t>
      </w:r>
      <w:r>
        <w:rPr>
          <w:rFonts w:ascii="仿宋" w:hAnsi="仿宋" w:eastAsia="仿宋" w:cs="Times New Roman"/>
          <w:kern w:val="2"/>
          <w:sz w:val="28"/>
          <w:szCs w:val="28"/>
          <w:lang w:eastAsia="zh-CN" w:bidi="ar-SA"/>
        </w:rPr>
        <w:t>等重点地区加强巡视，采取挡风等措施，避免</w:t>
      </w:r>
      <w:r>
        <w:rPr>
          <w:rFonts w:hint="eastAsia" w:ascii="仿宋" w:hAnsi="仿宋" w:eastAsia="仿宋" w:cs="Times New Roman"/>
          <w:kern w:val="2"/>
          <w:sz w:val="28"/>
          <w:szCs w:val="28"/>
          <w:lang w:eastAsia="zh-CN" w:bidi="ar-SA"/>
        </w:rPr>
        <w:t>危化品</w:t>
      </w:r>
      <w:r>
        <w:rPr>
          <w:rFonts w:ascii="仿宋" w:hAnsi="仿宋" w:eastAsia="仿宋" w:cs="Times New Roman"/>
          <w:kern w:val="2"/>
          <w:sz w:val="28"/>
          <w:szCs w:val="28"/>
          <w:lang w:eastAsia="zh-CN" w:bidi="ar-SA"/>
        </w:rPr>
        <w:t>的泄漏。</w:t>
      </w:r>
    </w:p>
    <w:p w14:paraId="540E62F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值班员在确认暴雨情况下，厂区内排水不畅</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积水严重时，立即向各部门负责人汇报现场积水情况，检查厂区排水系统，确保雨水排水泵已经启动最大出力排水。抢险组组织人员24小时轮流值班，雨期两小时一次巡查厂房周边，防止雨水浸入；厂房内局部渗水时先从外部用土填埋，再</w:t>
      </w:r>
      <w:r>
        <w:rPr>
          <w:rFonts w:hint="eastAsia" w:ascii="仿宋" w:hAnsi="仿宋" w:eastAsia="仿宋" w:cs="Times New Roman"/>
          <w:kern w:val="2"/>
          <w:sz w:val="28"/>
          <w:szCs w:val="28"/>
          <w:lang w:eastAsia="zh-CN" w:bidi="ar-SA"/>
        </w:rPr>
        <w:t>从</w:t>
      </w:r>
      <w:r>
        <w:rPr>
          <w:rFonts w:ascii="仿宋" w:hAnsi="仿宋" w:eastAsia="仿宋" w:cs="Times New Roman"/>
          <w:kern w:val="2"/>
          <w:sz w:val="28"/>
          <w:szCs w:val="28"/>
          <w:lang w:eastAsia="zh-CN" w:bidi="ar-SA"/>
        </w:rPr>
        <w:t>内部用沙包堵漏。</w:t>
      </w:r>
    </w:p>
    <w:p w14:paraId="038EDBE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当发生水淹设备、泵房等设备时，及时启动最大出力排水，并适当启用备用设备，根据灾情</w:t>
      </w:r>
      <w:r>
        <w:rPr>
          <w:rFonts w:hint="eastAsia" w:ascii="仿宋" w:hAnsi="仿宋" w:eastAsia="仿宋" w:cs="Times New Roman"/>
          <w:kern w:val="2"/>
          <w:sz w:val="28"/>
          <w:szCs w:val="28"/>
          <w:lang w:eastAsia="zh-CN" w:bidi="ar-SA"/>
        </w:rPr>
        <w:t>，</w:t>
      </w:r>
      <w:r>
        <w:rPr>
          <w:rFonts w:ascii="仿宋" w:hAnsi="仿宋" w:eastAsia="仿宋" w:cs="Times New Roman"/>
          <w:kern w:val="2"/>
          <w:sz w:val="28"/>
          <w:szCs w:val="28"/>
          <w:lang w:eastAsia="zh-CN" w:bidi="ar-SA"/>
        </w:rPr>
        <w:t>必要时发布紧急停机指令，进行停机。</w:t>
      </w:r>
    </w:p>
    <w:p w14:paraId="565EF9C3">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（3）善后处置</w:t>
      </w:r>
    </w:p>
    <w:p w14:paraId="69989228">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应急抢险工作结束后，由</w:t>
      </w:r>
      <w:r>
        <w:rPr>
          <w:rFonts w:hint="eastAsia" w:ascii="仿宋" w:hAnsi="仿宋" w:eastAsia="仿宋" w:cs="Times New Roman"/>
          <w:kern w:val="2"/>
          <w:sz w:val="28"/>
          <w:szCs w:val="28"/>
          <w:lang w:eastAsia="zh-CN" w:bidi="ar-SA"/>
        </w:rPr>
        <w:t>协调联络组负责</w:t>
      </w:r>
      <w:r>
        <w:rPr>
          <w:rFonts w:ascii="仿宋" w:hAnsi="仿宋" w:eastAsia="仿宋" w:cs="Times New Roman"/>
          <w:kern w:val="2"/>
          <w:sz w:val="28"/>
          <w:szCs w:val="28"/>
          <w:lang w:eastAsia="zh-CN" w:bidi="ar-SA"/>
        </w:rPr>
        <w:t>检查人员情况和设备的运行状况，向</w:t>
      </w:r>
      <w:r>
        <w:rPr>
          <w:rFonts w:hint="eastAsia" w:ascii="仿宋" w:hAnsi="仿宋" w:eastAsia="仿宋" w:cs="Times New Roman"/>
          <w:kern w:val="2"/>
          <w:sz w:val="28"/>
          <w:szCs w:val="28"/>
          <w:lang w:eastAsia="zh-CN" w:bidi="ar-SA"/>
        </w:rPr>
        <w:t>指挥部</w:t>
      </w:r>
      <w:r>
        <w:rPr>
          <w:rFonts w:ascii="仿宋" w:hAnsi="仿宋" w:eastAsia="仿宋" w:cs="Times New Roman"/>
          <w:kern w:val="2"/>
          <w:sz w:val="28"/>
          <w:szCs w:val="28"/>
          <w:lang w:eastAsia="zh-CN" w:bidi="ar-SA"/>
        </w:rPr>
        <w:t>汇报。</w:t>
      </w:r>
      <w:r>
        <w:rPr>
          <w:rFonts w:hint="eastAsia" w:ascii="仿宋" w:hAnsi="仿宋" w:eastAsia="仿宋" w:cs="Times New Roman"/>
          <w:kern w:val="2"/>
          <w:sz w:val="28"/>
          <w:szCs w:val="28"/>
          <w:lang w:eastAsia="zh-CN" w:bidi="ar-SA"/>
        </w:rPr>
        <w:t>物资供应</w:t>
      </w:r>
      <w:r>
        <w:rPr>
          <w:rFonts w:ascii="仿宋" w:hAnsi="仿宋" w:eastAsia="仿宋" w:cs="Times New Roman"/>
          <w:kern w:val="2"/>
          <w:sz w:val="28"/>
          <w:szCs w:val="28"/>
          <w:lang w:eastAsia="zh-CN" w:bidi="ar-SA"/>
        </w:rPr>
        <w:t>组负责水泵的维护保养归位工作，以及沙袋等防汛物资的归位工作。</w:t>
      </w:r>
    </w:p>
    <w:p w14:paraId="5788560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做好总结，制定防范措施，将有关资料存档。</w:t>
      </w:r>
    </w:p>
    <w:p w14:paraId="300F4493">
      <w:pPr>
        <w:pStyle w:val="40"/>
        <w:spacing w:line="240" w:lineRule="auto"/>
        <w:ind w:firstLine="0" w:firstLineChars="0"/>
        <w:jc w:val="center"/>
        <w:rPr>
          <w:rFonts w:ascii="仿宋" w:hAnsi="仿宋" w:eastAsia="仿宋"/>
          <w:sz w:val="28"/>
          <w:szCs w:val="28"/>
          <w:lang w:eastAsia="zh-CN"/>
        </w:rPr>
      </w:pPr>
    </w:p>
    <w:p w14:paraId="73EC021F">
      <w:pPr>
        <w:pStyle w:val="40"/>
        <w:spacing w:line="240" w:lineRule="auto"/>
        <w:ind w:firstLine="0" w:firstLineChars="0"/>
        <w:jc w:val="center"/>
        <w:rPr>
          <w:rFonts w:ascii="仿宋" w:hAnsi="仿宋" w:eastAsia="仿宋"/>
          <w:sz w:val="28"/>
          <w:szCs w:val="28"/>
          <w:lang w:eastAsia="zh-CN"/>
        </w:rPr>
      </w:pPr>
    </w:p>
    <w:p w14:paraId="4F5004E5">
      <w:pPr>
        <w:pStyle w:val="40"/>
        <w:spacing w:line="240" w:lineRule="auto"/>
        <w:ind w:firstLine="0" w:firstLineChars="0"/>
        <w:jc w:val="center"/>
        <w:rPr>
          <w:rFonts w:ascii="仿宋" w:hAnsi="仿宋" w:eastAsia="仿宋"/>
          <w:sz w:val="28"/>
          <w:szCs w:val="28"/>
          <w:lang w:eastAsia="zh-CN"/>
        </w:rPr>
      </w:pPr>
    </w:p>
    <w:p w14:paraId="77E04697">
      <w:pPr>
        <w:pStyle w:val="40"/>
        <w:spacing w:line="240" w:lineRule="auto"/>
        <w:ind w:firstLine="0" w:firstLineChars="0"/>
        <w:jc w:val="center"/>
        <w:rPr>
          <w:rFonts w:ascii="仿宋" w:hAnsi="仿宋" w:eastAsia="仿宋"/>
          <w:sz w:val="28"/>
          <w:szCs w:val="28"/>
          <w:lang w:eastAsia="zh-CN"/>
        </w:rPr>
      </w:pPr>
    </w:p>
    <w:p w14:paraId="1909AF00">
      <w:pPr>
        <w:pStyle w:val="40"/>
        <w:spacing w:line="240" w:lineRule="auto"/>
        <w:ind w:firstLine="0" w:firstLineChars="0"/>
        <w:jc w:val="center"/>
        <w:rPr>
          <w:rFonts w:ascii="仿宋" w:hAnsi="仿宋" w:eastAsia="仿宋"/>
          <w:sz w:val="28"/>
          <w:szCs w:val="28"/>
          <w:lang w:eastAsia="zh-CN"/>
        </w:rPr>
      </w:pPr>
    </w:p>
    <w:p w14:paraId="0233E60F">
      <w:pPr>
        <w:pStyle w:val="40"/>
        <w:spacing w:line="240" w:lineRule="auto"/>
        <w:ind w:firstLine="0" w:firstLineChars="0"/>
        <w:jc w:val="center"/>
        <w:rPr>
          <w:rFonts w:ascii="仿宋" w:hAnsi="仿宋" w:eastAsia="仿宋"/>
          <w:sz w:val="28"/>
          <w:szCs w:val="28"/>
          <w:lang w:eastAsia="zh-CN"/>
        </w:rPr>
      </w:pPr>
    </w:p>
    <w:p w14:paraId="7BC68A95">
      <w:pPr>
        <w:pStyle w:val="40"/>
        <w:spacing w:line="240" w:lineRule="auto"/>
        <w:ind w:firstLine="0" w:firstLineChars="0"/>
        <w:jc w:val="center"/>
        <w:rPr>
          <w:rFonts w:ascii="仿宋" w:hAnsi="仿宋" w:eastAsia="仿宋"/>
          <w:sz w:val="28"/>
          <w:szCs w:val="28"/>
          <w:lang w:eastAsia="zh-CN"/>
        </w:rPr>
      </w:pPr>
    </w:p>
    <w:p w14:paraId="5727B968">
      <w:pPr>
        <w:pStyle w:val="40"/>
        <w:spacing w:line="240" w:lineRule="auto"/>
        <w:ind w:firstLine="0" w:firstLineChars="0"/>
        <w:jc w:val="center"/>
        <w:rPr>
          <w:rFonts w:ascii="仿宋" w:hAnsi="仿宋" w:eastAsia="仿宋"/>
          <w:sz w:val="28"/>
          <w:szCs w:val="28"/>
          <w:lang w:eastAsia="zh-CN"/>
        </w:rPr>
      </w:pPr>
    </w:p>
    <w:p w14:paraId="5D43DC63">
      <w:pPr>
        <w:pStyle w:val="40"/>
        <w:spacing w:line="240" w:lineRule="auto"/>
        <w:ind w:firstLine="0" w:firstLineChars="0"/>
        <w:jc w:val="center"/>
        <w:rPr>
          <w:rFonts w:ascii="仿宋" w:hAnsi="仿宋" w:eastAsia="仿宋"/>
          <w:sz w:val="28"/>
          <w:szCs w:val="28"/>
          <w:lang w:eastAsia="zh-CN"/>
        </w:rPr>
      </w:pPr>
    </w:p>
    <w:p w14:paraId="605F325B">
      <w:pPr>
        <w:pStyle w:val="40"/>
        <w:spacing w:line="240" w:lineRule="auto"/>
        <w:ind w:firstLine="0" w:firstLineChars="0"/>
        <w:jc w:val="center"/>
        <w:rPr>
          <w:rFonts w:ascii="仿宋" w:hAnsi="仿宋" w:eastAsia="仿宋"/>
          <w:sz w:val="28"/>
          <w:szCs w:val="28"/>
          <w:lang w:eastAsia="zh-CN"/>
        </w:rPr>
      </w:pPr>
    </w:p>
    <w:p w14:paraId="7ADB3155">
      <w:pPr>
        <w:pStyle w:val="40"/>
        <w:spacing w:line="240" w:lineRule="auto"/>
        <w:ind w:firstLine="0" w:firstLineChars="0"/>
        <w:jc w:val="center"/>
        <w:rPr>
          <w:rFonts w:ascii="仿宋" w:hAnsi="仿宋" w:eastAsia="仿宋"/>
          <w:sz w:val="28"/>
          <w:szCs w:val="28"/>
          <w:lang w:eastAsia="zh-CN"/>
        </w:rPr>
      </w:pPr>
    </w:p>
    <w:p w14:paraId="67777661">
      <w:pPr>
        <w:pStyle w:val="40"/>
        <w:spacing w:line="240" w:lineRule="auto"/>
        <w:ind w:firstLine="0" w:firstLineChars="0"/>
        <w:jc w:val="center"/>
        <w:rPr>
          <w:rFonts w:ascii="仿宋" w:hAnsi="仿宋" w:eastAsia="仿宋"/>
          <w:sz w:val="28"/>
          <w:szCs w:val="28"/>
          <w:lang w:eastAsia="zh-CN"/>
        </w:rPr>
      </w:pPr>
    </w:p>
    <w:p w14:paraId="72CBF8A5">
      <w:pPr>
        <w:pStyle w:val="40"/>
        <w:spacing w:line="240" w:lineRule="auto"/>
        <w:ind w:firstLine="0" w:firstLineChars="0"/>
        <w:jc w:val="center"/>
        <w:rPr>
          <w:rFonts w:ascii="仿宋" w:hAnsi="仿宋" w:eastAsia="仿宋"/>
          <w:sz w:val="28"/>
          <w:szCs w:val="28"/>
          <w:lang w:eastAsia="zh-CN"/>
        </w:rPr>
      </w:pPr>
    </w:p>
    <w:p w14:paraId="132F1A5A">
      <w:pPr>
        <w:pStyle w:val="40"/>
        <w:spacing w:line="240" w:lineRule="auto"/>
        <w:ind w:firstLine="0" w:firstLineChars="0"/>
        <w:jc w:val="center"/>
        <w:rPr>
          <w:rFonts w:ascii="仿宋" w:hAnsi="仿宋" w:eastAsia="仿宋"/>
          <w:sz w:val="28"/>
          <w:szCs w:val="28"/>
          <w:lang w:eastAsia="zh-CN"/>
        </w:rPr>
      </w:pPr>
    </w:p>
    <w:p w14:paraId="03471994">
      <w:pPr>
        <w:pStyle w:val="40"/>
        <w:spacing w:line="240" w:lineRule="auto"/>
        <w:ind w:firstLine="0" w:firstLineChars="0"/>
        <w:jc w:val="center"/>
        <w:rPr>
          <w:rFonts w:ascii="仿宋" w:hAnsi="仿宋" w:eastAsia="仿宋"/>
          <w:sz w:val="28"/>
          <w:szCs w:val="28"/>
          <w:lang w:eastAsia="zh-CN"/>
        </w:rPr>
      </w:pPr>
    </w:p>
    <w:p w14:paraId="5A5910DC">
      <w:pPr>
        <w:pStyle w:val="40"/>
        <w:spacing w:line="240" w:lineRule="auto"/>
        <w:ind w:firstLine="0" w:firstLineChars="0"/>
        <w:jc w:val="center"/>
        <w:rPr>
          <w:rFonts w:ascii="仿宋" w:hAnsi="仿宋" w:eastAsia="仿宋"/>
          <w:sz w:val="28"/>
          <w:szCs w:val="28"/>
          <w:lang w:eastAsia="zh-CN"/>
        </w:rPr>
      </w:pPr>
    </w:p>
    <w:p w14:paraId="51E6A266">
      <w:pPr>
        <w:pStyle w:val="40"/>
        <w:spacing w:line="240" w:lineRule="auto"/>
        <w:ind w:firstLine="0" w:firstLineChars="0"/>
        <w:jc w:val="center"/>
        <w:rPr>
          <w:rFonts w:ascii="仿宋" w:hAnsi="仿宋" w:eastAsia="仿宋"/>
          <w:sz w:val="28"/>
          <w:szCs w:val="28"/>
          <w:lang w:eastAsia="zh-CN"/>
        </w:rPr>
      </w:pPr>
    </w:p>
    <w:p w14:paraId="1C6B706E">
      <w:pPr>
        <w:pStyle w:val="40"/>
        <w:spacing w:line="240" w:lineRule="auto"/>
        <w:ind w:firstLine="0" w:firstLineChars="0"/>
        <w:jc w:val="center"/>
        <w:rPr>
          <w:rFonts w:ascii="仿宋" w:hAnsi="仿宋" w:eastAsia="仿宋"/>
          <w:sz w:val="28"/>
          <w:szCs w:val="28"/>
          <w:lang w:eastAsia="zh-CN"/>
        </w:rPr>
      </w:pPr>
    </w:p>
    <w:p w14:paraId="4CF2715C">
      <w:pPr>
        <w:keepNext/>
        <w:keepLines/>
        <w:numPr>
          <w:ilvl w:val="1"/>
          <w:numId w:val="0"/>
        </w:numPr>
        <w:autoSpaceDE/>
        <w:autoSpaceDN/>
        <w:snapToGrid w:val="0"/>
        <w:spacing w:before="120" w:after="120"/>
        <w:jc w:val="center"/>
        <w:outlineLvl w:val="2"/>
        <w:rPr>
          <w:rFonts w:ascii="仿宋" w:hAnsi="仿宋" w:eastAsia="仿宋" w:cs="仿宋"/>
          <w:b/>
          <w:kern w:val="2"/>
          <w:sz w:val="28"/>
          <w:szCs w:val="28"/>
          <w:lang w:val="zh-CN" w:eastAsia="zh-CN" w:bidi="ar-SA"/>
        </w:rPr>
      </w:pPr>
      <w:bookmarkStart w:id="1014" w:name="_Toc75641468"/>
      <w:bookmarkStart w:id="1015" w:name="_Toc27564"/>
      <w:r>
        <w:rPr>
          <w:rFonts w:hint="eastAsia" w:ascii="仿宋" w:hAnsi="仿宋" w:eastAsia="仿宋" w:cs="仿宋"/>
          <w:b/>
          <w:kern w:val="2"/>
          <w:sz w:val="28"/>
          <w:szCs w:val="28"/>
          <w:lang w:val="zh-CN" w:eastAsia="zh-CN" w:bidi="ar-SA"/>
        </w:rPr>
        <w:t>三、现场处置预案</w:t>
      </w:r>
      <w:bookmarkEnd w:id="1014"/>
      <w:bookmarkEnd w:id="1015"/>
    </w:p>
    <w:p w14:paraId="1F9492D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经识别，化学品仓库、生产车间、废水处理设施、废气处理设施、危险废物仓库为重点环境风险单元。针对以上风险单元，海安县稀有金属提炼厂制定了现场处置预案。</w:t>
      </w:r>
    </w:p>
    <w:p w14:paraId="3D67D294">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val="zh-CN" w:eastAsia="zh-CN" w:bidi="ar-SA"/>
        </w:rPr>
      </w:pPr>
      <w:bookmarkStart w:id="1016" w:name="_Toc28502"/>
      <w:bookmarkStart w:id="1017" w:name="_Toc75641469"/>
      <w:r>
        <w:rPr>
          <w:rFonts w:hint="eastAsia" w:ascii="仿宋" w:hAnsi="仿宋" w:eastAsia="仿宋" w:cs="仿宋"/>
          <w:b/>
          <w:kern w:val="2"/>
          <w:sz w:val="28"/>
          <w:szCs w:val="28"/>
          <w:lang w:val="zh-CN" w:eastAsia="zh-CN" w:bidi="ar-SA"/>
        </w:rPr>
        <w:t>1化学品泄漏现场处置预案</w:t>
      </w:r>
      <w:bookmarkEnd w:id="1016"/>
      <w:bookmarkEnd w:id="1017"/>
    </w:p>
    <w:p w14:paraId="4BC07CF2">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val="zh-CN" w:eastAsia="zh-CN" w:bidi="ar-SA"/>
        </w:rPr>
      </w:pPr>
      <w:bookmarkStart w:id="1018" w:name="_Toc75641470"/>
      <w:bookmarkStart w:id="1019" w:name="_Toc19947"/>
      <w:r>
        <w:rPr>
          <w:rFonts w:hint="eastAsia" w:ascii="仿宋" w:hAnsi="仿宋" w:eastAsia="仿宋" w:cs="仿宋"/>
          <w:b/>
          <w:kern w:val="2"/>
          <w:sz w:val="28"/>
          <w:szCs w:val="28"/>
          <w:lang w:val="zh-CN" w:eastAsia="zh-CN" w:bidi="ar-SA"/>
        </w:rPr>
        <w:t>1.1</w:t>
      </w:r>
      <w:bookmarkEnd w:id="1018"/>
      <w:bookmarkStart w:id="1020" w:name="_Toc75641471"/>
      <w:r>
        <w:rPr>
          <w:rFonts w:hint="eastAsia" w:ascii="仿宋" w:hAnsi="仿宋" w:eastAsia="仿宋" w:cs="仿宋"/>
          <w:b/>
          <w:kern w:val="2"/>
          <w:sz w:val="28"/>
          <w:szCs w:val="28"/>
          <w:lang w:val="zh-CN" w:eastAsia="zh-CN" w:bidi="ar-SA"/>
        </w:rPr>
        <w:t>环境风险单元特征</w:t>
      </w:r>
      <w:bookmarkEnd w:id="1019"/>
      <w:bookmarkEnd w:id="1020"/>
    </w:p>
    <w:p w14:paraId="12DC3504">
      <w:pPr>
        <w:pageBreakBefore w:val="0"/>
        <w:widowControl w:val="0"/>
        <w:kinsoku/>
        <w:wordWrap/>
        <w:overflowPunct/>
        <w:topLinePunct w:val="0"/>
        <w:bidi w:val="0"/>
        <w:adjustRightInd w:val="0"/>
        <w:snapToGrid w:val="0"/>
        <w:ind w:firstLine="141"/>
        <w:jc w:val="center"/>
        <w:textAlignment w:val="auto"/>
        <w:rPr>
          <w:rFonts w:ascii="仿宋" w:hAnsi="仿宋" w:eastAsia="仿宋" w:cs="仿宋"/>
          <w:b/>
          <w:sz w:val="28"/>
          <w:szCs w:val="28"/>
          <w:lang w:eastAsia="zh-CN" w:bidi="ar-SA"/>
        </w:rPr>
      </w:pPr>
      <w:r>
        <w:rPr>
          <w:rFonts w:hint="eastAsia" w:ascii="仿宋" w:hAnsi="仿宋" w:eastAsia="仿宋" w:cs="仿宋"/>
          <w:b/>
          <w:sz w:val="28"/>
          <w:szCs w:val="28"/>
          <w:lang w:eastAsia="zh-CN" w:bidi="ar-SA"/>
        </w:rPr>
        <w:t>表1.1-1 化学品仓库环境风险单元特征</w:t>
      </w:r>
    </w:p>
    <w:tbl>
      <w:tblPr>
        <w:tblStyle w:val="62"/>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683"/>
        <w:gridCol w:w="7328"/>
      </w:tblGrid>
      <w:tr w14:paraId="342E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68" w:type="pct"/>
            <w:gridSpan w:val="2"/>
            <w:vAlign w:val="center"/>
          </w:tcPr>
          <w:p w14:paraId="3887D920">
            <w:pPr>
              <w:autoSpaceDE/>
              <w:autoSpaceDN/>
              <w:adjustRightInd w:val="0"/>
              <w:snapToGrid w:val="0"/>
              <w:jc w:val="center"/>
              <w:rPr>
                <w:rFonts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环境风险物质</w:t>
            </w:r>
          </w:p>
        </w:tc>
        <w:tc>
          <w:tcPr>
            <w:tcW w:w="4031" w:type="pct"/>
            <w:vAlign w:val="center"/>
          </w:tcPr>
          <w:p w14:paraId="0D767685">
            <w:pPr>
              <w:autoSpaceDE/>
              <w:autoSpaceDN/>
              <w:adjustRightInd w:val="0"/>
              <w:snapToGrid w:val="0"/>
              <w:jc w:val="center"/>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硫酸、盐酸、硝酸、氢氟酸、氰化钾、氰化钠、氢氧化钠等</w:t>
            </w:r>
          </w:p>
        </w:tc>
      </w:tr>
      <w:tr w14:paraId="010B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2" w:hRule="atLeast"/>
          <w:jc w:val="center"/>
        </w:trPr>
        <w:tc>
          <w:tcPr>
            <w:tcW w:w="968" w:type="pct"/>
            <w:gridSpan w:val="2"/>
            <w:vAlign w:val="center"/>
          </w:tcPr>
          <w:p w14:paraId="3FFC64A3">
            <w:pPr>
              <w:autoSpaceDE/>
              <w:autoSpaceDN/>
              <w:adjustRightInd w:val="0"/>
              <w:snapToGrid w:val="0"/>
              <w:jc w:val="center"/>
              <w:rPr>
                <w:rFonts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危险特性</w:t>
            </w:r>
          </w:p>
        </w:tc>
        <w:tc>
          <w:tcPr>
            <w:tcW w:w="4031" w:type="pct"/>
            <w:vAlign w:val="center"/>
          </w:tcPr>
          <w:p w14:paraId="53A39D2B">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1.硫酸</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eastAsia="zh-CN"/>
              </w:rPr>
              <w:t>遇水大量放热，可发生沸溅。与易燃物（如苯）和可燃物（如糖、纤维素等）接触会发生剧烈反应，甚至引起燃烧。遇电石、高氯酸盐、雷酸盐、硝酸盐、苦味酸盐、金属粉末等发生猛烈反应，引起爆炸或燃烧。有强烈的腐蚀性和吸水性</w:t>
            </w:r>
            <w:r>
              <w:rPr>
                <w:rFonts w:hint="eastAsia" w:ascii="仿宋" w:hAnsi="仿宋" w:eastAsia="仿宋" w:cs="仿宋"/>
                <w:kern w:val="2"/>
                <w:sz w:val="21"/>
                <w:szCs w:val="21"/>
                <w:lang w:eastAsia="zh-CN" w:bidi="ar-SA"/>
              </w:rPr>
              <w:t>。</w:t>
            </w:r>
          </w:p>
          <w:p w14:paraId="7561121D">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2.盐酸</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eastAsia="zh-CN"/>
              </w:rPr>
              <w:t>能与一些活性金属粉末发生反应, 放出氢气。遇氰化物能产生剧毒的氰化氢气体。与碱发生中合反应，并放出大量的热。具有较强的腐蚀性。</w:t>
            </w:r>
          </w:p>
          <w:p w14:paraId="24A45B3E">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3.硝酸：</w:t>
            </w:r>
            <w:r>
              <w:rPr>
                <w:rFonts w:hint="eastAsia" w:ascii="仿宋" w:hAnsi="仿宋" w:eastAsia="仿宋" w:cs="仿宋"/>
                <w:kern w:val="2"/>
                <w:sz w:val="21"/>
                <w:szCs w:val="21"/>
                <w:lang w:eastAsia="zh-CN"/>
              </w:rPr>
              <w:t>强氧化剂。能与多种物质如金属粉末、电石、硫化氢、松节油等猛烈反应，甚至发生爆炸。与还原剂、可燃物如糖、纤维素、木屑、棉花、稻草或废纱头等接触，引起燃烧并散发出剧毒的棕色烟雾。具有强腐蚀性。</w:t>
            </w:r>
          </w:p>
          <w:p w14:paraId="498ACCF4">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4.</w:t>
            </w:r>
            <w:r>
              <w:rPr>
                <w:rFonts w:hint="eastAsia" w:ascii="仿宋" w:hAnsi="仿宋" w:eastAsia="仿宋" w:cs="仿宋"/>
                <w:b/>
                <w:bCs/>
                <w:kern w:val="2"/>
                <w:sz w:val="21"/>
                <w:szCs w:val="21"/>
                <w:lang w:eastAsia="zh-CN"/>
              </w:rPr>
              <w:t>氢氟酸</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eastAsia="zh-CN"/>
              </w:rPr>
              <w:t>腐蚀性极强。遇H发泡剂立即燃烧。能与普通金属发生反应，放出氢气而与空气形成爆炸性混合物。</w:t>
            </w:r>
          </w:p>
          <w:p w14:paraId="6BF9592E">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5.</w:t>
            </w:r>
            <w:r>
              <w:rPr>
                <w:rFonts w:hint="eastAsia" w:ascii="仿宋" w:hAnsi="仿宋" w:eastAsia="仿宋" w:cs="仿宋"/>
                <w:b/>
                <w:bCs/>
                <w:spacing w:val="10"/>
                <w:kern w:val="2"/>
                <w:sz w:val="21"/>
                <w:szCs w:val="21"/>
                <w:lang w:eastAsia="zh-CN"/>
              </w:rPr>
              <w:t>氰化钾</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eastAsia="zh-CN"/>
              </w:rPr>
              <w:t>有空气存在能溶解金和银。对铝有腐蚀。本身非可燃性。与热源、酸或酸烟、水、水蒸气接触产生有毒和易燃氰化物和氧化钾；空气中的二氧化碳就足以使其放出氰化氢。它与亚硝酸盐或氯酸盐一起加热至450℃发生爆炸。与氟、镁、硝酸盐、硝酸、亚硝酸盐发生剧烈反应。</w:t>
            </w:r>
          </w:p>
          <w:p w14:paraId="42F228AE">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6.</w:t>
            </w:r>
            <w:r>
              <w:rPr>
                <w:rFonts w:hint="eastAsia" w:ascii="仿宋" w:hAnsi="仿宋" w:eastAsia="仿宋" w:cs="仿宋"/>
                <w:b/>
                <w:bCs/>
                <w:kern w:val="2"/>
                <w:sz w:val="21"/>
                <w:szCs w:val="21"/>
                <w:lang w:val="zh-CN" w:eastAsia="zh-CN"/>
              </w:rPr>
              <w:t>氰化钠</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val="zh-CN" w:eastAsia="zh-CN"/>
              </w:rPr>
              <w:t>与硝酸盐、亚硝酸盐、氯酸盐反应剧烈</w:t>
            </w:r>
            <w:r>
              <w:rPr>
                <w:rFonts w:hint="eastAsia" w:ascii="仿宋" w:hAnsi="仿宋" w:eastAsia="仿宋" w:cs="仿宋"/>
                <w:kern w:val="2"/>
                <w:sz w:val="21"/>
                <w:szCs w:val="21"/>
                <w:lang w:eastAsia="zh-CN"/>
              </w:rPr>
              <w:t xml:space="preserve">, </w:t>
            </w:r>
            <w:r>
              <w:rPr>
                <w:rFonts w:hint="eastAsia" w:ascii="仿宋" w:hAnsi="仿宋" w:eastAsia="仿宋" w:cs="仿宋"/>
                <w:kern w:val="2"/>
                <w:sz w:val="21"/>
                <w:szCs w:val="21"/>
                <w:lang w:val="zh-CN" w:eastAsia="zh-CN"/>
              </w:rPr>
              <w:t>有发生爆炸的危险。遇酸会产生剧毒、易燃的氰化氢气体。在潮湿空气或二氧化碳中即缓慢发出微量氰化氢气体</w:t>
            </w:r>
            <w:r>
              <w:rPr>
                <w:rFonts w:hint="eastAsia" w:ascii="仿宋" w:hAnsi="仿宋" w:eastAsia="仿宋" w:cs="仿宋"/>
                <w:kern w:val="2"/>
                <w:sz w:val="21"/>
                <w:szCs w:val="21"/>
                <w:lang w:eastAsia="zh-CN" w:bidi="ar-SA"/>
              </w:rPr>
              <w:t>。</w:t>
            </w:r>
          </w:p>
          <w:p w14:paraId="3EBDAAB3">
            <w:pPr>
              <w:adjustRightInd w:val="0"/>
              <w:snapToGrid w:val="0"/>
              <w:rPr>
                <w:rFonts w:ascii="仿宋" w:hAnsi="仿宋" w:eastAsia="仿宋"/>
                <w:kern w:val="2"/>
                <w:sz w:val="21"/>
                <w:szCs w:val="21"/>
                <w:lang w:eastAsia="zh-CN"/>
              </w:rPr>
            </w:pPr>
            <w:r>
              <w:rPr>
                <w:rFonts w:hint="eastAsia" w:ascii="仿宋" w:hAnsi="仿宋" w:eastAsia="仿宋"/>
                <w:kern w:val="2"/>
                <w:sz w:val="21"/>
                <w:szCs w:val="21"/>
                <w:lang w:eastAsia="zh-CN"/>
              </w:rPr>
              <w:t>7.</w:t>
            </w:r>
            <w:r>
              <w:rPr>
                <w:rFonts w:ascii="仿宋" w:hAnsi="仿宋" w:eastAsia="仿宋"/>
                <w:b/>
                <w:bCs/>
                <w:kern w:val="2"/>
                <w:sz w:val="21"/>
                <w:szCs w:val="21"/>
                <w:lang w:eastAsia="zh-CN"/>
              </w:rPr>
              <w:t>氢氧化钠</w:t>
            </w:r>
            <w:r>
              <w:rPr>
                <w:rFonts w:hint="eastAsia" w:ascii="仿宋" w:hAnsi="仿宋" w:eastAsia="仿宋" w:cs="仿宋"/>
                <w:b/>
                <w:bCs/>
                <w:kern w:val="2"/>
                <w:sz w:val="21"/>
                <w:szCs w:val="21"/>
                <w:lang w:eastAsia="zh-CN" w:bidi="ar-SA"/>
              </w:rPr>
              <w:t>：</w:t>
            </w:r>
            <w:r>
              <w:rPr>
                <w:rFonts w:hint="eastAsia" w:ascii="仿宋" w:hAnsi="仿宋" w:eastAsia="仿宋" w:cs="仿宋"/>
                <w:kern w:val="2"/>
                <w:sz w:val="21"/>
                <w:szCs w:val="21"/>
                <w:lang w:eastAsia="zh-CN"/>
              </w:rPr>
              <w:t>与酸发生中和反应并放热。遇潮时对铝、锌和锡有腐蚀性，并放出易燃易爆的氢气。本品不会燃烧, 遇水和水蒸气大量放热, 形成腐蚀性溶液。</w:t>
            </w:r>
            <w:r>
              <w:rPr>
                <w:rFonts w:hint="eastAsia" w:ascii="仿宋" w:hAnsi="仿宋" w:eastAsia="仿宋" w:cs="仿宋"/>
                <w:kern w:val="2"/>
                <w:sz w:val="21"/>
                <w:szCs w:val="21"/>
              </w:rPr>
              <w:t>具有强腐蚀性。</w:t>
            </w:r>
          </w:p>
        </w:tc>
      </w:tr>
      <w:tr w14:paraId="289C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68" w:type="pct"/>
            <w:gridSpan w:val="2"/>
            <w:vAlign w:val="center"/>
          </w:tcPr>
          <w:p w14:paraId="383E7E1F">
            <w:pPr>
              <w:autoSpaceDE/>
              <w:autoSpaceDN/>
              <w:adjustRightInd w:val="0"/>
              <w:snapToGrid w:val="0"/>
              <w:jc w:val="center"/>
              <w:rPr>
                <w:rFonts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健康危害</w:t>
            </w:r>
          </w:p>
        </w:tc>
        <w:tc>
          <w:tcPr>
            <w:tcW w:w="4031" w:type="pct"/>
            <w:vAlign w:val="center"/>
          </w:tcPr>
          <w:p w14:paraId="213FDCC6">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1.硫酸</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eastAsia="zh-CN"/>
              </w:rPr>
              <w:t>对皮肤、黏膜等组织有强烈的刺激和腐蚀作用。蒸气或雾可引起结膜炎、结膜水肿、角膜浑浊，以致失明；引起呼吸道刺激，重者发生呼吸困难和肺水肿；高浓度引起喉痉挛或声门水肿而窒息死亡。口服后引起消化道灼伤以致溃疡形成；严重者可能有胃穿孔、腹膜炎、肾损害、休克等。皮肤灼伤轻者出现红斑、重者形成溃疡，愈后瘢痕收缩影响功能。溅入眼内可造成灼伤，甚至角膜穿孔、全眼炎以致失明。</w:t>
            </w:r>
          </w:p>
          <w:p w14:paraId="58132F34">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2.盐酸</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eastAsia="zh-CN"/>
              </w:rPr>
              <w:t>接触其蒸气或烟雾，可引起急性中毒，出现眼结膜炎，鼻及口腔粘膜有烧灼感，鼻衄、齿龈出血，气管炎等。误服可引起消化道灼伤、溃疡形成，有可能引起胃穿孔、腹膜炎等。</w:t>
            </w:r>
            <w:r>
              <w:rPr>
                <w:rFonts w:hint="eastAsia" w:ascii="仿宋" w:hAnsi="仿宋" w:eastAsia="仿宋" w:cs="仿宋"/>
                <w:kern w:val="2"/>
                <w:sz w:val="21"/>
                <w:szCs w:val="21"/>
                <w:lang w:eastAsia="zh-CN" w:bidi="ar-SA"/>
              </w:rPr>
              <w:t>。</w:t>
            </w:r>
          </w:p>
          <w:p w14:paraId="50B58784">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3.硝酸</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eastAsia="zh-CN"/>
              </w:rPr>
              <w:t>其蒸气有刺激作用，引起粘膜和上呼吸道的刺激症状。如流泪、咽喉刺激感、呛咳、并伴有头痛、头晕、胸闷等。长期接触可引起牙齿酸蚀症，皮肤接触引起灼伤。</w:t>
            </w:r>
            <w:r>
              <w:rPr>
                <w:rFonts w:hint="eastAsia" w:ascii="仿宋" w:hAnsi="仿宋" w:eastAsia="仿宋" w:cs="仿宋"/>
                <w:kern w:val="2"/>
                <w:sz w:val="21"/>
                <w:szCs w:val="21"/>
                <w:lang w:eastAsia="zh-CN" w:bidi="ar-SA"/>
              </w:rPr>
              <w:t xml:space="preserve"> </w:t>
            </w:r>
          </w:p>
          <w:p w14:paraId="2D206AA3">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4.</w:t>
            </w:r>
            <w:r>
              <w:rPr>
                <w:rFonts w:hint="eastAsia" w:ascii="仿宋" w:hAnsi="仿宋" w:eastAsia="仿宋" w:cs="仿宋"/>
                <w:b/>
                <w:bCs/>
                <w:kern w:val="2"/>
                <w:sz w:val="21"/>
                <w:szCs w:val="21"/>
                <w:lang w:eastAsia="zh-CN"/>
              </w:rPr>
              <w:t>氢氟酸</w:t>
            </w:r>
            <w:r>
              <w:rPr>
                <w:rFonts w:hint="eastAsia" w:ascii="仿宋" w:hAnsi="仿宋" w:eastAsia="仿宋" w:cs="仿宋"/>
                <w:kern w:val="2"/>
                <w:sz w:val="21"/>
                <w:szCs w:val="21"/>
                <w:lang w:eastAsia="zh-CN" w:bidi="ar-SA"/>
              </w:rPr>
              <w:t>：</w:t>
            </w:r>
            <w:r>
              <w:rPr>
                <w:rFonts w:hint="eastAsia" w:ascii="仿宋" w:hAnsi="仿宋" w:eastAsia="仿宋" w:cs="仿宋"/>
                <w:spacing w:val="10"/>
                <w:kern w:val="2"/>
                <w:sz w:val="21"/>
                <w:szCs w:val="21"/>
                <w:lang w:eastAsia="zh-CN"/>
              </w:rPr>
              <w:t>对皮肤有强烈的腐蚀作用。灼伤初期皮肤潮红、干燥。创面苍白，坏死，继而呈紫黑色或灰黑色。深部灼伤或处理不当时，可形成难以愈合的深溃疡，损及骨膜和骨质。</w:t>
            </w:r>
          </w:p>
          <w:p w14:paraId="053EC98A">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b/>
                <w:bCs/>
                <w:kern w:val="2"/>
                <w:sz w:val="21"/>
                <w:szCs w:val="21"/>
                <w:lang w:eastAsia="zh-CN" w:bidi="ar-SA"/>
              </w:rPr>
              <w:t>5</w:t>
            </w:r>
            <w:r>
              <w:rPr>
                <w:rFonts w:hint="eastAsia" w:ascii="仿宋" w:hAnsi="仿宋" w:eastAsia="仿宋" w:cs="仿宋"/>
                <w:kern w:val="2"/>
                <w:sz w:val="21"/>
                <w:szCs w:val="21"/>
                <w:lang w:eastAsia="zh-CN" w:bidi="ar-SA"/>
              </w:rPr>
              <w:t>.</w:t>
            </w:r>
            <w:r>
              <w:rPr>
                <w:rFonts w:hint="eastAsia" w:ascii="仿宋" w:hAnsi="仿宋" w:eastAsia="仿宋" w:cs="仿宋"/>
                <w:b/>
                <w:bCs/>
                <w:spacing w:val="10"/>
                <w:kern w:val="2"/>
                <w:sz w:val="21"/>
                <w:szCs w:val="21"/>
                <w:lang w:eastAsia="zh-CN"/>
              </w:rPr>
              <w:t>氰化钾</w:t>
            </w:r>
            <w:r>
              <w:rPr>
                <w:rFonts w:hint="eastAsia" w:ascii="仿宋" w:hAnsi="仿宋" w:eastAsia="仿宋" w:cs="仿宋"/>
                <w:kern w:val="2"/>
                <w:sz w:val="21"/>
                <w:szCs w:val="21"/>
                <w:lang w:eastAsia="zh-CN" w:bidi="ar-SA"/>
              </w:rPr>
              <w:t>：</w:t>
            </w:r>
            <w:r>
              <w:rPr>
                <w:rFonts w:hint="eastAsia" w:ascii="仿宋" w:hAnsi="仿宋" w:eastAsia="仿宋" w:cs="仿宋"/>
                <w:spacing w:val="10"/>
                <w:kern w:val="2"/>
                <w:sz w:val="21"/>
                <w:szCs w:val="21"/>
                <w:lang w:eastAsia="zh-CN"/>
              </w:rPr>
              <w:t>本品为危险化学品第6类有毒品。吸入、摄入或经皮肤吸收均有毒。对眼、皮肤有刺激作用。口服剧毒，非骤死者，先出现感觉无力、头痛、眩晕、恶心、呕吐、四肢沉重以及呼吸困难等症状，随后面色苍白、失去知觉、甚至呼吸停止而死亡。</w:t>
            </w:r>
          </w:p>
          <w:p w14:paraId="2539FF6D">
            <w:pPr>
              <w:autoSpaceDE/>
              <w:autoSpaceDN/>
              <w:adjustRightInd w:val="0"/>
              <w:snapToGrid w:val="0"/>
              <w:jc w:val="both"/>
              <w:rPr>
                <w:rFonts w:ascii="仿宋" w:hAnsi="仿宋" w:eastAsia="仿宋" w:cs="仿宋"/>
                <w:kern w:val="2"/>
                <w:sz w:val="21"/>
                <w:szCs w:val="21"/>
                <w:lang w:val="zh-CN" w:eastAsia="zh-CN"/>
              </w:rPr>
            </w:pPr>
            <w:r>
              <w:rPr>
                <w:rFonts w:hint="eastAsia" w:ascii="仿宋" w:hAnsi="仿宋" w:eastAsia="仿宋" w:cs="仿宋"/>
                <w:b/>
                <w:bCs/>
                <w:kern w:val="2"/>
                <w:sz w:val="21"/>
                <w:szCs w:val="21"/>
                <w:lang w:eastAsia="zh-CN" w:bidi="ar-SA"/>
              </w:rPr>
              <w:t>6.</w:t>
            </w:r>
            <w:r>
              <w:rPr>
                <w:rFonts w:hint="eastAsia" w:ascii="仿宋" w:hAnsi="仿宋" w:eastAsia="仿宋" w:cs="仿宋"/>
                <w:b/>
                <w:bCs/>
                <w:kern w:val="2"/>
                <w:sz w:val="21"/>
                <w:szCs w:val="21"/>
                <w:lang w:val="zh-CN" w:eastAsia="zh-CN"/>
              </w:rPr>
              <w:t>氰化钠</w:t>
            </w:r>
            <w:r>
              <w:rPr>
                <w:rFonts w:hint="eastAsia" w:ascii="仿宋" w:hAnsi="仿宋" w:eastAsia="仿宋" w:cs="仿宋"/>
                <w:b/>
                <w:bCs/>
                <w:kern w:val="2"/>
                <w:sz w:val="21"/>
                <w:szCs w:val="21"/>
                <w:lang w:eastAsia="zh-CN" w:bidi="ar-SA"/>
              </w:rPr>
              <w:t>：</w:t>
            </w:r>
            <w:r>
              <w:rPr>
                <w:rFonts w:hint="eastAsia" w:ascii="仿宋" w:hAnsi="仿宋" w:eastAsia="仿宋" w:cs="仿宋"/>
                <w:kern w:val="2"/>
                <w:sz w:val="21"/>
                <w:szCs w:val="21"/>
                <w:lang w:val="zh-CN" w:eastAsia="zh-CN"/>
              </w:rPr>
              <w:t>抑制呼吸酶，造成细胞内窒息。吸入、口服或经皮吸收均可引起急性中毒。口服</w:t>
            </w:r>
            <w:r>
              <w:rPr>
                <w:rFonts w:hint="eastAsia" w:ascii="仿宋" w:hAnsi="仿宋" w:eastAsia="仿宋" w:cs="仿宋"/>
                <w:kern w:val="2"/>
                <w:sz w:val="21"/>
                <w:szCs w:val="21"/>
                <w:lang w:eastAsia="zh-CN"/>
              </w:rPr>
              <w:t>50</w:t>
            </w:r>
            <w:r>
              <w:rPr>
                <w:rFonts w:hint="eastAsia" w:ascii="仿宋" w:hAnsi="仿宋" w:eastAsia="仿宋" w:cs="仿宋"/>
                <w:kern w:val="2"/>
                <w:sz w:val="21"/>
                <w:szCs w:val="21"/>
                <w:lang w:val="zh-CN" w:eastAsia="zh-CN"/>
              </w:rPr>
              <w:t>～</w:t>
            </w:r>
            <w:r>
              <w:rPr>
                <w:rFonts w:hint="eastAsia" w:ascii="仿宋" w:hAnsi="仿宋" w:eastAsia="仿宋" w:cs="仿宋"/>
                <w:kern w:val="2"/>
                <w:sz w:val="21"/>
                <w:szCs w:val="21"/>
                <w:lang w:eastAsia="zh-CN"/>
              </w:rPr>
              <w:t>100mg</w:t>
            </w:r>
            <w:r>
              <w:rPr>
                <w:rFonts w:hint="eastAsia" w:ascii="仿宋" w:hAnsi="仿宋" w:eastAsia="仿宋" w:cs="仿宋"/>
                <w:kern w:val="2"/>
                <w:sz w:val="21"/>
                <w:szCs w:val="21"/>
                <w:lang w:val="zh-CN" w:eastAsia="zh-CN"/>
              </w:rPr>
              <w:t>即可引起猝死。</w:t>
            </w:r>
          </w:p>
          <w:p w14:paraId="125A1A9C">
            <w:pPr>
              <w:pStyle w:val="10"/>
              <w:rPr>
                <w:rFonts w:ascii="仿宋" w:hAnsi="仿宋" w:eastAsia="仿宋"/>
                <w:kern w:val="2"/>
                <w:lang w:eastAsia="zh-CN"/>
              </w:rPr>
            </w:pPr>
            <w:r>
              <w:rPr>
                <w:rFonts w:hint="eastAsia" w:ascii="仿宋" w:hAnsi="仿宋" w:eastAsia="仿宋" w:cs="仿宋"/>
                <w:b/>
                <w:bCs/>
                <w:kern w:val="2"/>
                <w:lang w:eastAsia="zh-CN" w:bidi="ar-SA"/>
              </w:rPr>
              <w:t>7.</w:t>
            </w:r>
            <w:r>
              <w:rPr>
                <w:rFonts w:hint="eastAsia" w:ascii="仿宋" w:hAnsi="仿宋" w:eastAsia="仿宋" w:cs="仿宋"/>
                <w:b/>
                <w:bCs/>
                <w:kern w:val="2"/>
                <w:lang w:eastAsia="zh-CN"/>
              </w:rPr>
              <w:t>氢氧化钠</w:t>
            </w:r>
            <w:r>
              <w:rPr>
                <w:rFonts w:hint="eastAsia" w:ascii="仿宋" w:hAnsi="仿宋" w:eastAsia="仿宋" w:cs="仿宋"/>
                <w:b/>
                <w:bCs/>
                <w:kern w:val="2"/>
                <w:lang w:eastAsia="zh-CN" w:bidi="ar-SA"/>
              </w:rPr>
              <w:t>：</w:t>
            </w:r>
            <w:r>
              <w:rPr>
                <w:rFonts w:hint="eastAsia" w:ascii="仿宋" w:hAnsi="仿宋" w:eastAsia="仿宋" w:cs="仿宋"/>
                <w:kern w:val="2"/>
                <w:lang w:eastAsia="zh-CN"/>
              </w:rPr>
              <w:t>本品有强烈刺激和腐蚀性。粉尘刺激眼和呼吸道，腐蚀鼻中隔；皮肤和眼直接接触可引起灼伤；误服可造成消化道灼伤，粘膜糜烂、出血和休克。</w:t>
            </w:r>
          </w:p>
        </w:tc>
      </w:tr>
      <w:tr w14:paraId="731A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592" w:type="pct"/>
            <w:vAlign w:val="center"/>
          </w:tcPr>
          <w:p w14:paraId="79C98958">
            <w:pPr>
              <w:autoSpaceDE/>
              <w:autoSpaceDN/>
              <w:adjustRightInd w:val="0"/>
              <w:snapToGrid w:val="0"/>
              <w:jc w:val="center"/>
              <w:rPr>
                <w:rFonts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环境</w:t>
            </w:r>
          </w:p>
          <w:p w14:paraId="39774DC5">
            <w:pPr>
              <w:autoSpaceDE/>
              <w:autoSpaceDN/>
              <w:adjustRightInd w:val="0"/>
              <w:snapToGrid w:val="0"/>
              <w:jc w:val="center"/>
              <w:rPr>
                <w:rFonts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风险类型</w:t>
            </w:r>
          </w:p>
        </w:tc>
        <w:tc>
          <w:tcPr>
            <w:tcW w:w="376" w:type="pct"/>
            <w:vAlign w:val="center"/>
          </w:tcPr>
          <w:p w14:paraId="4298C061">
            <w:pPr>
              <w:autoSpaceDE/>
              <w:autoSpaceDN/>
              <w:adjustRightInd w:val="0"/>
              <w:snapToGrid w:val="0"/>
              <w:jc w:val="center"/>
              <w:rPr>
                <w:rFonts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泄漏</w:t>
            </w:r>
          </w:p>
        </w:tc>
        <w:tc>
          <w:tcPr>
            <w:tcW w:w="4031" w:type="pct"/>
            <w:vAlign w:val="center"/>
          </w:tcPr>
          <w:p w14:paraId="47A04D8C">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1.盐酸、硝酸等泄漏后酸雾向周围空间蔓延，造成现场人员急性中毒；</w:t>
            </w:r>
          </w:p>
          <w:p w14:paraId="26C065FE">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2.不利气象条件下，泄漏导致大范围的大气污染；</w:t>
            </w:r>
          </w:p>
          <w:p w14:paraId="1B87B136">
            <w:pPr>
              <w:autoSpaceDE/>
              <w:autoSpaceDN/>
              <w:adjustRightInd w:val="0"/>
              <w:snapToGrid w:val="0"/>
              <w:jc w:val="both"/>
              <w:rPr>
                <w:rFonts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3.大量泄漏物进入周边水体，造成严重的水生态环境污染。</w:t>
            </w:r>
          </w:p>
        </w:tc>
      </w:tr>
    </w:tbl>
    <w:p w14:paraId="2CD539FA">
      <w:pPr>
        <w:keepNext/>
        <w:keepLines/>
        <w:pageBreakBefore w:val="0"/>
        <w:widowControl w:val="0"/>
        <w:kinsoku/>
        <w:wordWrap/>
        <w:overflowPunct/>
        <w:topLinePunct w:val="0"/>
        <w:autoSpaceDE/>
        <w:autoSpaceDN/>
        <w:bidi w:val="0"/>
        <w:jc w:val="both"/>
        <w:textAlignment w:val="auto"/>
        <w:outlineLvl w:val="3"/>
        <w:rPr>
          <w:rFonts w:ascii="仿宋" w:hAnsi="仿宋" w:eastAsia="仿宋" w:cs="Times New Roman"/>
          <w:b/>
          <w:sz w:val="28"/>
          <w:szCs w:val="28"/>
          <w:lang w:eastAsia="zh-CN" w:bidi="ar-SA"/>
        </w:rPr>
      </w:pP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.2</w:t>
      </w:r>
      <w:r>
        <w:rPr>
          <w:rFonts w:hint="eastAsia" w:ascii="仿宋" w:hAnsi="仿宋" w:eastAsia="仿宋" w:cs="Times New Roman"/>
          <w:b/>
          <w:sz w:val="28"/>
          <w:szCs w:val="28"/>
          <w:lang w:eastAsia="zh-CN" w:bidi="ar-SA"/>
        </w:rPr>
        <w:t>应急处置要点</w:t>
      </w:r>
    </w:p>
    <w:p w14:paraId="3360949D">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公司使用</w:t>
      </w:r>
      <w:r>
        <w:rPr>
          <w:rFonts w:hint="eastAsia" w:ascii="仿宋" w:hAnsi="仿宋" w:eastAsia="仿宋" w:cs="仿宋"/>
          <w:kern w:val="2"/>
          <w:sz w:val="28"/>
          <w:szCs w:val="28"/>
          <w:lang w:eastAsia="zh-CN" w:bidi="ar-SA"/>
        </w:rPr>
        <w:t>硫酸、盐酸、硝酸、氢氟酸、氰化钾、氰化钠、氢氧化钠</w:t>
      </w:r>
      <w:r>
        <w:rPr>
          <w:rFonts w:ascii="仿宋" w:hAnsi="仿宋" w:eastAsia="仿宋" w:cs="Times New Roman"/>
          <w:kern w:val="2"/>
          <w:sz w:val="28"/>
          <w:szCs w:val="28"/>
          <w:lang w:eastAsia="zh-CN" w:bidi="ar-SA"/>
        </w:rPr>
        <w:t>等</w:t>
      </w:r>
      <w:r>
        <w:rPr>
          <w:rFonts w:hint="eastAsia" w:ascii="仿宋" w:hAnsi="仿宋" w:eastAsia="仿宋" w:cs="Times New Roman"/>
          <w:kern w:val="2"/>
          <w:sz w:val="28"/>
          <w:szCs w:val="28"/>
          <w:lang w:eastAsia="zh-CN" w:bidi="ar-SA"/>
        </w:rPr>
        <w:t>化学品，其中，硫酸、盐酸、硝酸、氢氧化钠等为强酸强碱，具有腐蚀性，氰化钾、氰化钠为剧毒化学品。存放氰化钾、氰化钠的危化品仓库已按公安要求安装摄像头等并与公安部门联网。存放硫酸等易制毒物品仓库进行了分区，地面进行了防腐，设置了围堰、摄像头，配备了消防栓、沙箱、灭火器等。</w:t>
      </w:r>
    </w:p>
    <w:p w14:paraId="7740D64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硫酸、盐酸、硝酸、氢氟酸等化学品在仓库里泄漏，由于仓库地面作了防腐处理，并设置了围堰、沙箱等，泄漏时只要妥善收集，一般不会造成严重的后果。如在厂区、车间等运输、使用过程中发生泄漏，进入雨水管网等，易对环境造成污染。</w:t>
      </w:r>
    </w:p>
    <w:p w14:paraId="003C6502">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w:t>
      </w:r>
      <w:r>
        <w:rPr>
          <w:rFonts w:hint="eastAsia" w:ascii="仿宋" w:hAnsi="仿宋" w:eastAsia="仿宋" w:cs="Times New Roman"/>
          <w:kern w:val="2"/>
          <w:sz w:val="28"/>
          <w:szCs w:val="28"/>
          <w:lang w:eastAsia="zh-CN" w:bidi="ar-SA"/>
        </w:rPr>
        <w:t>1</w:t>
      </w:r>
      <w:r>
        <w:rPr>
          <w:rFonts w:ascii="仿宋" w:hAnsi="仿宋" w:eastAsia="仿宋" w:cs="Times New Roman"/>
          <w:kern w:val="2"/>
          <w:sz w:val="28"/>
          <w:szCs w:val="28"/>
          <w:lang w:eastAsia="zh-CN" w:bidi="ar-SA"/>
        </w:rPr>
        <w:t>）</w:t>
      </w:r>
      <w:r>
        <w:rPr>
          <w:rFonts w:hint="eastAsia" w:ascii="仿宋" w:hAnsi="仿宋" w:eastAsia="仿宋" w:cs="Times New Roman"/>
          <w:kern w:val="2"/>
          <w:sz w:val="28"/>
          <w:szCs w:val="28"/>
          <w:lang w:eastAsia="zh-CN" w:bidi="ar-SA"/>
        </w:rPr>
        <w:t>污染源切断</w:t>
      </w:r>
    </w:p>
    <w:p w14:paraId="6EAB074F">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发</w:t>
      </w:r>
      <w:r>
        <w:rPr>
          <w:rFonts w:hint="eastAsia" w:ascii="仿宋" w:hAnsi="仿宋" w:eastAsia="仿宋" w:cs="Times New Roman"/>
          <w:kern w:val="2"/>
          <w:sz w:val="28"/>
          <w:szCs w:val="28"/>
          <w:lang w:eastAsia="zh-CN" w:bidi="ar-SA"/>
        </w:rPr>
        <w:t>生泄漏时，在确保人身安全的前提下</w:t>
      </w:r>
      <w:r>
        <w:rPr>
          <w:rFonts w:ascii="仿宋" w:hAnsi="仿宋" w:eastAsia="仿宋" w:cs="Times New Roman"/>
          <w:kern w:val="2"/>
          <w:sz w:val="28"/>
          <w:szCs w:val="28"/>
          <w:lang w:eastAsia="zh-CN" w:bidi="ar-SA"/>
        </w:rPr>
        <w:t>要立即</w:t>
      </w:r>
      <w:r>
        <w:rPr>
          <w:rFonts w:hint="eastAsia" w:ascii="仿宋" w:hAnsi="仿宋" w:eastAsia="仿宋" w:cs="Times New Roman"/>
          <w:kern w:val="2"/>
          <w:sz w:val="28"/>
          <w:szCs w:val="28"/>
          <w:lang w:eastAsia="zh-CN" w:bidi="ar-SA"/>
        </w:rPr>
        <w:t>堵漏。根据液体流动和蒸气扩散的影响区域划定警戒区，无关人员从侧风、上风向撤离至安全区。应急处理人员戴正压自给式呼吸器，穿耐酸碱防</w:t>
      </w:r>
      <w:r>
        <w:rPr>
          <w:rFonts w:hint="eastAsia" w:ascii="仿宋" w:hAnsi="仿宋" w:eastAsia="仿宋" w:cs="Times New Roman"/>
          <w:kern w:val="2"/>
          <w:sz w:val="28"/>
          <w:szCs w:val="28"/>
          <w:lang w:val="en-US" w:eastAsia="zh-CN" w:bidi="ar-SA"/>
        </w:rPr>
        <w:t>护</w:t>
      </w:r>
      <w:r>
        <w:rPr>
          <w:rFonts w:hint="eastAsia" w:ascii="仿宋" w:hAnsi="仿宋" w:eastAsia="仿宋" w:cs="Times New Roman"/>
          <w:kern w:val="2"/>
          <w:sz w:val="28"/>
          <w:szCs w:val="28"/>
          <w:lang w:eastAsia="zh-CN" w:bidi="ar-SA"/>
        </w:rPr>
        <w:t>服，戴耐酸碱</w:t>
      </w:r>
      <w:r>
        <w:rPr>
          <w:rFonts w:hint="eastAsia" w:ascii="仿宋" w:hAnsi="仿宋" w:eastAsia="仿宋" w:cs="Times New Roman"/>
          <w:kern w:val="2"/>
          <w:sz w:val="28"/>
          <w:szCs w:val="28"/>
          <w:lang w:val="en-US" w:eastAsia="zh-CN" w:bidi="ar-SA"/>
        </w:rPr>
        <w:t>防护</w:t>
      </w:r>
      <w:r>
        <w:rPr>
          <w:rFonts w:hint="eastAsia" w:ascii="仿宋" w:hAnsi="仿宋" w:eastAsia="仿宋" w:cs="Times New Roman"/>
          <w:kern w:val="2"/>
          <w:sz w:val="28"/>
          <w:szCs w:val="28"/>
          <w:lang w:eastAsia="zh-CN" w:bidi="ar-SA"/>
        </w:rPr>
        <w:t>手套。在穿上适当的防护服前严禁接触破裂的容器和泄漏物。尽可能切断泄漏源。勿使泄漏物与可燃物质接触。防止泄漏物进入水体、下水道、地下室或限制性空间。</w:t>
      </w:r>
    </w:p>
    <w:p w14:paraId="1AC069FB">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ascii="仿宋" w:hAnsi="仿宋" w:eastAsia="仿宋" w:cs="Times New Roman"/>
          <w:kern w:val="2"/>
          <w:sz w:val="28"/>
          <w:szCs w:val="28"/>
          <w:lang w:eastAsia="zh-CN" w:bidi="ar-SA"/>
        </w:rPr>
        <w:t>（</w:t>
      </w:r>
      <w:r>
        <w:rPr>
          <w:rFonts w:hint="eastAsia" w:ascii="仿宋" w:hAnsi="仿宋" w:eastAsia="仿宋" w:cs="Times New Roman"/>
          <w:kern w:val="2"/>
          <w:sz w:val="28"/>
          <w:szCs w:val="28"/>
          <w:lang w:eastAsia="zh-CN" w:bidi="ar-SA"/>
        </w:rPr>
        <w:t>2</w:t>
      </w:r>
      <w:r>
        <w:rPr>
          <w:rFonts w:ascii="仿宋" w:hAnsi="仿宋" w:eastAsia="仿宋" w:cs="Times New Roman"/>
          <w:kern w:val="2"/>
          <w:sz w:val="28"/>
          <w:szCs w:val="28"/>
          <w:lang w:eastAsia="zh-CN" w:bidi="ar-SA"/>
        </w:rPr>
        <w:t>）</w:t>
      </w:r>
      <w:r>
        <w:rPr>
          <w:rFonts w:hint="eastAsia" w:ascii="仿宋" w:hAnsi="仿宋" w:eastAsia="仿宋" w:cs="Times New Roman"/>
          <w:kern w:val="2"/>
          <w:sz w:val="28"/>
          <w:szCs w:val="28"/>
          <w:lang w:eastAsia="zh-CN" w:bidi="ar-SA"/>
        </w:rPr>
        <w:t>污染物控制</w:t>
      </w:r>
    </w:p>
    <w:p w14:paraId="29E4CB49">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发生硫酸、盐酸、硝酸等液体物料泄漏时，应防止有毒或易燃气体经通风系统扩散至限制空间，关闭雨水排放口截止阀，防止泄漏物外流。硫酸、盐酸、硝酸等发生小量泄漏时，用干燥的砂土或其他不燃材料覆盖泄漏物，收集的泄漏物作危险废物处置。大量泄漏时，构筑围堤或挖坑收容，用耐腐蚀的泵转移至专用收集器内。当包装桶损坏时可通过倒罐转移尚未泄漏的液体物料。发生氰化钾、氰化钠等固体物料泄漏时，隔离泄漏污染区，限制出入。应急处理人员戴防尘面具（全面罩），穿防毒服，不要直接接触泄漏物。小量泄漏：避免扬尘，用洁净的铲子收集于有盖的容器中。大量泄漏：用塑料布、帆布覆盖，然后收集回收或处置。</w:t>
      </w:r>
    </w:p>
    <w:p w14:paraId="0E92BAE1">
      <w:pPr>
        <w:keepNext w:val="0"/>
        <w:keepLines w:val="0"/>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仿宋"/>
          <w:kern w:val="2"/>
          <w:sz w:val="28"/>
          <w:szCs w:val="28"/>
          <w:lang w:eastAsia="zh-CN" w:bidi="ar-SA"/>
        </w:rPr>
        <w:t>土壤受到污染时，小于50m2的土壤泄漏污染，应将被污染的土壤全部挖出，作为危废送有资质的单位处置；由于泄漏造成大面积土壤污染或地下水污染，应立即启动事故损害调查，必要时启动生态应急补偿机制。</w:t>
      </w:r>
    </w:p>
    <w:p w14:paraId="0C1DDC2F">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3</w:t>
      </w: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人员急救</w:t>
      </w:r>
    </w:p>
    <w:p w14:paraId="014BE691">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①皮肤接触：立即脱去污染的衣着，用大量流动清水冲洗</w:t>
      </w:r>
      <w:r>
        <w:rPr>
          <w:rFonts w:ascii="仿宋" w:hAnsi="仿宋" w:eastAsia="仿宋" w:cs="Times New Roman"/>
          <w:kern w:val="2"/>
          <w:sz w:val="28"/>
          <w:szCs w:val="28"/>
          <w:lang w:eastAsia="zh-CN" w:bidi="ar-SA"/>
        </w:rPr>
        <w:t>20-30min。</w:t>
      </w:r>
    </w:p>
    <w:p w14:paraId="2FE0D16E">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②眼睛接触：立即提起眼睑，用大量流动清水或生理盐水彻底冲洗</w:t>
      </w:r>
      <w:r>
        <w:rPr>
          <w:rFonts w:ascii="仿宋" w:hAnsi="仿宋" w:eastAsia="仿宋" w:cs="Times New Roman"/>
          <w:kern w:val="2"/>
          <w:sz w:val="28"/>
          <w:szCs w:val="28"/>
          <w:lang w:eastAsia="zh-CN" w:bidi="ar-SA"/>
        </w:rPr>
        <w:t>10-15min。</w:t>
      </w:r>
    </w:p>
    <w:p w14:paraId="4856701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③吸</w:t>
      </w:r>
      <w:r>
        <w:rPr>
          <w:rFonts w:ascii="仿宋" w:hAnsi="仿宋" w:eastAsia="仿宋" w:cs="Times New Roman"/>
          <w:kern w:val="2"/>
          <w:sz w:val="28"/>
          <w:szCs w:val="28"/>
          <w:lang w:eastAsia="zh-CN" w:bidi="ar-SA"/>
        </w:rPr>
        <w:t>入：迅速脱离现场至空气新鲜处。保持呼吸道通畅。如呼吸困难，给输氧。呼吸、心跳停止，立即进行心肺复苏术。</w:t>
      </w:r>
      <w:r>
        <w:rPr>
          <w:rFonts w:hint="eastAsia" w:ascii="仿宋" w:hAnsi="仿宋" w:eastAsia="仿宋" w:cs="Times New Roman"/>
          <w:kern w:val="2"/>
          <w:sz w:val="28"/>
          <w:szCs w:val="28"/>
          <w:lang w:val="en-US" w:eastAsia="zh-CN" w:bidi="ar-SA"/>
        </w:rPr>
        <w:t>上述情况均应</w:t>
      </w:r>
      <w:r>
        <w:rPr>
          <w:rFonts w:ascii="仿宋" w:hAnsi="仿宋" w:eastAsia="仿宋" w:cs="Times New Roman"/>
          <w:kern w:val="2"/>
          <w:sz w:val="28"/>
          <w:szCs w:val="28"/>
          <w:lang w:eastAsia="zh-CN" w:bidi="ar-SA"/>
        </w:rPr>
        <w:t xml:space="preserve">就医。 </w:t>
      </w:r>
    </w:p>
    <w:p w14:paraId="7D45E7B7">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4</w:t>
      </w: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应急物资调用</w:t>
      </w:r>
    </w:p>
    <w:p w14:paraId="74F4C637">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应急指挥部负责应急物资的整体调动和配置。各应急小组根据指挥部的指令，调动应急物资，保证物资品种、数量、时限、地点符合应急指挥部的要求。当本公司应急物资不能满足需要时，及时向周边企业单位和政府申请支援。主要应急物资为砂土、干燥石灰、</w:t>
      </w:r>
      <w:r>
        <w:rPr>
          <w:rFonts w:hint="eastAsia" w:ascii="仿宋" w:hAnsi="仿宋" w:eastAsia="仿宋" w:cs="Times New Roman"/>
          <w:kern w:val="2"/>
          <w:sz w:val="28"/>
          <w:szCs w:val="28"/>
          <w:lang w:val="en-US" w:eastAsia="zh-CN" w:bidi="ar-SA"/>
        </w:rPr>
        <w:t>应急</w:t>
      </w:r>
      <w:r>
        <w:rPr>
          <w:rFonts w:hint="eastAsia" w:ascii="仿宋" w:hAnsi="仿宋" w:eastAsia="仿宋" w:cs="Times New Roman"/>
          <w:kern w:val="2"/>
          <w:sz w:val="28"/>
          <w:szCs w:val="28"/>
          <w:lang w:eastAsia="zh-CN" w:bidi="ar-SA"/>
        </w:rPr>
        <w:t>泵、</w:t>
      </w:r>
      <w:r>
        <w:rPr>
          <w:rFonts w:hint="eastAsia" w:ascii="仿宋" w:hAnsi="仿宋" w:eastAsia="仿宋" w:cs="Times New Roman"/>
          <w:kern w:val="2"/>
          <w:sz w:val="28"/>
          <w:szCs w:val="28"/>
          <w:lang w:val="en-US" w:eastAsia="zh-CN" w:bidi="ar-SA"/>
        </w:rPr>
        <w:t>正圧呼吸器、耐酸碱防护服、手套、靴子</w:t>
      </w:r>
      <w:r>
        <w:rPr>
          <w:rFonts w:hint="eastAsia" w:ascii="仿宋" w:hAnsi="仿宋" w:eastAsia="仿宋" w:cs="Times New Roman"/>
          <w:kern w:val="2"/>
          <w:sz w:val="28"/>
          <w:szCs w:val="28"/>
          <w:lang w:eastAsia="zh-CN" w:bidi="ar-SA"/>
        </w:rPr>
        <w:t>等。</w:t>
      </w:r>
    </w:p>
    <w:p w14:paraId="1CD53E80">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5</w:t>
      </w: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信息报告</w:t>
      </w:r>
    </w:p>
    <w:p w14:paraId="3DB48E25">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发生事故后，第一发现者立即向车间主管或厂区应急值班人员报告简要情况、是否有人员伤亡等；车间主管或厂区应急值班人员接到报警后立即向应急办汇报，同时在确保人身安全的前提下按应急预案要求协助岗位人员（现场人员）对事故现场进行先期处置；应急办对事件进行初步分析后上报应急指挥部（情况紧急时现场人员可直接报告指挥部）。</w:t>
      </w:r>
    </w:p>
    <w:p w14:paraId="297A53DC">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6</w:t>
      </w: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应急防护</w:t>
      </w:r>
    </w:p>
    <w:p w14:paraId="5A15F781">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①呼吸系统防护：当处置过程中存在有毒气体时，应佩戴防毒面具；毒气浓度较高时，应佩戴正压式空气呼吸器或氧气呼吸器。</w:t>
      </w:r>
    </w:p>
    <w:p w14:paraId="0E7159C6">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②眼睛防护：当呼吸系统防护未对眼睛进行防护时应佩戴化学安全防护眼镜。</w:t>
      </w:r>
    </w:p>
    <w:p w14:paraId="33A29E28">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③身体防护：当有毒气体或液体可通过皮肤吸收中毒时，应穿全密闭式防护服；在可能接触腐蚀品时，应穿耐酸碱工作服；在处置易燃易爆品时，应穿防静电工作服。</w:t>
      </w:r>
    </w:p>
    <w:p w14:paraId="70039AD2">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④手部防护：在未使用全密闭防护服时，应戴橡胶手套。</w:t>
      </w:r>
    </w:p>
    <w:p w14:paraId="3E4E718B">
      <w:pPr>
        <w:keepNext/>
        <w:keepLines/>
        <w:pageBreakBefore w:val="0"/>
        <w:widowControl w:val="0"/>
        <w:kinsoku/>
        <w:wordWrap/>
        <w:overflowPunct/>
        <w:topLinePunct w:val="0"/>
        <w:autoSpaceDE/>
        <w:autoSpaceDN/>
        <w:bidi w:val="0"/>
        <w:ind w:firstLine="141"/>
        <w:jc w:val="both"/>
        <w:textAlignment w:val="auto"/>
        <w:outlineLvl w:val="3"/>
        <w:rPr>
          <w:rFonts w:ascii="仿宋" w:hAnsi="仿宋" w:eastAsia="仿宋" w:cs="Times New Roman"/>
          <w:b/>
          <w:sz w:val="28"/>
          <w:szCs w:val="28"/>
          <w:lang w:eastAsia="zh-CN" w:bidi="ar-SA"/>
        </w:rPr>
      </w:pP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.3</w:t>
      </w:r>
      <w:r>
        <w:rPr>
          <w:rFonts w:hint="eastAsia" w:ascii="仿宋" w:hAnsi="仿宋" w:eastAsia="仿宋" w:cs="Times New Roman"/>
          <w:b/>
          <w:sz w:val="28"/>
          <w:szCs w:val="28"/>
          <w:lang w:eastAsia="zh-CN" w:bidi="ar-SA"/>
        </w:rPr>
        <w:t>应急处置卡</w:t>
      </w:r>
    </w:p>
    <w:p w14:paraId="2829ED2F">
      <w:pPr>
        <w:pageBreakBefore w:val="0"/>
        <w:widowControl w:val="0"/>
        <w:kinsoku/>
        <w:wordWrap/>
        <w:overflowPunct/>
        <w:topLinePunct w:val="0"/>
        <w:autoSpaceDE/>
        <w:autoSpaceDN/>
        <w:bidi w:val="0"/>
        <w:ind w:firstLine="551" w:firstLineChars="196"/>
        <w:textAlignment w:val="auto"/>
        <w:rPr>
          <w:rFonts w:ascii="仿宋" w:hAnsi="仿宋" w:eastAsia="仿宋" w:cs="Times New Roman"/>
          <w:b/>
          <w:sz w:val="28"/>
          <w:szCs w:val="28"/>
          <w:lang w:eastAsia="zh-CN" w:bidi="ar-SA"/>
        </w:rPr>
      </w:pPr>
    </w:p>
    <w:p w14:paraId="7BBCEFB8">
      <w:pPr>
        <w:autoSpaceDE/>
        <w:autoSpaceDN/>
        <w:ind w:firstLine="551" w:firstLineChars="196"/>
        <w:rPr>
          <w:rFonts w:ascii="仿宋" w:hAnsi="仿宋" w:eastAsia="仿宋" w:cs="Times New Roman"/>
          <w:b/>
          <w:sz w:val="28"/>
          <w:szCs w:val="28"/>
          <w:lang w:eastAsia="zh-CN" w:bidi="ar-SA"/>
        </w:rPr>
      </w:pPr>
    </w:p>
    <w:p w14:paraId="61E7074F">
      <w:pPr>
        <w:autoSpaceDE/>
        <w:autoSpaceDN/>
        <w:ind w:firstLine="551" w:firstLineChars="196"/>
        <w:rPr>
          <w:rFonts w:ascii="仿宋" w:hAnsi="仿宋" w:eastAsia="仿宋" w:cs="Times New Roman"/>
          <w:b/>
          <w:sz w:val="28"/>
          <w:szCs w:val="28"/>
          <w:lang w:eastAsia="zh-CN" w:bidi="ar-SA"/>
        </w:rPr>
      </w:pPr>
    </w:p>
    <w:p w14:paraId="62297916">
      <w:pPr>
        <w:autoSpaceDE/>
        <w:autoSpaceDN/>
        <w:ind w:firstLine="832" w:firstLineChars="296"/>
        <w:rPr>
          <w:rFonts w:ascii="仿宋" w:hAnsi="仿宋" w:eastAsia="仿宋" w:cs="Times New Roman"/>
          <w:b/>
          <w:sz w:val="28"/>
          <w:szCs w:val="28"/>
          <w:lang w:eastAsia="zh-CN" w:bidi="ar-SA"/>
        </w:rPr>
      </w:pPr>
    </w:p>
    <w:p w14:paraId="1B8A1144">
      <w:pPr>
        <w:autoSpaceDE/>
        <w:autoSpaceDN/>
        <w:jc w:val="center"/>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表</w:t>
      </w: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w:t>
      </w:r>
      <w:r>
        <w:rPr>
          <w:rFonts w:hint="eastAsia" w:ascii="仿宋" w:hAnsi="仿宋" w:eastAsia="仿宋" w:cs="Times New Roman"/>
          <w:b/>
          <w:sz w:val="28"/>
          <w:szCs w:val="28"/>
          <w:lang w:eastAsia="zh-CN" w:bidi="ar-SA"/>
        </w:rPr>
        <w:t>3</w:t>
      </w:r>
      <w:r>
        <w:rPr>
          <w:rFonts w:ascii="仿宋" w:hAnsi="仿宋" w:eastAsia="仿宋" w:cs="Times New Roman"/>
          <w:b/>
          <w:sz w:val="28"/>
          <w:szCs w:val="28"/>
          <w:lang w:eastAsia="zh-CN" w:bidi="ar-SA"/>
        </w:rPr>
        <w:t>-</w:t>
      </w: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 xml:space="preserve"> </w:t>
      </w:r>
      <w:r>
        <w:rPr>
          <w:rFonts w:hint="eastAsia" w:ascii="仿宋" w:hAnsi="仿宋" w:eastAsia="仿宋" w:cs="Times New Roman"/>
          <w:b/>
          <w:sz w:val="28"/>
          <w:szCs w:val="28"/>
          <w:lang w:eastAsia="zh-CN" w:bidi="ar-SA"/>
        </w:rPr>
        <w:t>化学品泄漏</w:t>
      </w:r>
      <w:r>
        <w:rPr>
          <w:rFonts w:hint="eastAsia" w:ascii="仿宋" w:hAnsi="仿宋" w:eastAsia="仿宋" w:cs="Times New Roman"/>
          <w:b/>
          <w:sz w:val="28"/>
          <w:szCs w:val="28"/>
          <w:lang w:val="en-US" w:eastAsia="zh-CN" w:bidi="ar-SA"/>
        </w:rPr>
        <w:t>事件</w:t>
      </w:r>
      <w:r>
        <w:rPr>
          <w:rFonts w:ascii="仿宋" w:hAnsi="仿宋" w:eastAsia="仿宋" w:cs="Times New Roman"/>
          <w:b/>
          <w:sz w:val="28"/>
          <w:szCs w:val="28"/>
          <w:lang w:eastAsia="zh-CN" w:bidi="ar-SA"/>
        </w:rPr>
        <w:t>应急处置卡</w:t>
      </w:r>
    </w:p>
    <w:tbl>
      <w:tblPr>
        <w:tblStyle w:val="8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5200"/>
        <w:gridCol w:w="1981"/>
      </w:tblGrid>
      <w:tr w14:paraId="6900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636AD486">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化学品泄漏事件应急处置卡</w:t>
            </w:r>
          </w:p>
        </w:tc>
      </w:tr>
      <w:tr w14:paraId="071B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2402B8A">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突发环境事件情景简述</w:t>
            </w:r>
          </w:p>
          <w:p w14:paraId="038F5E56">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硫酸、盐酸、硝酸等在仓库、车间、厂区转移过程中发生泄漏，泄漏物</w:t>
            </w:r>
            <w:r>
              <w:rPr>
                <w:rFonts w:hint="eastAsia" w:ascii="仿宋" w:hAnsi="仿宋" w:eastAsia="仿宋" w:cs="仿宋"/>
                <w:kern w:val="2"/>
                <w:sz w:val="24"/>
                <w:szCs w:val="24"/>
                <w:lang w:val="en-US" w:eastAsia="zh-CN"/>
              </w:rPr>
              <w:t>进入土壤或</w:t>
            </w:r>
            <w:r>
              <w:rPr>
                <w:rFonts w:hint="eastAsia" w:ascii="仿宋" w:hAnsi="仿宋" w:eastAsia="仿宋" w:cs="仿宋"/>
                <w:kern w:val="2"/>
                <w:sz w:val="24"/>
                <w:szCs w:val="24"/>
              </w:rPr>
              <w:t>通过雨水管网进入外环境，可次生大气、水、土壤等污染事件。</w:t>
            </w:r>
          </w:p>
        </w:tc>
      </w:tr>
      <w:tr w14:paraId="6F7B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587DD5C">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涉及环境风险物质</w:t>
            </w:r>
          </w:p>
        </w:tc>
      </w:tr>
      <w:tr w14:paraId="55F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05898972">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涉气风险物质</w:t>
            </w:r>
          </w:p>
        </w:tc>
        <w:tc>
          <w:tcPr>
            <w:tcW w:w="7181" w:type="dxa"/>
            <w:gridSpan w:val="2"/>
          </w:tcPr>
          <w:p w14:paraId="69CFDFDE">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硫酸、盐酸、硝酸</w:t>
            </w:r>
            <w:r>
              <w:rPr>
                <w:rFonts w:hint="eastAsia" w:ascii="仿宋" w:hAnsi="仿宋" w:eastAsia="仿宋" w:cs="仿宋"/>
                <w:kern w:val="2"/>
                <w:sz w:val="24"/>
                <w:szCs w:val="24"/>
                <w:lang w:val="en-US" w:eastAsia="zh-CN"/>
              </w:rPr>
              <w:t>等</w:t>
            </w:r>
          </w:p>
        </w:tc>
      </w:tr>
      <w:tr w14:paraId="029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03EDB0F0">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涉水风险物质</w:t>
            </w:r>
          </w:p>
        </w:tc>
        <w:tc>
          <w:tcPr>
            <w:tcW w:w="7181" w:type="dxa"/>
            <w:gridSpan w:val="2"/>
          </w:tcPr>
          <w:p w14:paraId="36EB24A0">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硫酸、盐酸、硝酸等</w:t>
            </w:r>
          </w:p>
        </w:tc>
      </w:tr>
      <w:tr w14:paraId="62D4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2"/>
            <w:vAlign w:val="center"/>
          </w:tcPr>
          <w:p w14:paraId="4A6F1417">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应急流程</w:t>
            </w:r>
          </w:p>
        </w:tc>
        <w:tc>
          <w:tcPr>
            <w:tcW w:w="1981" w:type="dxa"/>
          </w:tcPr>
          <w:p w14:paraId="7CE00DD2">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岗位责任人员</w:t>
            </w:r>
          </w:p>
        </w:tc>
      </w:tr>
      <w:tr w14:paraId="62E9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18A02D73">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人员防护措施</w:t>
            </w:r>
          </w:p>
        </w:tc>
        <w:tc>
          <w:tcPr>
            <w:tcW w:w="5200" w:type="dxa"/>
          </w:tcPr>
          <w:p w14:paraId="435BBA90">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处置人员戴正压式空气呼吸器（防毒面具）、穿耐酸碱防护服、戴耐酸碱手套等防护设</w:t>
            </w:r>
            <w:r>
              <w:rPr>
                <w:rFonts w:hint="eastAsia" w:ascii="仿宋" w:hAnsi="仿宋" w:eastAsia="仿宋" w:cs="仿宋"/>
                <w:kern w:val="2"/>
                <w:sz w:val="24"/>
                <w:szCs w:val="24"/>
                <w:lang w:val="en-US" w:eastAsia="zh-CN"/>
              </w:rPr>
              <w:t>备</w:t>
            </w:r>
            <w:r>
              <w:rPr>
                <w:rFonts w:hint="eastAsia" w:ascii="仿宋" w:hAnsi="仿宋" w:eastAsia="仿宋" w:cs="仿宋"/>
                <w:kern w:val="2"/>
                <w:sz w:val="24"/>
                <w:szCs w:val="24"/>
              </w:rPr>
              <w:t>进行现场处置，其它人员撤离至安全场所。</w:t>
            </w:r>
          </w:p>
        </w:tc>
        <w:tc>
          <w:tcPr>
            <w:tcW w:w="1981" w:type="dxa"/>
            <w:vMerge w:val="restart"/>
          </w:tcPr>
          <w:p w14:paraId="4D02AA91">
            <w:pPr>
              <w:numPr>
                <w:ilvl w:val="0"/>
                <w:numId w:val="16"/>
              </w:numPr>
              <w:bidi w:val="0"/>
              <w:rPr>
                <w:rFonts w:hint="eastAsia" w:ascii="仿宋" w:hAnsi="仿宋" w:eastAsia="仿宋" w:cs="仿宋"/>
                <w:kern w:val="2"/>
                <w:sz w:val="24"/>
                <w:szCs w:val="24"/>
              </w:rPr>
            </w:pPr>
            <w:r>
              <w:rPr>
                <w:rFonts w:hint="eastAsia" w:ascii="仿宋" w:hAnsi="仿宋" w:eastAsia="仿宋" w:cs="仿宋"/>
                <w:kern w:val="2"/>
                <w:sz w:val="24"/>
                <w:szCs w:val="24"/>
              </w:rPr>
              <w:t>联系人：李广兰；联系电话：13813748189</w:t>
            </w:r>
          </w:p>
          <w:p w14:paraId="2FDE812C">
            <w:pPr>
              <w:numPr>
                <w:ilvl w:val="0"/>
                <w:numId w:val="0"/>
              </w:numPr>
              <w:bidi w:val="0"/>
              <w:rPr>
                <w:rFonts w:hint="eastAsia" w:ascii="仿宋" w:hAnsi="仿宋" w:eastAsia="仿宋" w:cs="仿宋"/>
                <w:kern w:val="2"/>
                <w:sz w:val="24"/>
                <w:szCs w:val="24"/>
                <w:lang w:eastAsia="zh-CN"/>
              </w:rPr>
            </w:pPr>
          </w:p>
          <w:p w14:paraId="3C91EE23">
            <w:pPr>
              <w:numPr>
                <w:ilvl w:val="0"/>
                <w:numId w:val="16"/>
              </w:numPr>
              <w:bidi w:val="0"/>
              <w:rPr>
                <w:rFonts w:hint="eastAsia" w:ascii="仿宋" w:hAnsi="仿宋" w:eastAsia="仿宋" w:cs="仿宋"/>
                <w:kern w:val="2"/>
                <w:sz w:val="24"/>
                <w:szCs w:val="24"/>
              </w:rPr>
            </w:pPr>
            <w:r>
              <w:rPr>
                <w:rFonts w:hint="eastAsia" w:ascii="仿宋" w:hAnsi="仿宋" w:eastAsia="仿宋" w:cs="仿宋"/>
                <w:kern w:val="2"/>
                <w:sz w:val="24"/>
                <w:szCs w:val="24"/>
              </w:rPr>
              <w:t>联系人：陆腾飞；联系电话：18068616653</w:t>
            </w:r>
          </w:p>
        </w:tc>
      </w:tr>
      <w:tr w14:paraId="7D06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301607C8">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事件报告</w:t>
            </w:r>
          </w:p>
        </w:tc>
        <w:tc>
          <w:tcPr>
            <w:tcW w:w="5200" w:type="dxa"/>
          </w:tcPr>
          <w:p w14:paraId="34F78638">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第一时间上报事件情况（联系人：李广兰；联系电话：13813748189），报告事件发生时</w:t>
            </w:r>
            <w:r>
              <w:rPr>
                <w:rFonts w:hint="eastAsia" w:ascii="仿宋" w:hAnsi="仿宋" w:eastAsia="仿宋" w:cs="仿宋"/>
                <w:kern w:val="2"/>
                <w:sz w:val="24"/>
                <w:szCs w:val="24"/>
                <w:lang w:val="en-US" w:eastAsia="zh-CN"/>
              </w:rPr>
              <w:t>间、</w:t>
            </w:r>
            <w:r>
              <w:rPr>
                <w:rFonts w:hint="eastAsia" w:ascii="仿宋" w:hAnsi="仿宋" w:eastAsia="仿宋" w:cs="仿宋"/>
                <w:kern w:val="2"/>
                <w:sz w:val="24"/>
                <w:szCs w:val="24"/>
              </w:rPr>
              <w:t>地点、起因和性质等信息。</w:t>
            </w:r>
            <w:r>
              <w:rPr>
                <w:rFonts w:hint="eastAsia" w:ascii="仿宋" w:hAnsi="仿宋" w:eastAsia="仿宋" w:cs="仿宋"/>
                <w:kern w:val="2"/>
                <w:sz w:val="24"/>
                <w:szCs w:val="24"/>
                <w:lang w:val="en-US" w:eastAsia="zh-CN"/>
              </w:rPr>
              <w:t>泄漏事故超出厂界，立即向市生态环境局、墩头镇政府报告。</w:t>
            </w:r>
            <w:r>
              <w:rPr>
                <w:rFonts w:hint="eastAsia" w:ascii="仿宋" w:hAnsi="仿宋" w:eastAsia="仿宋" w:cs="仿宋"/>
                <w:kern w:val="0"/>
                <w:sz w:val="24"/>
                <w:szCs w:val="24"/>
              </w:rPr>
              <w:t>向周边工厂通报</w:t>
            </w:r>
            <w:r>
              <w:rPr>
                <w:rFonts w:hint="eastAsia" w:ascii="仿宋" w:hAnsi="仿宋" w:eastAsia="仿宋" w:cs="仿宋"/>
                <w:kern w:val="0"/>
                <w:sz w:val="24"/>
                <w:szCs w:val="24"/>
                <w:lang w:eastAsia="zh-CN"/>
              </w:rPr>
              <w:t>。</w:t>
            </w:r>
          </w:p>
        </w:tc>
        <w:tc>
          <w:tcPr>
            <w:tcW w:w="1981" w:type="dxa"/>
            <w:vMerge w:val="continue"/>
          </w:tcPr>
          <w:p w14:paraId="59C8DDC9">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0756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2D9550D3">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污染源切断</w:t>
            </w:r>
          </w:p>
        </w:tc>
        <w:tc>
          <w:tcPr>
            <w:tcW w:w="5200" w:type="dxa"/>
          </w:tcPr>
          <w:p w14:paraId="4883AC9C">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现场处置人员立即查明泄漏原因，对因容器破损造成的泄漏立即进行堵漏或倒桶，切断泄漏源。</w:t>
            </w:r>
          </w:p>
        </w:tc>
        <w:tc>
          <w:tcPr>
            <w:tcW w:w="1981" w:type="dxa"/>
            <w:vMerge w:val="continue"/>
          </w:tcPr>
          <w:p w14:paraId="6EE6D937">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7E68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00E56312">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污染物控制</w:t>
            </w:r>
          </w:p>
        </w:tc>
        <w:tc>
          <w:tcPr>
            <w:tcW w:w="5200" w:type="dxa"/>
          </w:tcPr>
          <w:p w14:paraId="64ED9D89">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立即派人关闭雨水排口截止阀，防止泄漏物通过雨水管网进入外环境。对于硫酸、盐酸等液体物料，小量泄漏：用砂土、干燥石灰或苏打灰混合；大量泄漏：构筑围堤或挖坑收容。对于氰化钾等固体物料，小量泄漏;</w:t>
            </w:r>
            <w:r>
              <w:rPr>
                <w:rFonts w:hint="eastAsia" w:ascii="仿宋" w:hAnsi="仿宋" w:eastAsia="仿宋" w:cs="仿宋"/>
                <w:kern w:val="2"/>
                <w:sz w:val="24"/>
                <w:szCs w:val="24"/>
                <w:lang w:bidi="en-US"/>
              </w:rPr>
              <w:t xml:space="preserve"> </w:t>
            </w:r>
            <w:r>
              <w:rPr>
                <w:rFonts w:hint="eastAsia" w:ascii="仿宋" w:hAnsi="仿宋" w:eastAsia="仿宋" w:cs="仿宋"/>
                <w:kern w:val="2"/>
                <w:sz w:val="24"/>
                <w:szCs w:val="24"/>
              </w:rPr>
              <w:t>避免扬尘，用洁净的铲子收集于干燥、洁净、有盖的容器中。大量泄漏：用塑料布、帆布覆盖</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收集处置。</w:t>
            </w:r>
            <w:r>
              <w:rPr>
                <w:rFonts w:hint="eastAsia" w:ascii="仿宋" w:hAnsi="仿宋" w:eastAsia="仿宋" w:cs="仿宋"/>
                <w:kern w:val="2"/>
                <w:sz w:val="24"/>
                <w:szCs w:val="24"/>
                <w:lang w:val="en-US" w:eastAsia="zh-CN" w:bidi="ar-SA"/>
              </w:rPr>
              <w:t>土壤受到污染时，</w:t>
            </w:r>
            <w:r>
              <w:rPr>
                <w:rFonts w:hint="eastAsia" w:ascii="仿宋" w:hAnsi="仿宋" w:eastAsia="仿宋" w:cs="仿宋"/>
                <w:kern w:val="2"/>
                <w:sz w:val="24"/>
                <w:szCs w:val="24"/>
                <w:lang w:eastAsia="zh-CN" w:bidi="ar-SA"/>
              </w:rPr>
              <w:t>全部挖出</w:t>
            </w:r>
            <w:r>
              <w:rPr>
                <w:rFonts w:hint="eastAsia" w:ascii="仿宋" w:hAnsi="仿宋" w:eastAsia="仿宋" w:cs="仿宋"/>
                <w:kern w:val="2"/>
                <w:sz w:val="24"/>
                <w:szCs w:val="24"/>
                <w:lang w:val="en-US" w:eastAsia="zh-CN" w:bidi="ar-SA"/>
              </w:rPr>
              <w:t>受污染的土壤。</w:t>
            </w:r>
          </w:p>
        </w:tc>
        <w:tc>
          <w:tcPr>
            <w:tcW w:w="1981" w:type="dxa"/>
            <w:vMerge w:val="continue"/>
          </w:tcPr>
          <w:p w14:paraId="18CAE6A0">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037F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49AEC136">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污染物收集</w:t>
            </w:r>
          </w:p>
        </w:tc>
        <w:tc>
          <w:tcPr>
            <w:tcW w:w="5200" w:type="dxa"/>
          </w:tcPr>
          <w:p w14:paraId="62169105">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打开事故应急池切换阀，对受污染的地面和雨水管网进行洗消，洗消废水进入事故应急池暂存。对用于处理泄漏的沙土等废弃物进行收集</w:t>
            </w:r>
            <w:r>
              <w:rPr>
                <w:rFonts w:hint="eastAsia" w:ascii="仿宋" w:hAnsi="仿宋" w:eastAsia="仿宋" w:cs="仿宋"/>
                <w:kern w:val="2"/>
                <w:sz w:val="24"/>
                <w:szCs w:val="24"/>
                <w:lang w:val="en-US" w:eastAsia="zh-CN"/>
              </w:rPr>
              <w:t>以及</w:t>
            </w:r>
            <w:r>
              <w:rPr>
                <w:rFonts w:hint="eastAsia" w:ascii="仿宋" w:hAnsi="仿宋" w:eastAsia="仿宋" w:cs="仿宋"/>
                <w:kern w:val="2"/>
                <w:sz w:val="24"/>
                <w:szCs w:val="24"/>
                <w:lang w:eastAsia="zh-CN" w:bidi="ar-SA"/>
              </w:rPr>
              <w:t>挖出</w:t>
            </w:r>
            <w:r>
              <w:rPr>
                <w:rFonts w:hint="eastAsia" w:ascii="仿宋" w:hAnsi="仿宋" w:eastAsia="仿宋" w:cs="仿宋"/>
                <w:kern w:val="2"/>
                <w:sz w:val="24"/>
                <w:szCs w:val="24"/>
                <w:lang w:val="en-US" w:eastAsia="zh-CN" w:bidi="ar-SA"/>
              </w:rPr>
              <w:t>的受污染的土壤，一并</w:t>
            </w:r>
            <w:r>
              <w:rPr>
                <w:rFonts w:hint="eastAsia" w:ascii="仿宋" w:hAnsi="仿宋" w:eastAsia="仿宋" w:cs="仿宋"/>
                <w:kern w:val="2"/>
                <w:sz w:val="24"/>
                <w:szCs w:val="24"/>
              </w:rPr>
              <w:t>作为危险废物交有资质的单位处置。</w:t>
            </w:r>
          </w:p>
        </w:tc>
        <w:tc>
          <w:tcPr>
            <w:tcW w:w="1981" w:type="dxa"/>
            <w:vMerge w:val="continue"/>
          </w:tcPr>
          <w:p w14:paraId="7241E88F">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0507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41E99E73">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主要应急资源</w:t>
            </w:r>
          </w:p>
          <w:p w14:paraId="5F3A1A67">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负责人及联系方式</w:t>
            </w:r>
          </w:p>
        </w:tc>
        <w:tc>
          <w:tcPr>
            <w:tcW w:w="7181" w:type="dxa"/>
            <w:gridSpan w:val="2"/>
          </w:tcPr>
          <w:p w14:paraId="2FE13B5A">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铁锹、空桶、橡胶皮塞等(污水处理站</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正压式空气呼吸器、防护眼罩、防护服</w:t>
            </w:r>
            <w:r>
              <w:rPr>
                <w:rFonts w:hint="eastAsia" w:ascii="仿宋" w:hAnsi="仿宋" w:eastAsia="仿宋" w:cs="仿宋"/>
                <w:kern w:val="2"/>
                <w:sz w:val="24"/>
                <w:szCs w:val="24"/>
                <w:lang w:val="en-US" w:eastAsia="zh-CN"/>
              </w:rPr>
              <w:t>等</w:t>
            </w:r>
            <w:r>
              <w:rPr>
                <w:rFonts w:hint="eastAsia" w:ascii="仿宋" w:hAnsi="仿宋" w:eastAsia="仿宋" w:cs="仿宋"/>
                <w:kern w:val="2"/>
                <w:sz w:val="24"/>
                <w:szCs w:val="24"/>
              </w:rPr>
              <w:t>(微型消防站</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联系人及电话：陆腾飞，18068616653</w:t>
            </w:r>
          </w:p>
        </w:tc>
      </w:tr>
      <w:tr w14:paraId="5A39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22EF9345">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已知晓岗位人员直接责任，对应急处置措施、应急设施设备操作规程熟练掌握。</w:t>
            </w:r>
          </w:p>
          <w:p w14:paraId="2343E784">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承诺人：岗位责任人员（签字）陆腾飞</w:t>
            </w:r>
          </w:p>
        </w:tc>
      </w:tr>
    </w:tbl>
    <w:p w14:paraId="76C573F8">
      <w:pPr>
        <w:keepNext w:val="0"/>
        <w:keepLines w:val="0"/>
        <w:pageBreakBefore w:val="0"/>
        <w:kinsoku/>
        <w:wordWrap/>
        <w:overflowPunct/>
        <w:topLinePunct w:val="0"/>
        <w:autoSpaceDE w:val="0"/>
        <w:autoSpaceDN w:val="0"/>
        <w:bidi w:val="0"/>
        <w:adjustRightInd w:val="0"/>
        <w:snapToGrid w:val="0"/>
        <w:ind w:firstLine="480"/>
        <w:jc w:val="left"/>
        <w:textAlignment w:val="auto"/>
        <w:rPr>
          <w:rFonts w:hint="eastAsia" w:ascii="仿宋" w:hAnsi="仿宋" w:eastAsia="仿宋" w:cs="仿宋"/>
          <w:kern w:val="0"/>
          <w:sz w:val="24"/>
          <w:szCs w:val="24"/>
        </w:rPr>
      </w:pPr>
    </w:p>
    <w:p w14:paraId="5DB5DCBC">
      <w:pPr>
        <w:adjustRightInd w:val="0"/>
        <w:snapToGrid w:val="0"/>
        <w:ind w:firstLine="480"/>
        <w:jc w:val="left"/>
        <w:rPr>
          <w:rFonts w:ascii="宋体" w:hAnsi="宋体" w:eastAsia="宋体" w:cs="宋体"/>
          <w:kern w:val="0"/>
          <w:sz w:val="22"/>
        </w:rPr>
      </w:pPr>
    </w:p>
    <w:p w14:paraId="490DAACC">
      <w:pPr>
        <w:adjustRightInd w:val="0"/>
        <w:snapToGrid w:val="0"/>
        <w:ind w:firstLine="480"/>
        <w:jc w:val="left"/>
        <w:rPr>
          <w:rFonts w:ascii="宋体" w:hAnsi="宋体" w:eastAsia="宋体" w:cs="宋体"/>
          <w:kern w:val="0"/>
          <w:sz w:val="22"/>
        </w:rPr>
      </w:pPr>
    </w:p>
    <w:p w14:paraId="3C53ADCE">
      <w:pPr>
        <w:adjustRightInd w:val="0"/>
        <w:snapToGrid w:val="0"/>
        <w:ind w:firstLine="480"/>
        <w:jc w:val="left"/>
        <w:rPr>
          <w:rFonts w:ascii="宋体" w:hAnsi="宋体" w:eastAsia="宋体" w:cs="宋体"/>
          <w:kern w:val="0"/>
          <w:sz w:val="22"/>
        </w:rPr>
      </w:pPr>
    </w:p>
    <w:p w14:paraId="381641EB">
      <w:pPr>
        <w:autoSpaceDE/>
        <w:autoSpaceDN/>
        <w:jc w:val="center"/>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表</w:t>
      </w: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w:t>
      </w:r>
      <w:r>
        <w:rPr>
          <w:rFonts w:hint="eastAsia" w:ascii="仿宋" w:hAnsi="仿宋" w:eastAsia="仿宋" w:cs="Times New Roman"/>
          <w:b/>
          <w:sz w:val="28"/>
          <w:szCs w:val="28"/>
          <w:lang w:eastAsia="zh-CN" w:bidi="ar-SA"/>
        </w:rPr>
        <w:t>3</w:t>
      </w:r>
      <w:r>
        <w:rPr>
          <w:rFonts w:ascii="仿宋" w:hAnsi="仿宋" w:eastAsia="仿宋" w:cs="Times New Roman"/>
          <w:b/>
          <w:sz w:val="28"/>
          <w:szCs w:val="28"/>
          <w:lang w:eastAsia="zh-CN" w:bidi="ar-SA"/>
        </w:rPr>
        <w:t>-</w:t>
      </w:r>
      <w:r>
        <w:rPr>
          <w:rFonts w:hint="eastAsia" w:ascii="仿宋" w:hAnsi="仿宋" w:eastAsia="仿宋" w:cs="Times New Roman"/>
          <w:b/>
          <w:sz w:val="28"/>
          <w:szCs w:val="28"/>
          <w:lang w:val="en-US" w:eastAsia="zh-CN" w:bidi="ar-SA"/>
        </w:rPr>
        <w:t>2</w:t>
      </w:r>
      <w:r>
        <w:rPr>
          <w:rFonts w:ascii="仿宋" w:hAnsi="仿宋" w:eastAsia="仿宋" w:cs="Times New Roman"/>
          <w:b/>
          <w:sz w:val="28"/>
          <w:szCs w:val="28"/>
          <w:lang w:eastAsia="zh-CN" w:bidi="ar-SA"/>
        </w:rPr>
        <w:t xml:space="preserve"> </w:t>
      </w:r>
      <w:r>
        <w:rPr>
          <w:rFonts w:hint="eastAsia" w:ascii="仿宋" w:hAnsi="仿宋" w:eastAsia="仿宋" w:cs="Times New Roman"/>
          <w:b/>
          <w:sz w:val="28"/>
          <w:szCs w:val="28"/>
          <w:lang w:eastAsia="zh-CN" w:bidi="ar-SA"/>
        </w:rPr>
        <w:t>化学品泄漏</w:t>
      </w:r>
      <w:r>
        <w:rPr>
          <w:rFonts w:hint="eastAsia" w:ascii="仿宋" w:hAnsi="仿宋" w:eastAsia="仿宋" w:cs="Times New Roman"/>
          <w:b/>
          <w:sz w:val="28"/>
          <w:szCs w:val="28"/>
          <w:lang w:val="en-US" w:eastAsia="zh-CN" w:bidi="ar-SA"/>
        </w:rPr>
        <w:t>事件</w:t>
      </w:r>
      <w:r>
        <w:rPr>
          <w:rFonts w:ascii="仿宋" w:hAnsi="仿宋" w:eastAsia="仿宋" w:cs="Times New Roman"/>
          <w:b/>
          <w:sz w:val="28"/>
          <w:szCs w:val="28"/>
          <w:lang w:eastAsia="zh-CN" w:bidi="ar-SA"/>
        </w:rPr>
        <w:t>应急处置卡</w:t>
      </w:r>
    </w:p>
    <w:tbl>
      <w:tblPr>
        <w:tblStyle w:val="8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8"/>
        <w:gridCol w:w="5293"/>
        <w:gridCol w:w="1981"/>
      </w:tblGrid>
      <w:tr w14:paraId="66BB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D36D6F4">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化学品泄漏事件应急处置卡</w:t>
            </w:r>
          </w:p>
        </w:tc>
      </w:tr>
      <w:tr w14:paraId="347A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174B09CC">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突发环境事件情景简述</w:t>
            </w:r>
          </w:p>
          <w:p w14:paraId="055C825C">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氰化钠、氰化钾在仓库、车间、厂区转移过程中发生泄漏，泄漏物</w:t>
            </w:r>
            <w:r>
              <w:rPr>
                <w:rFonts w:hint="eastAsia" w:ascii="仿宋" w:hAnsi="仿宋" w:eastAsia="仿宋" w:cs="仿宋"/>
                <w:kern w:val="2"/>
                <w:sz w:val="24"/>
                <w:szCs w:val="24"/>
                <w:lang w:val="en-US" w:eastAsia="zh-CN"/>
              </w:rPr>
              <w:t>进入土壤或</w:t>
            </w:r>
            <w:r>
              <w:rPr>
                <w:rFonts w:hint="eastAsia" w:ascii="仿宋" w:hAnsi="仿宋" w:eastAsia="仿宋" w:cs="仿宋"/>
                <w:kern w:val="2"/>
                <w:sz w:val="24"/>
                <w:szCs w:val="24"/>
              </w:rPr>
              <w:t>通过雨水管网进入外环境，可次生水、土壤等</w:t>
            </w:r>
            <w:r>
              <w:rPr>
                <w:rFonts w:hint="eastAsia" w:ascii="仿宋" w:hAnsi="仿宋" w:eastAsia="仿宋" w:cs="仿宋"/>
                <w:kern w:val="2"/>
                <w:sz w:val="24"/>
                <w:szCs w:val="24"/>
                <w:lang w:val="en-US" w:eastAsia="zh-CN"/>
              </w:rPr>
              <w:t>环境</w:t>
            </w:r>
            <w:r>
              <w:rPr>
                <w:rFonts w:hint="eastAsia" w:ascii="仿宋" w:hAnsi="仿宋" w:eastAsia="仿宋" w:cs="仿宋"/>
                <w:kern w:val="2"/>
                <w:sz w:val="24"/>
                <w:szCs w:val="24"/>
              </w:rPr>
              <w:t>污染事件。</w:t>
            </w:r>
          </w:p>
        </w:tc>
      </w:tr>
      <w:tr w14:paraId="2D92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2F228B3D">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涉及环境风险物质</w:t>
            </w:r>
          </w:p>
        </w:tc>
      </w:tr>
      <w:tr w14:paraId="70C0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Pr>
          <w:p w14:paraId="7CBDD7D3">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涉气风险物质</w:t>
            </w:r>
          </w:p>
        </w:tc>
        <w:tc>
          <w:tcPr>
            <w:tcW w:w="7274" w:type="dxa"/>
            <w:gridSpan w:val="2"/>
          </w:tcPr>
          <w:p w14:paraId="44601428">
            <w:pPr>
              <w:keepNext w:val="0"/>
              <w:keepLines w:val="0"/>
              <w:pageBreakBefore w:val="0"/>
              <w:kinsoku/>
              <w:wordWrap/>
              <w:overflowPunct/>
              <w:topLinePunct w:val="0"/>
              <w:autoSpaceDE w:val="0"/>
              <w:autoSpaceDN w:val="0"/>
              <w:bidi w:val="0"/>
              <w:adjustRightInd w:val="0"/>
              <w:snapToGrid w:val="0"/>
              <w:jc w:val="left"/>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w:t>
            </w:r>
          </w:p>
        </w:tc>
      </w:tr>
      <w:tr w14:paraId="3A04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48" w:type="dxa"/>
          </w:tcPr>
          <w:p w14:paraId="05C578FE">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涉水风险物质</w:t>
            </w:r>
          </w:p>
        </w:tc>
        <w:tc>
          <w:tcPr>
            <w:tcW w:w="7274" w:type="dxa"/>
            <w:gridSpan w:val="2"/>
          </w:tcPr>
          <w:p w14:paraId="06E917E7">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氰化钠、氰化钾</w:t>
            </w:r>
          </w:p>
        </w:tc>
      </w:tr>
      <w:tr w14:paraId="452E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2"/>
            <w:vAlign w:val="center"/>
          </w:tcPr>
          <w:p w14:paraId="5869D41E">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应急流程</w:t>
            </w:r>
          </w:p>
        </w:tc>
        <w:tc>
          <w:tcPr>
            <w:tcW w:w="1981" w:type="dxa"/>
          </w:tcPr>
          <w:p w14:paraId="3FA8D224">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岗位责任人员</w:t>
            </w:r>
          </w:p>
        </w:tc>
      </w:tr>
      <w:tr w14:paraId="6D44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Align w:val="center"/>
          </w:tcPr>
          <w:p w14:paraId="2C936842">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人员防护措施</w:t>
            </w:r>
          </w:p>
        </w:tc>
        <w:tc>
          <w:tcPr>
            <w:tcW w:w="5293" w:type="dxa"/>
          </w:tcPr>
          <w:p w14:paraId="57C1CFDF">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处置人员戴防毒面具、穿防护服、戴</w:t>
            </w:r>
            <w:r>
              <w:rPr>
                <w:rFonts w:hint="eastAsia" w:ascii="仿宋" w:hAnsi="仿宋" w:eastAsia="仿宋" w:cs="仿宋"/>
                <w:kern w:val="2"/>
                <w:sz w:val="24"/>
                <w:szCs w:val="24"/>
                <w:lang w:val="en-US" w:eastAsia="zh-CN"/>
              </w:rPr>
              <w:t>防护</w:t>
            </w:r>
            <w:r>
              <w:rPr>
                <w:rFonts w:hint="eastAsia" w:ascii="仿宋" w:hAnsi="仿宋" w:eastAsia="仿宋" w:cs="仿宋"/>
                <w:kern w:val="2"/>
                <w:sz w:val="24"/>
                <w:szCs w:val="24"/>
              </w:rPr>
              <w:t>手套等防护设</w:t>
            </w:r>
            <w:r>
              <w:rPr>
                <w:rFonts w:hint="eastAsia" w:ascii="仿宋" w:hAnsi="仿宋" w:eastAsia="仿宋" w:cs="仿宋"/>
                <w:kern w:val="2"/>
                <w:sz w:val="24"/>
                <w:szCs w:val="24"/>
                <w:lang w:val="en-US" w:eastAsia="zh-CN"/>
              </w:rPr>
              <w:t>备</w:t>
            </w:r>
            <w:r>
              <w:rPr>
                <w:rFonts w:hint="eastAsia" w:ascii="仿宋" w:hAnsi="仿宋" w:eastAsia="仿宋" w:cs="仿宋"/>
                <w:kern w:val="2"/>
                <w:sz w:val="24"/>
                <w:szCs w:val="24"/>
              </w:rPr>
              <w:t>进行现场处置，其它人员撤离至安全场所。</w:t>
            </w:r>
          </w:p>
        </w:tc>
        <w:tc>
          <w:tcPr>
            <w:tcW w:w="1981" w:type="dxa"/>
            <w:vMerge w:val="restart"/>
          </w:tcPr>
          <w:p w14:paraId="3DA5F140">
            <w:pPr>
              <w:numPr>
                <w:ilvl w:val="0"/>
                <w:numId w:val="16"/>
              </w:numPr>
              <w:bidi w:val="0"/>
              <w:rPr>
                <w:rFonts w:hint="eastAsia" w:ascii="仿宋" w:hAnsi="仿宋" w:eastAsia="仿宋" w:cs="仿宋"/>
                <w:kern w:val="2"/>
                <w:sz w:val="24"/>
                <w:szCs w:val="24"/>
              </w:rPr>
            </w:pPr>
            <w:r>
              <w:rPr>
                <w:rFonts w:hint="eastAsia" w:ascii="仿宋" w:hAnsi="仿宋" w:eastAsia="仿宋" w:cs="仿宋"/>
                <w:kern w:val="2"/>
                <w:sz w:val="24"/>
                <w:szCs w:val="24"/>
              </w:rPr>
              <w:t>联系人：李广兰；联系电话：13813748189</w:t>
            </w:r>
          </w:p>
          <w:p w14:paraId="43B44756">
            <w:pPr>
              <w:numPr>
                <w:ilvl w:val="0"/>
                <w:numId w:val="0"/>
              </w:numPr>
              <w:bidi w:val="0"/>
              <w:rPr>
                <w:rFonts w:hint="eastAsia" w:ascii="仿宋" w:hAnsi="仿宋" w:eastAsia="仿宋" w:cs="仿宋"/>
                <w:kern w:val="2"/>
                <w:sz w:val="24"/>
                <w:szCs w:val="24"/>
                <w:lang w:eastAsia="zh-CN"/>
              </w:rPr>
            </w:pPr>
          </w:p>
          <w:p w14:paraId="04C0E82E">
            <w:pPr>
              <w:numPr>
                <w:ilvl w:val="0"/>
                <w:numId w:val="16"/>
              </w:numPr>
              <w:bidi w:val="0"/>
              <w:rPr>
                <w:rFonts w:hint="eastAsia" w:ascii="仿宋" w:hAnsi="仿宋" w:eastAsia="仿宋" w:cs="仿宋"/>
                <w:kern w:val="2"/>
                <w:sz w:val="24"/>
                <w:szCs w:val="24"/>
              </w:rPr>
            </w:pPr>
            <w:r>
              <w:rPr>
                <w:rFonts w:hint="eastAsia" w:ascii="仿宋" w:hAnsi="仿宋" w:eastAsia="仿宋" w:cs="仿宋"/>
                <w:kern w:val="2"/>
                <w:sz w:val="24"/>
                <w:szCs w:val="24"/>
              </w:rPr>
              <w:t>联系人：陆腾飞；联系电话：18068616653</w:t>
            </w:r>
          </w:p>
        </w:tc>
      </w:tr>
      <w:tr w14:paraId="4367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Align w:val="center"/>
          </w:tcPr>
          <w:p w14:paraId="6633E0E3">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事件报告</w:t>
            </w:r>
          </w:p>
        </w:tc>
        <w:tc>
          <w:tcPr>
            <w:tcW w:w="5293" w:type="dxa"/>
          </w:tcPr>
          <w:p w14:paraId="05C5782D">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第一时间上报事件情况（联系人：李广兰；联系电话：13813748189），报告事件发生时</w:t>
            </w:r>
            <w:r>
              <w:rPr>
                <w:rFonts w:hint="eastAsia" w:ascii="仿宋" w:hAnsi="仿宋" w:eastAsia="仿宋" w:cs="仿宋"/>
                <w:kern w:val="2"/>
                <w:sz w:val="24"/>
                <w:szCs w:val="24"/>
                <w:lang w:val="en-US" w:eastAsia="zh-CN"/>
              </w:rPr>
              <w:t>间、</w:t>
            </w:r>
            <w:r>
              <w:rPr>
                <w:rFonts w:hint="eastAsia" w:ascii="仿宋" w:hAnsi="仿宋" w:eastAsia="仿宋" w:cs="仿宋"/>
                <w:kern w:val="2"/>
                <w:sz w:val="24"/>
                <w:szCs w:val="24"/>
              </w:rPr>
              <w:t>地点、起因和性质等信息。</w:t>
            </w:r>
            <w:r>
              <w:rPr>
                <w:rFonts w:hint="eastAsia" w:ascii="仿宋" w:hAnsi="仿宋" w:eastAsia="仿宋" w:cs="仿宋"/>
                <w:kern w:val="2"/>
                <w:sz w:val="24"/>
                <w:szCs w:val="24"/>
                <w:lang w:val="en-US" w:eastAsia="zh-CN"/>
              </w:rPr>
              <w:t>泄漏事故超出厂界，立即向市生态环境局、墩头镇政府报告。</w:t>
            </w:r>
            <w:r>
              <w:rPr>
                <w:rFonts w:hint="eastAsia" w:ascii="仿宋" w:hAnsi="仿宋" w:eastAsia="仿宋" w:cs="仿宋"/>
                <w:kern w:val="0"/>
                <w:sz w:val="24"/>
                <w:szCs w:val="24"/>
              </w:rPr>
              <w:t>向周边工厂通报</w:t>
            </w:r>
            <w:r>
              <w:rPr>
                <w:rFonts w:hint="eastAsia" w:ascii="仿宋" w:hAnsi="仿宋" w:eastAsia="仿宋" w:cs="仿宋"/>
                <w:kern w:val="0"/>
                <w:sz w:val="24"/>
                <w:szCs w:val="24"/>
                <w:lang w:eastAsia="zh-CN"/>
              </w:rPr>
              <w:t>。</w:t>
            </w:r>
          </w:p>
        </w:tc>
        <w:tc>
          <w:tcPr>
            <w:tcW w:w="1981" w:type="dxa"/>
            <w:vMerge w:val="continue"/>
          </w:tcPr>
          <w:p w14:paraId="15E694AA">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348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Align w:val="center"/>
          </w:tcPr>
          <w:p w14:paraId="2F8F83C8">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污染源切断</w:t>
            </w:r>
          </w:p>
        </w:tc>
        <w:tc>
          <w:tcPr>
            <w:tcW w:w="5293" w:type="dxa"/>
          </w:tcPr>
          <w:p w14:paraId="11EFA5EE">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现场处置人员立即查明泄漏原因，对因容器破损造成的泄漏立即进行堵漏或倒桶，切断泄漏源。</w:t>
            </w:r>
          </w:p>
        </w:tc>
        <w:tc>
          <w:tcPr>
            <w:tcW w:w="1981" w:type="dxa"/>
            <w:vMerge w:val="continue"/>
          </w:tcPr>
          <w:p w14:paraId="2C404876">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5BE9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Align w:val="center"/>
          </w:tcPr>
          <w:p w14:paraId="3DADB47D">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污染物控制</w:t>
            </w:r>
          </w:p>
        </w:tc>
        <w:tc>
          <w:tcPr>
            <w:tcW w:w="5293" w:type="dxa"/>
          </w:tcPr>
          <w:p w14:paraId="048AF57B">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立即派人关闭雨水排口截止阀，防止泄漏物通过雨水管网进入外环境。</w:t>
            </w:r>
            <w:r>
              <w:rPr>
                <w:rFonts w:hint="eastAsia" w:ascii="仿宋" w:hAnsi="仿宋" w:eastAsia="仿宋" w:cs="仿宋"/>
                <w:kern w:val="2"/>
                <w:sz w:val="24"/>
                <w:szCs w:val="24"/>
                <w:lang w:val="zh-CN"/>
              </w:rPr>
              <w:t>隔离泄漏污染区，限制出入。应急处理人员戴防</w:t>
            </w:r>
            <w:r>
              <w:rPr>
                <w:rFonts w:hint="eastAsia" w:ascii="仿宋" w:hAnsi="仿宋" w:eastAsia="仿宋" w:cs="仿宋"/>
                <w:kern w:val="2"/>
                <w:sz w:val="24"/>
                <w:szCs w:val="24"/>
                <w:lang w:val="en-US" w:eastAsia="zh-CN"/>
              </w:rPr>
              <w:t>毒</w:t>
            </w:r>
            <w:r>
              <w:rPr>
                <w:rFonts w:hint="eastAsia" w:ascii="仿宋" w:hAnsi="仿宋" w:eastAsia="仿宋" w:cs="仿宋"/>
                <w:kern w:val="2"/>
                <w:sz w:val="24"/>
                <w:szCs w:val="24"/>
                <w:lang w:val="zh-CN"/>
              </w:rPr>
              <w:t>面具，穿防毒服，不要直接接触泄漏物。</w:t>
            </w:r>
            <w:r>
              <w:rPr>
                <w:rFonts w:hint="eastAsia" w:ascii="仿宋" w:hAnsi="仿宋" w:eastAsia="仿宋" w:cs="仿宋"/>
                <w:kern w:val="2"/>
                <w:sz w:val="24"/>
                <w:szCs w:val="24"/>
              </w:rPr>
              <w:t>对于氰化钾，</w:t>
            </w:r>
            <w:r>
              <w:rPr>
                <w:rFonts w:hint="eastAsia" w:ascii="仿宋" w:hAnsi="仿宋" w:eastAsia="仿宋" w:cs="仿宋"/>
                <w:kern w:val="2"/>
                <w:sz w:val="24"/>
                <w:szCs w:val="24"/>
                <w:lang w:val="en-US" w:eastAsia="zh-CN"/>
              </w:rPr>
              <w:t>小量泄漏：</w:t>
            </w:r>
            <w:r>
              <w:rPr>
                <w:rFonts w:hint="eastAsia" w:ascii="仿宋" w:hAnsi="仿宋" w:eastAsia="仿宋" w:cs="仿宋"/>
                <w:kern w:val="2"/>
                <w:sz w:val="24"/>
                <w:szCs w:val="24"/>
              </w:rPr>
              <w:t>扫起，加入过量次氯酸钠溶液，放置24小时，确认氰化钾全部分解，稀释后放入废水系统。污染区用次氯酸钠溶液浸泡24小时后，用大量水冲洗，洗水放入废水系统</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大量泄漏</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用塑料布、帆布覆盖</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防止飞扬，</w:t>
            </w:r>
            <w:r>
              <w:rPr>
                <w:rFonts w:hint="eastAsia" w:ascii="仿宋" w:hAnsi="仿宋" w:eastAsia="仿宋" w:cs="仿宋"/>
                <w:kern w:val="2"/>
                <w:sz w:val="24"/>
                <w:szCs w:val="24"/>
              </w:rPr>
              <w:t>收集处置。</w:t>
            </w:r>
            <w:r>
              <w:rPr>
                <w:rFonts w:hint="eastAsia" w:ascii="仿宋" w:hAnsi="仿宋" w:eastAsia="仿宋" w:cs="仿宋"/>
                <w:kern w:val="2"/>
                <w:sz w:val="24"/>
                <w:szCs w:val="24"/>
                <w:lang w:val="en-US" w:eastAsia="zh-CN"/>
              </w:rPr>
              <w:t>对于氰化钠，</w:t>
            </w:r>
            <w:r>
              <w:rPr>
                <w:rFonts w:hint="eastAsia" w:ascii="仿宋" w:hAnsi="仿宋" w:eastAsia="仿宋" w:cs="仿宋"/>
                <w:kern w:val="2"/>
                <w:sz w:val="24"/>
                <w:szCs w:val="24"/>
                <w:lang w:val="zh-CN"/>
              </w:rPr>
              <w:t>小量泄漏：避免扬尘，用洁净的铲子收集于干燥、洁净、有盖的容器中。大量泄漏：用塑料布、帆布覆盖。然后收集回收或运至废物处理场所处置。</w:t>
            </w:r>
            <w:r>
              <w:rPr>
                <w:rFonts w:hint="eastAsia" w:ascii="仿宋" w:hAnsi="仿宋" w:eastAsia="仿宋" w:cs="仿宋"/>
                <w:kern w:val="2"/>
                <w:sz w:val="24"/>
                <w:szCs w:val="24"/>
                <w:lang w:val="en-US" w:eastAsia="zh-CN"/>
              </w:rPr>
              <w:t>土壤受到污染时，</w:t>
            </w:r>
            <w:r>
              <w:rPr>
                <w:rFonts w:hint="eastAsia" w:ascii="仿宋" w:hAnsi="仿宋" w:eastAsia="仿宋" w:cs="仿宋"/>
                <w:kern w:val="2"/>
                <w:sz w:val="24"/>
                <w:szCs w:val="24"/>
                <w:lang w:eastAsia="zh-CN"/>
              </w:rPr>
              <w:t>全部挖出</w:t>
            </w:r>
            <w:r>
              <w:rPr>
                <w:rFonts w:hint="eastAsia" w:ascii="仿宋" w:hAnsi="仿宋" w:eastAsia="仿宋" w:cs="仿宋"/>
                <w:kern w:val="2"/>
                <w:sz w:val="24"/>
                <w:szCs w:val="24"/>
                <w:lang w:val="en-US" w:eastAsia="zh-CN"/>
              </w:rPr>
              <w:t>受污染的土壤。</w:t>
            </w:r>
          </w:p>
        </w:tc>
        <w:tc>
          <w:tcPr>
            <w:tcW w:w="1981" w:type="dxa"/>
            <w:vMerge w:val="continue"/>
          </w:tcPr>
          <w:p w14:paraId="76D25ED4">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531E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Align w:val="center"/>
          </w:tcPr>
          <w:p w14:paraId="19F34B8F">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污染物收集</w:t>
            </w:r>
          </w:p>
        </w:tc>
        <w:tc>
          <w:tcPr>
            <w:tcW w:w="5293" w:type="dxa"/>
          </w:tcPr>
          <w:p w14:paraId="765E6B0A">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打开事故应急池切换阀，对受污染的地面和雨水管网进行洗消，洗消废水进入事故应急池暂存。对用于处理泄漏的沙土等废弃物进行收集</w:t>
            </w:r>
            <w:r>
              <w:rPr>
                <w:rFonts w:hint="eastAsia" w:ascii="仿宋" w:hAnsi="仿宋" w:eastAsia="仿宋" w:cs="仿宋"/>
                <w:kern w:val="2"/>
                <w:sz w:val="24"/>
                <w:szCs w:val="24"/>
                <w:lang w:val="en-US" w:eastAsia="zh-CN"/>
              </w:rPr>
              <w:t>以及</w:t>
            </w:r>
            <w:r>
              <w:rPr>
                <w:rFonts w:hint="eastAsia" w:ascii="仿宋" w:hAnsi="仿宋" w:eastAsia="仿宋" w:cs="仿宋"/>
                <w:kern w:val="2"/>
                <w:sz w:val="24"/>
                <w:szCs w:val="24"/>
                <w:lang w:eastAsia="zh-CN" w:bidi="ar-SA"/>
              </w:rPr>
              <w:t>挖出</w:t>
            </w:r>
            <w:r>
              <w:rPr>
                <w:rFonts w:hint="eastAsia" w:ascii="仿宋" w:hAnsi="仿宋" w:eastAsia="仿宋" w:cs="仿宋"/>
                <w:kern w:val="2"/>
                <w:sz w:val="24"/>
                <w:szCs w:val="24"/>
                <w:lang w:val="en-US" w:eastAsia="zh-CN" w:bidi="ar-SA"/>
              </w:rPr>
              <w:t>的受污染的土壤，一并</w:t>
            </w:r>
            <w:r>
              <w:rPr>
                <w:rFonts w:hint="eastAsia" w:ascii="仿宋" w:hAnsi="仿宋" w:eastAsia="仿宋" w:cs="仿宋"/>
                <w:kern w:val="2"/>
                <w:sz w:val="24"/>
                <w:szCs w:val="24"/>
              </w:rPr>
              <w:t>作为危险废物交有资质的单位处置。</w:t>
            </w:r>
          </w:p>
        </w:tc>
        <w:tc>
          <w:tcPr>
            <w:tcW w:w="1981" w:type="dxa"/>
            <w:vMerge w:val="continue"/>
          </w:tcPr>
          <w:p w14:paraId="08DE0DF3">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704D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Pr>
          <w:p w14:paraId="42C6FF85">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主要应急资源</w:t>
            </w:r>
          </w:p>
          <w:p w14:paraId="0BBC923D">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负责人及联系</w:t>
            </w:r>
          </w:p>
          <w:p w14:paraId="0EED77C9">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方式</w:t>
            </w:r>
          </w:p>
        </w:tc>
        <w:tc>
          <w:tcPr>
            <w:tcW w:w="7274" w:type="dxa"/>
            <w:gridSpan w:val="2"/>
          </w:tcPr>
          <w:p w14:paraId="2CB3161A">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zh-CN"/>
              </w:rPr>
              <w:t>铲子</w:t>
            </w:r>
            <w:r>
              <w:rPr>
                <w:rFonts w:hint="eastAsia" w:ascii="仿宋" w:hAnsi="仿宋" w:eastAsia="仿宋" w:cs="仿宋"/>
                <w:kern w:val="2"/>
                <w:sz w:val="24"/>
                <w:szCs w:val="24"/>
              </w:rPr>
              <w:t>、空桶、</w:t>
            </w:r>
            <w:r>
              <w:rPr>
                <w:rFonts w:hint="eastAsia" w:ascii="仿宋" w:hAnsi="仿宋" w:eastAsia="仿宋" w:cs="仿宋"/>
                <w:kern w:val="2"/>
                <w:sz w:val="24"/>
                <w:szCs w:val="24"/>
                <w:lang w:val="en-US" w:eastAsia="zh-CN"/>
              </w:rPr>
              <w:t>防毒面具、防毒服、防毒手套、扫帚、</w:t>
            </w:r>
            <w:r>
              <w:rPr>
                <w:rFonts w:hint="eastAsia" w:ascii="仿宋" w:hAnsi="仿宋" w:eastAsia="仿宋" w:cs="仿宋"/>
                <w:kern w:val="2"/>
                <w:sz w:val="24"/>
                <w:szCs w:val="24"/>
              </w:rPr>
              <w:t>塑料布、帆布</w:t>
            </w:r>
            <w:r>
              <w:rPr>
                <w:rFonts w:hint="eastAsia" w:ascii="仿宋" w:hAnsi="仿宋" w:eastAsia="仿宋" w:cs="仿宋"/>
                <w:kern w:val="2"/>
                <w:sz w:val="24"/>
                <w:szCs w:val="24"/>
                <w:lang w:val="en-US" w:eastAsia="zh-CN"/>
              </w:rPr>
              <w:t>等</w:t>
            </w:r>
            <w:r>
              <w:rPr>
                <w:rFonts w:hint="eastAsia" w:ascii="仿宋" w:hAnsi="仿宋" w:eastAsia="仿宋" w:cs="仿宋"/>
                <w:kern w:val="2"/>
                <w:sz w:val="24"/>
                <w:szCs w:val="24"/>
              </w:rPr>
              <w:t>(微型消防站</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联系人及电话：陆腾飞，18068616653</w:t>
            </w:r>
          </w:p>
        </w:tc>
      </w:tr>
      <w:tr w14:paraId="25CD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7918297">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已知晓岗位人员直接责任，对应急处置措施、应急设施设备操作规程熟练掌握。</w:t>
            </w:r>
          </w:p>
          <w:p w14:paraId="09C28F55">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承诺人：岗位责任人员（签字）陆腾飞</w:t>
            </w:r>
          </w:p>
        </w:tc>
      </w:tr>
    </w:tbl>
    <w:p w14:paraId="084D9A0C">
      <w:pPr>
        <w:keepNext w:val="0"/>
        <w:keepLines w:val="0"/>
        <w:pageBreakBefore w:val="0"/>
        <w:kinsoku/>
        <w:wordWrap/>
        <w:overflowPunct/>
        <w:topLinePunct w:val="0"/>
        <w:autoSpaceDE w:val="0"/>
        <w:autoSpaceDN w:val="0"/>
        <w:bidi w:val="0"/>
        <w:adjustRightInd w:val="0"/>
        <w:snapToGrid w:val="0"/>
        <w:ind w:firstLine="480"/>
        <w:jc w:val="left"/>
        <w:textAlignment w:val="auto"/>
        <w:rPr>
          <w:rFonts w:hint="eastAsia" w:ascii="仿宋" w:hAnsi="仿宋" w:eastAsia="仿宋" w:cs="仿宋"/>
          <w:kern w:val="0"/>
          <w:sz w:val="24"/>
          <w:szCs w:val="24"/>
        </w:rPr>
      </w:pPr>
    </w:p>
    <w:p w14:paraId="12B651EE">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val="zh-CN" w:eastAsia="zh-CN" w:bidi="ar-SA"/>
        </w:rPr>
      </w:pPr>
      <w:bookmarkStart w:id="1021" w:name="_Toc20448"/>
      <w:r>
        <w:rPr>
          <w:rFonts w:hint="eastAsia" w:ascii="仿宋" w:hAnsi="仿宋" w:eastAsia="仿宋" w:cs="仿宋"/>
          <w:b/>
          <w:kern w:val="2"/>
          <w:sz w:val="28"/>
          <w:szCs w:val="28"/>
          <w:lang w:val="zh-CN" w:eastAsia="zh-CN" w:bidi="ar-SA"/>
        </w:rPr>
        <w:t>2火灾</w:t>
      </w:r>
      <w:r>
        <w:rPr>
          <w:rFonts w:ascii="仿宋" w:hAnsi="仿宋" w:eastAsia="仿宋" w:cs="仿宋"/>
          <w:b/>
          <w:kern w:val="2"/>
          <w:sz w:val="28"/>
          <w:szCs w:val="28"/>
          <w:lang w:val="zh-CN" w:eastAsia="zh-CN" w:bidi="ar-SA"/>
        </w:rPr>
        <w:t>现场</w:t>
      </w:r>
      <w:r>
        <w:rPr>
          <w:rFonts w:hint="eastAsia" w:ascii="仿宋" w:hAnsi="仿宋" w:eastAsia="仿宋" w:cs="仿宋"/>
          <w:b/>
          <w:kern w:val="2"/>
          <w:sz w:val="28"/>
          <w:szCs w:val="28"/>
          <w:lang w:val="zh-CN" w:eastAsia="zh-CN" w:bidi="ar-SA"/>
        </w:rPr>
        <w:t>处置</w:t>
      </w:r>
      <w:r>
        <w:rPr>
          <w:rFonts w:ascii="仿宋" w:hAnsi="仿宋" w:eastAsia="仿宋" w:cs="仿宋"/>
          <w:b/>
          <w:kern w:val="2"/>
          <w:sz w:val="28"/>
          <w:szCs w:val="28"/>
          <w:lang w:val="zh-CN" w:eastAsia="zh-CN" w:bidi="ar-SA"/>
        </w:rPr>
        <w:t>预案</w:t>
      </w:r>
      <w:bookmarkEnd w:id="1021"/>
    </w:p>
    <w:p w14:paraId="4F404E45">
      <w:pPr>
        <w:keepNext/>
        <w:keepLines/>
        <w:pageBreakBefore w:val="0"/>
        <w:widowControl w:val="0"/>
        <w:numPr>
          <w:ilvl w:val="1"/>
          <w:numId w:val="0"/>
        </w:numPr>
        <w:kinsoku/>
        <w:wordWrap/>
        <w:overflowPunct/>
        <w:topLinePunct w:val="0"/>
        <w:autoSpaceDE/>
        <w:autoSpaceDN/>
        <w:bidi w:val="0"/>
        <w:snapToGrid w:val="0"/>
        <w:spacing w:before="120" w:after="120"/>
        <w:jc w:val="both"/>
        <w:textAlignment w:val="auto"/>
        <w:outlineLvl w:val="2"/>
        <w:rPr>
          <w:rFonts w:ascii="仿宋" w:hAnsi="仿宋" w:eastAsia="仿宋" w:cs="仿宋"/>
          <w:b/>
          <w:kern w:val="2"/>
          <w:sz w:val="28"/>
          <w:szCs w:val="28"/>
          <w:lang w:val="zh-CN" w:eastAsia="zh-CN" w:bidi="ar-SA"/>
        </w:rPr>
      </w:pPr>
      <w:bookmarkStart w:id="1022" w:name="_Toc8596"/>
      <w:r>
        <w:rPr>
          <w:rFonts w:hint="eastAsia" w:ascii="仿宋" w:hAnsi="仿宋" w:eastAsia="仿宋" w:cs="仿宋"/>
          <w:b/>
          <w:kern w:val="2"/>
          <w:sz w:val="28"/>
          <w:szCs w:val="28"/>
          <w:lang w:val="zh-CN" w:eastAsia="zh-CN" w:bidi="ar-SA"/>
        </w:rPr>
        <w:t>2</w:t>
      </w:r>
      <w:r>
        <w:rPr>
          <w:rFonts w:ascii="仿宋" w:hAnsi="仿宋" w:eastAsia="仿宋" w:cs="仿宋"/>
          <w:b/>
          <w:kern w:val="2"/>
          <w:sz w:val="28"/>
          <w:szCs w:val="28"/>
          <w:lang w:val="zh-CN" w:eastAsia="zh-CN" w:bidi="ar-SA"/>
        </w:rPr>
        <w:t>.1</w:t>
      </w:r>
      <w:r>
        <w:rPr>
          <w:rFonts w:hint="eastAsia" w:ascii="仿宋" w:hAnsi="仿宋" w:eastAsia="仿宋" w:cs="仿宋"/>
          <w:b/>
          <w:kern w:val="2"/>
          <w:sz w:val="28"/>
          <w:szCs w:val="28"/>
          <w:lang w:val="zh-CN" w:eastAsia="zh-CN" w:bidi="ar-SA"/>
        </w:rPr>
        <w:t>环境风险单元特征</w:t>
      </w:r>
      <w:bookmarkEnd w:id="1022"/>
    </w:p>
    <w:p w14:paraId="12D0E7EE">
      <w:pPr>
        <w:pageBreakBefore w:val="0"/>
        <w:widowControl w:val="0"/>
        <w:kinsoku/>
        <w:wordWrap/>
        <w:overflowPunct/>
        <w:topLinePunct w:val="0"/>
        <w:bidi w:val="0"/>
        <w:adjustRightInd w:val="0"/>
        <w:snapToGrid w:val="0"/>
        <w:ind w:firstLine="141"/>
        <w:jc w:val="center"/>
        <w:textAlignment w:val="auto"/>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表</w:t>
      </w:r>
      <w:r>
        <w:rPr>
          <w:rFonts w:hint="eastAsia" w:ascii="仿宋" w:hAnsi="仿宋" w:eastAsia="仿宋" w:cs="Times New Roman"/>
          <w:b/>
          <w:sz w:val="28"/>
          <w:szCs w:val="28"/>
          <w:lang w:eastAsia="zh-CN" w:bidi="ar-SA"/>
        </w:rPr>
        <w:t>2</w:t>
      </w:r>
      <w:r>
        <w:rPr>
          <w:rFonts w:ascii="仿宋" w:hAnsi="仿宋" w:eastAsia="仿宋" w:cs="Times New Roman"/>
          <w:b/>
          <w:sz w:val="28"/>
          <w:szCs w:val="28"/>
          <w:lang w:eastAsia="zh-CN" w:bidi="ar-SA"/>
        </w:rPr>
        <w:t>.</w:t>
      </w: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 xml:space="preserve">-1 </w:t>
      </w:r>
      <w:r>
        <w:rPr>
          <w:rFonts w:hint="eastAsia" w:ascii="仿宋" w:hAnsi="仿宋" w:eastAsia="仿宋" w:cs="Times New Roman"/>
          <w:b/>
          <w:sz w:val="28"/>
          <w:szCs w:val="28"/>
          <w:lang w:eastAsia="zh-CN" w:bidi="ar-SA"/>
        </w:rPr>
        <w:t>火灾环境风险单元特征</w:t>
      </w:r>
    </w:p>
    <w:tbl>
      <w:tblPr>
        <w:tblStyle w:val="76"/>
        <w:tblW w:w="497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261"/>
        <w:gridCol w:w="887"/>
        <w:gridCol w:w="6849"/>
      </w:tblGrid>
      <w:tr w14:paraId="10207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8" w:hRule="atLeast"/>
          <w:jc w:val="center"/>
        </w:trPr>
        <w:tc>
          <w:tcPr>
            <w:tcW w:w="1194" w:type="pct"/>
            <w:gridSpan w:val="2"/>
            <w:vAlign w:val="center"/>
          </w:tcPr>
          <w:p w14:paraId="1CEFD677">
            <w:pPr>
              <w:autoSpaceDE/>
              <w:autoSpaceDN/>
              <w:adjustRightInd w:val="0"/>
              <w:snapToGrid w:val="0"/>
              <w:jc w:val="center"/>
              <w:rPr>
                <w:rFonts w:ascii="仿宋" w:hAnsi="仿宋" w:eastAsia="仿宋" w:cs="Times New Roman"/>
                <w:b/>
                <w:bCs/>
                <w:kern w:val="2"/>
                <w:sz w:val="21"/>
                <w:szCs w:val="21"/>
                <w:lang w:eastAsia="zh-CN" w:bidi="ar-SA"/>
              </w:rPr>
            </w:pPr>
            <w:r>
              <w:rPr>
                <w:rFonts w:ascii="仿宋" w:hAnsi="仿宋" w:eastAsia="仿宋" w:cs="Times New Roman"/>
                <w:b/>
                <w:bCs/>
                <w:kern w:val="2"/>
                <w:sz w:val="21"/>
                <w:szCs w:val="21"/>
                <w:lang w:eastAsia="zh-CN" w:bidi="ar-SA"/>
              </w:rPr>
              <w:t>环境风险物质</w:t>
            </w:r>
          </w:p>
        </w:tc>
        <w:tc>
          <w:tcPr>
            <w:tcW w:w="3806" w:type="pct"/>
            <w:vAlign w:val="center"/>
          </w:tcPr>
          <w:p w14:paraId="732ADCD6">
            <w:pPr>
              <w:autoSpaceDE/>
              <w:autoSpaceDN/>
              <w:adjustRightInd w:val="0"/>
              <w:snapToGrid w:val="0"/>
              <w:ind w:firstLine="105" w:firstLineChars="50"/>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生产车间用电设备和</w:t>
            </w:r>
            <w:r>
              <w:rPr>
                <w:rFonts w:ascii="仿宋" w:hAnsi="仿宋" w:eastAsia="仿宋" w:cs="Times New Roman"/>
                <w:kern w:val="2"/>
                <w:sz w:val="21"/>
                <w:szCs w:val="21"/>
                <w:lang w:eastAsia="zh-CN" w:bidi="ar-SA"/>
              </w:rPr>
              <w:t>PP</w:t>
            </w:r>
            <w:r>
              <w:rPr>
                <w:rFonts w:hint="eastAsia" w:ascii="仿宋" w:hAnsi="仿宋" w:eastAsia="仿宋" w:cs="Times New Roman"/>
                <w:kern w:val="2"/>
                <w:sz w:val="21"/>
                <w:szCs w:val="21"/>
                <w:lang w:eastAsia="zh-CN" w:bidi="ar-SA"/>
              </w:rPr>
              <w:t>、</w:t>
            </w:r>
            <w:r>
              <w:rPr>
                <w:rFonts w:ascii="仿宋" w:hAnsi="仿宋" w:eastAsia="仿宋" w:cs="Times New Roman"/>
                <w:kern w:val="2"/>
                <w:sz w:val="21"/>
                <w:szCs w:val="21"/>
                <w:lang w:eastAsia="zh-CN" w:bidi="ar-SA"/>
              </w:rPr>
              <w:t>PVC材料</w:t>
            </w:r>
            <w:r>
              <w:rPr>
                <w:rFonts w:hint="eastAsia" w:ascii="仿宋" w:hAnsi="仿宋" w:eastAsia="仿宋" w:cs="Times New Roman"/>
                <w:kern w:val="2"/>
                <w:sz w:val="21"/>
                <w:szCs w:val="21"/>
                <w:lang w:eastAsia="zh-CN" w:bidi="ar-SA"/>
              </w:rPr>
              <w:t>的电镀槽</w:t>
            </w:r>
          </w:p>
        </w:tc>
      </w:tr>
      <w:tr w14:paraId="076AA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5" w:hRule="atLeast"/>
          <w:jc w:val="center"/>
        </w:trPr>
        <w:tc>
          <w:tcPr>
            <w:tcW w:w="1194" w:type="pct"/>
            <w:gridSpan w:val="2"/>
            <w:vAlign w:val="center"/>
          </w:tcPr>
          <w:p w14:paraId="09EF951C">
            <w:pPr>
              <w:autoSpaceDE/>
              <w:autoSpaceDN/>
              <w:adjustRightInd w:val="0"/>
              <w:snapToGrid w:val="0"/>
              <w:jc w:val="center"/>
              <w:rPr>
                <w:rFonts w:ascii="仿宋" w:hAnsi="仿宋" w:eastAsia="仿宋" w:cs="Times New Roman"/>
                <w:b/>
                <w:bCs/>
                <w:kern w:val="2"/>
                <w:sz w:val="21"/>
                <w:szCs w:val="21"/>
                <w:lang w:eastAsia="zh-CN" w:bidi="ar-SA"/>
              </w:rPr>
            </w:pPr>
            <w:r>
              <w:rPr>
                <w:rFonts w:ascii="仿宋" w:hAnsi="仿宋" w:eastAsia="仿宋" w:cs="Times New Roman"/>
                <w:b/>
                <w:bCs/>
                <w:kern w:val="2"/>
                <w:sz w:val="21"/>
                <w:szCs w:val="21"/>
                <w:lang w:eastAsia="zh-CN" w:bidi="ar-SA"/>
              </w:rPr>
              <w:t>危险特性</w:t>
            </w:r>
          </w:p>
        </w:tc>
        <w:tc>
          <w:tcPr>
            <w:tcW w:w="3806" w:type="pct"/>
            <w:vAlign w:val="center"/>
          </w:tcPr>
          <w:p w14:paraId="0FECC734">
            <w:pPr>
              <w:autoSpaceDE/>
              <w:autoSpaceDN/>
              <w:adjustRightInd w:val="0"/>
              <w:snapToGrid w:val="0"/>
              <w:ind w:firstLine="105" w:firstLineChars="50"/>
              <w:jc w:val="both"/>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与明火或电加热引发火灾。</w:t>
            </w:r>
          </w:p>
        </w:tc>
      </w:tr>
      <w:tr w14:paraId="01B07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70" w:hRule="atLeast"/>
          <w:jc w:val="center"/>
        </w:trPr>
        <w:tc>
          <w:tcPr>
            <w:tcW w:w="701" w:type="pct"/>
            <w:vAlign w:val="center"/>
          </w:tcPr>
          <w:p w14:paraId="2BF61D10">
            <w:pPr>
              <w:autoSpaceDE/>
              <w:autoSpaceDN/>
              <w:adjustRightInd w:val="0"/>
              <w:snapToGrid w:val="0"/>
              <w:jc w:val="center"/>
              <w:rPr>
                <w:rFonts w:ascii="仿宋" w:hAnsi="仿宋" w:eastAsia="仿宋" w:cs="Times New Roman"/>
                <w:b/>
                <w:bCs/>
                <w:kern w:val="2"/>
                <w:sz w:val="21"/>
                <w:szCs w:val="21"/>
                <w:lang w:eastAsia="zh-CN" w:bidi="ar-SA"/>
              </w:rPr>
            </w:pPr>
            <w:r>
              <w:rPr>
                <w:rFonts w:hint="eastAsia" w:ascii="仿宋" w:hAnsi="仿宋" w:eastAsia="仿宋" w:cs="Times New Roman"/>
                <w:b/>
                <w:bCs/>
                <w:kern w:val="2"/>
                <w:sz w:val="21"/>
                <w:szCs w:val="21"/>
                <w:lang w:eastAsia="zh-CN" w:bidi="ar-SA"/>
              </w:rPr>
              <w:t>环境风险</w:t>
            </w:r>
          </w:p>
          <w:p w14:paraId="2655D37C">
            <w:pPr>
              <w:autoSpaceDE/>
              <w:autoSpaceDN/>
              <w:adjustRightInd w:val="0"/>
              <w:snapToGrid w:val="0"/>
              <w:jc w:val="center"/>
              <w:rPr>
                <w:rFonts w:ascii="仿宋" w:hAnsi="仿宋" w:eastAsia="仿宋" w:cs="Times New Roman"/>
                <w:b/>
                <w:bCs/>
                <w:kern w:val="2"/>
                <w:sz w:val="21"/>
                <w:szCs w:val="21"/>
                <w:lang w:eastAsia="zh-CN" w:bidi="ar-SA"/>
              </w:rPr>
            </w:pPr>
            <w:r>
              <w:rPr>
                <w:rFonts w:hint="eastAsia" w:ascii="仿宋" w:hAnsi="仿宋" w:eastAsia="仿宋" w:cs="Times New Roman"/>
                <w:b/>
                <w:bCs/>
                <w:kern w:val="2"/>
                <w:sz w:val="21"/>
                <w:szCs w:val="21"/>
                <w:lang w:eastAsia="zh-CN" w:bidi="ar-SA"/>
              </w:rPr>
              <w:t>类型</w:t>
            </w:r>
          </w:p>
        </w:tc>
        <w:tc>
          <w:tcPr>
            <w:tcW w:w="493" w:type="pct"/>
            <w:vAlign w:val="center"/>
          </w:tcPr>
          <w:p w14:paraId="6918C24D">
            <w:pPr>
              <w:adjustRightInd w:val="0"/>
              <w:snapToGrid w:val="0"/>
              <w:jc w:val="center"/>
              <w:rPr>
                <w:rFonts w:ascii="仿宋" w:hAnsi="仿宋" w:eastAsia="仿宋" w:cs="Times New Roman"/>
                <w:b/>
                <w:bCs/>
                <w:kern w:val="2"/>
                <w:sz w:val="21"/>
                <w:szCs w:val="21"/>
                <w:lang w:eastAsia="zh-CN" w:bidi="ar-SA"/>
              </w:rPr>
            </w:pPr>
            <w:r>
              <w:rPr>
                <w:rFonts w:hint="eastAsia" w:ascii="仿宋" w:hAnsi="仿宋" w:eastAsia="仿宋" w:cs="Times New Roman"/>
                <w:b/>
                <w:bCs/>
                <w:kern w:val="2"/>
                <w:sz w:val="21"/>
                <w:szCs w:val="21"/>
                <w:lang w:eastAsia="zh-CN" w:bidi="ar-SA"/>
              </w:rPr>
              <w:t>火灾</w:t>
            </w:r>
          </w:p>
        </w:tc>
        <w:tc>
          <w:tcPr>
            <w:tcW w:w="3806" w:type="pct"/>
            <w:vAlign w:val="center"/>
          </w:tcPr>
          <w:p w14:paraId="664C2A7A">
            <w:pPr>
              <w:adjustRightInd w:val="0"/>
              <w:snapToGrid w:val="0"/>
              <w:jc w:val="both"/>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生产装置区火灾易燃物主要是生产用电设备和</w:t>
            </w:r>
            <w:r>
              <w:rPr>
                <w:rFonts w:ascii="仿宋" w:hAnsi="仿宋" w:eastAsia="仿宋" w:cs="Times New Roman"/>
                <w:kern w:val="2"/>
                <w:sz w:val="21"/>
                <w:szCs w:val="21"/>
                <w:lang w:eastAsia="zh-CN" w:bidi="ar-SA"/>
              </w:rPr>
              <w:t>PP、PVC材料，PP材料的主要成份为聚丙烯，根据分子式（C3H6）n，聚丙烯是由C、H元素组成，熔点为160-175℃，</w:t>
            </w:r>
            <w:r>
              <w:rPr>
                <w:rFonts w:hint="eastAsia" w:ascii="仿宋" w:hAnsi="仿宋" w:eastAsia="仿宋" w:cs="Times New Roman"/>
                <w:kern w:val="2"/>
                <w:sz w:val="21"/>
                <w:szCs w:val="21"/>
                <w:lang w:eastAsia="zh-CN" w:bidi="ar-SA"/>
              </w:rPr>
              <w:t>如操作处理不当，遇明火等可能发生火灾事故，对大气、水体等造成环境污染。</w:t>
            </w:r>
          </w:p>
        </w:tc>
      </w:tr>
    </w:tbl>
    <w:p w14:paraId="4A065BA8">
      <w:pPr>
        <w:keepNext/>
        <w:keepLines/>
        <w:pageBreakBefore w:val="0"/>
        <w:widowControl w:val="0"/>
        <w:kinsoku/>
        <w:wordWrap/>
        <w:overflowPunct/>
        <w:topLinePunct w:val="0"/>
        <w:autoSpaceDE/>
        <w:autoSpaceDN/>
        <w:bidi w:val="0"/>
        <w:adjustRightInd w:val="0"/>
        <w:snapToGrid w:val="0"/>
        <w:ind w:firstLine="141"/>
        <w:jc w:val="both"/>
        <w:textAlignment w:val="auto"/>
        <w:outlineLvl w:val="3"/>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2.2应急处置要点</w:t>
      </w:r>
    </w:p>
    <w:p w14:paraId="4F48CC01">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电镀企业常见的火灾多为车间电镀槽因电加热等原因起火。</w:t>
      </w:r>
    </w:p>
    <w:p w14:paraId="370CEA2E">
      <w:pPr>
        <w:pageBreakBefore w:val="0"/>
        <w:widowControl w:val="0"/>
        <w:kinsoku/>
        <w:wordWrap/>
        <w:overflowPunct/>
        <w:topLinePunct w:val="0"/>
        <w:autoSpaceDE/>
        <w:autoSpaceDN/>
        <w:bidi w:val="0"/>
        <w:adjustRightInd w:val="0"/>
        <w:snapToGrid w:val="0"/>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（1）污染源切断</w:t>
      </w:r>
    </w:p>
    <w:p w14:paraId="60745682">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 xml:space="preserve">当生产车间发生火灾时，迅速切断电源，防止引发触电等安全事故。火灾尚未扩大到不可控制之前，车间应急处置人员立即启用现有各种消防设备、器材，扑灭初期火灾和控制火源。 </w:t>
      </w:r>
    </w:p>
    <w:p w14:paraId="7AD8BCF9">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（2）污染物控制</w:t>
      </w:r>
    </w:p>
    <w:p w14:paraId="260A6E5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生产车间一旦发生火灾，抢险人员到达现场后，首要任务是切断电源，防止触电。关闭雨水排放口截止阀，防止消防废水流出厂外。对周围设施采取保护措施，为防止火灾危及相邻设施，必须及时采取冷却保护措施，并迅速疏散火势威胁的物质（当易燃液体外流时，可用沙袋或其它材料筑堤拦截流淌的液体或挖沟导流将物料导向安全地区），同时，将消防废水妥善引入事故应急池中暂存。</w:t>
      </w:r>
    </w:p>
    <w:p w14:paraId="46F2B777">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1）若遇一般初起火灾，当班操作人员可利用现场手提式或推车式干粉灭火器实施灭火，火情消除后，立即清理现场。</w:t>
      </w:r>
    </w:p>
    <w:p w14:paraId="63A2289C">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2）当火情较大危及人身、装置安全或可能引发爆炸时：</w:t>
      </w:r>
    </w:p>
    <w:p w14:paraId="3DA22B74">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 现场人员打电话向车间主管、指挥部报警；</w:t>
      </w:r>
    </w:p>
    <w:p w14:paraId="1FA767F3">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 指挥部接到报警电话后，立即通知公司各救援小组迅速赶到事故现场。同时向消防、环保等上级部门报告事故情况；</w:t>
      </w:r>
    </w:p>
    <w:p w14:paraId="7D3ABB3C">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 抢险组到达现场后要迅速查明火灾部位及原因，根据指挥部下达的抢修命令，对急需抢修的设备进行迅速修复，控制事态的发展；</w:t>
      </w:r>
    </w:p>
    <w:p w14:paraId="4BFEF18F">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 消防</w:t>
      </w:r>
      <w:r>
        <w:rPr>
          <w:rFonts w:hint="eastAsia" w:ascii="仿宋" w:hAnsi="仿宋" w:eastAsia="仿宋" w:cs="仿宋"/>
          <w:kern w:val="2"/>
          <w:sz w:val="28"/>
          <w:szCs w:val="28"/>
          <w:lang w:val="en-US" w:eastAsia="zh-CN" w:bidi="ar-SA"/>
        </w:rPr>
        <w:t>救援大</w:t>
      </w:r>
      <w:r>
        <w:rPr>
          <w:rFonts w:hint="eastAsia" w:ascii="仿宋" w:hAnsi="仿宋" w:eastAsia="仿宋" w:cs="仿宋"/>
          <w:kern w:val="2"/>
          <w:sz w:val="28"/>
          <w:szCs w:val="28"/>
          <w:lang w:eastAsia="zh-CN" w:bidi="ar-SA"/>
        </w:rPr>
        <w:t>队到达事故现场后，迅速制定灭火方案，并按照制定的灭火方案，采取果断的灭火措施。开启消防栓，向起火部位周围喷射冷却水，以使火场周围环境降温，控制火灾的进一步发展，同时利用移动式灭火器实施灭火；</w:t>
      </w:r>
    </w:p>
    <w:p w14:paraId="290FCA72">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5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⑤</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 xml:space="preserve"> 协调联络组到达事故现场后，加强警戒和检查、严密注视火情发展和蔓延情况；</w:t>
      </w:r>
    </w:p>
    <w:p w14:paraId="4BD30053">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⑥物资供应组要保证各种救援物资及时到位；</w:t>
      </w:r>
    </w:p>
    <w:p w14:paraId="525ACF4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⑦当事故得到控制后，立即成立由应急办组成的事故调查小组，调查事故原因和落实防范措施；</w:t>
      </w:r>
    </w:p>
    <w:p w14:paraId="63DF9B25">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⑧若夜间发生事故，由公司值班领导按应急预案组织指挥。</w:t>
      </w:r>
    </w:p>
    <w:p w14:paraId="19B93FC9">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（3）人员烧烫伤的急救</w:t>
      </w:r>
    </w:p>
    <w:p w14:paraId="5FEE7717">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1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①</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用冷清水冲洗或浸泡伤处，降低表面温度，同时紧急呼救；</w:t>
      </w:r>
    </w:p>
    <w:p w14:paraId="1E7676F4">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2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②</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除去受伤处的饰物；</w:t>
      </w:r>
    </w:p>
    <w:p w14:paraId="6E43FF8E">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3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③</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一度烧烫伤可涂上外用烧烫伤膏药，一般3-7日治愈；</w:t>
      </w:r>
    </w:p>
    <w:p w14:paraId="70C240F2">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4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④</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二度烧烫伤，表皮水泡不要刺破，不要在创面上涂任何油脂或膏药，应用干净清洁的敷料或就便器材如方巾、床单等覆盖伤部，以保护创面，防止污染或再损伤；</w:t>
      </w:r>
    </w:p>
    <w:p w14:paraId="1AFDB796">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5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⑤</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严重口渴者可口服少量淡盐水或淡盐茶，条件许可时，可服用烧伤饮料；</w:t>
      </w:r>
    </w:p>
    <w:p w14:paraId="26FA3ADC">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6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⑥</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对呼吸窒息者应行人工呼吸，如发生气道梗阻，须及时做气管切开；对呼吸心跳停止者应立即施行人工呼吸及心脏按压等；对伴有外伤大出血者应予止血；对骨折者应作临时骨折固定；</w:t>
      </w:r>
    </w:p>
    <w:p w14:paraId="2B0F0D38">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fldChar w:fldCharType="begin"/>
      </w:r>
      <w:r>
        <w:rPr>
          <w:rFonts w:hint="eastAsia" w:ascii="仿宋" w:hAnsi="仿宋" w:eastAsia="仿宋" w:cs="仿宋"/>
          <w:kern w:val="2"/>
          <w:sz w:val="28"/>
          <w:szCs w:val="28"/>
          <w:lang w:eastAsia="zh-CN" w:bidi="ar-SA"/>
        </w:rPr>
        <w:instrText xml:space="preserve"> = 7 \* GB3 </w:instrText>
      </w:r>
      <w:r>
        <w:rPr>
          <w:rFonts w:hint="eastAsia" w:ascii="仿宋" w:hAnsi="仿宋" w:eastAsia="仿宋" w:cs="仿宋"/>
          <w:kern w:val="2"/>
          <w:sz w:val="28"/>
          <w:szCs w:val="28"/>
          <w:lang w:eastAsia="zh-CN" w:bidi="ar-SA"/>
        </w:rPr>
        <w:fldChar w:fldCharType="separate"/>
      </w:r>
      <w:r>
        <w:rPr>
          <w:rFonts w:hint="eastAsia" w:ascii="仿宋" w:hAnsi="仿宋" w:eastAsia="仿宋" w:cs="仿宋"/>
          <w:kern w:val="2"/>
          <w:sz w:val="28"/>
          <w:szCs w:val="28"/>
          <w:lang w:eastAsia="zh-CN" w:bidi="ar-SA"/>
        </w:rPr>
        <w:t>⑦</w:t>
      </w:r>
      <w:r>
        <w:rPr>
          <w:rFonts w:hint="eastAsia" w:ascii="仿宋" w:hAnsi="仿宋" w:eastAsia="仿宋" w:cs="仿宋"/>
          <w:kern w:val="2"/>
          <w:sz w:val="28"/>
          <w:szCs w:val="28"/>
          <w:lang w:eastAsia="zh-CN" w:bidi="ar-SA"/>
        </w:rPr>
        <w:fldChar w:fldCharType="end"/>
      </w:r>
      <w:r>
        <w:rPr>
          <w:rFonts w:hint="eastAsia" w:ascii="仿宋" w:hAnsi="仿宋" w:eastAsia="仿宋" w:cs="仿宋"/>
          <w:kern w:val="2"/>
          <w:sz w:val="28"/>
          <w:szCs w:val="28"/>
          <w:lang w:eastAsia="zh-CN" w:bidi="ar-SA"/>
        </w:rPr>
        <w:t>遇有大面积烧伤伤员或严重烧伤、休克者，现场如条件许可应立即建立静脉通道，快速有效地对其补液，使其及早纠正休克，同时应尽快组织将其转送有救治条件的医院进行治疗。</w:t>
      </w:r>
    </w:p>
    <w:p w14:paraId="56713B51">
      <w:pPr>
        <w:pageBreakBefore w:val="0"/>
        <w:widowControl w:val="0"/>
        <w:kinsoku/>
        <w:wordWrap/>
        <w:overflowPunct/>
        <w:topLinePunct w:val="0"/>
        <w:autoSpaceDE/>
        <w:autoSpaceDN/>
        <w:bidi w:val="0"/>
        <w:adjustRightInd w:val="0"/>
        <w:snapToGrid w:val="0"/>
        <w:ind w:firstLine="562"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b/>
          <w:bCs/>
          <w:kern w:val="2"/>
          <w:sz w:val="28"/>
          <w:szCs w:val="28"/>
          <w:lang w:eastAsia="zh-CN" w:bidi="ar-SA"/>
        </w:rPr>
        <w:t>（</w:t>
      </w:r>
      <w:r>
        <w:rPr>
          <w:rFonts w:hint="eastAsia" w:ascii="仿宋" w:hAnsi="仿宋" w:eastAsia="仿宋" w:cs="仿宋"/>
          <w:kern w:val="2"/>
          <w:sz w:val="28"/>
          <w:szCs w:val="28"/>
          <w:lang w:eastAsia="zh-CN" w:bidi="ar-SA"/>
        </w:rPr>
        <w:t>4）应急物资调用</w:t>
      </w:r>
    </w:p>
    <w:p w14:paraId="272935A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应急指挥部负责应急物资的整体调动和配置。各应急小组根据指挥部的指令，调动应急物资，保证物资品种、数量、时限、地点符合应急指挥部的要求。当本公司应急物资不能满足需要时，及时向周边企业单位和政府申请支援。灭火器材主要为干粉灭火器、泡沫灭火器、消防水等。</w:t>
      </w:r>
    </w:p>
    <w:p w14:paraId="1EC22A7F">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（5）信息报告</w:t>
      </w:r>
    </w:p>
    <w:p w14:paraId="1524D217">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发生事故后，所在岗位人员立即向生产车间负责人、厂区应急值班人员报告简要情况、是否有人员伤亡等，生产车间负责人、厂区应急值班人接到报警后立即向应急办汇报并协助岗位人员进行先期处置，应急办对事件进行初步分析后上报突发环境事件应急指挥部。</w:t>
      </w:r>
    </w:p>
    <w:p w14:paraId="67547597">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（6）应急防护</w:t>
      </w:r>
    </w:p>
    <w:p w14:paraId="5F8090A1">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①呼吸系统防护：当处置过程中存在有毒气体时，应佩戴防毒面具；毒气浓度较高时，应佩戴正压式空气呼吸器或氧气呼吸器。</w:t>
      </w:r>
    </w:p>
    <w:p w14:paraId="06A60FCF">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②眼睛防护：当呼吸系统防护未对眼睛进行防护时应佩戴化学安全防护眼镜。</w:t>
      </w:r>
    </w:p>
    <w:p w14:paraId="190D0CF0">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③身体防护：当有毒气体或液体可通过皮肤吸收中毒时，应穿全密闭式防护服；在可能接触腐蚀品时，应穿耐酸碱工作服；在处置易燃易爆品时，应穿防静电工作服。</w:t>
      </w:r>
    </w:p>
    <w:p w14:paraId="4992F21B">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④手部防护：在未使用全密闭防护服时，应戴防护手套。</w:t>
      </w:r>
    </w:p>
    <w:p w14:paraId="6EA39EE7">
      <w:pPr>
        <w:pageBreakBefore w:val="0"/>
        <w:widowControl w:val="0"/>
        <w:kinsoku/>
        <w:wordWrap/>
        <w:overflowPunct/>
        <w:topLinePunct w:val="0"/>
        <w:autoSpaceDE/>
        <w:autoSpaceDN/>
        <w:bidi w:val="0"/>
        <w:adjustRightInd w:val="0"/>
        <w:snapToGrid w:val="0"/>
        <w:ind w:firstLine="560" w:firstLineChars="200"/>
        <w:jc w:val="both"/>
        <w:textAlignment w:val="auto"/>
        <w:rPr>
          <w:rFonts w:hint="eastAsia" w:ascii="仿宋" w:hAnsi="仿宋" w:eastAsia="仿宋" w:cs="仿宋"/>
          <w:kern w:val="2"/>
          <w:sz w:val="28"/>
          <w:szCs w:val="28"/>
          <w:lang w:eastAsia="zh-CN" w:bidi="ar-SA"/>
        </w:rPr>
      </w:pPr>
    </w:p>
    <w:p w14:paraId="6163BACB">
      <w:pPr>
        <w:keepNext/>
        <w:keepLines/>
        <w:pageBreakBefore w:val="0"/>
        <w:widowControl w:val="0"/>
        <w:kinsoku/>
        <w:wordWrap/>
        <w:overflowPunct/>
        <w:topLinePunct w:val="0"/>
        <w:autoSpaceDE/>
        <w:autoSpaceDN/>
        <w:bidi w:val="0"/>
        <w:spacing w:line="240" w:lineRule="auto"/>
        <w:ind w:firstLine="142"/>
        <w:jc w:val="both"/>
        <w:textAlignment w:val="auto"/>
        <w:outlineLvl w:val="3"/>
        <w:rPr>
          <w:rFonts w:hint="eastAsia" w:ascii="仿宋" w:hAnsi="仿宋" w:eastAsia="仿宋" w:cs="仿宋"/>
          <w:b/>
          <w:color w:val="auto"/>
          <w:sz w:val="28"/>
          <w:szCs w:val="28"/>
          <w:lang w:eastAsia="zh-CN" w:bidi="ar-SA"/>
        </w:rPr>
      </w:pPr>
      <w:r>
        <w:rPr>
          <w:rFonts w:hint="eastAsia" w:ascii="仿宋" w:hAnsi="仿宋" w:eastAsia="仿宋" w:cs="仿宋"/>
          <w:b/>
          <w:sz w:val="28"/>
          <w:szCs w:val="28"/>
          <w:lang w:eastAsia="zh-CN" w:bidi="ar-SA"/>
        </w:rPr>
        <w:t>2.3</w:t>
      </w:r>
      <w:r>
        <w:rPr>
          <w:rFonts w:hint="eastAsia" w:ascii="仿宋" w:hAnsi="仿宋" w:eastAsia="仿宋" w:cs="仿宋"/>
          <w:b/>
          <w:color w:val="auto"/>
          <w:sz w:val="28"/>
          <w:szCs w:val="28"/>
          <w:lang w:eastAsia="zh-CN" w:bidi="ar-SA"/>
        </w:rPr>
        <w:t>应急处置卡</w:t>
      </w:r>
    </w:p>
    <w:p w14:paraId="42019815">
      <w:pPr>
        <w:pageBreakBefore w:val="0"/>
        <w:widowControl w:val="0"/>
        <w:kinsoku/>
        <w:wordWrap/>
        <w:overflowPunct/>
        <w:topLinePunct w:val="0"/>
        <w:bidi w:val="0"/>
        <w:adjustRightInd w:val="0"/>
        <w:snapToGrid w:val="0"/>
        <w:spacing w:line="240" w:lineRule="auto"/>
        <w:ind w:firstLine="142"/>
        <w:jc w:val="center"/>
        <w:textAlignment w:val="auto"/>
        <w:rPr>
          <w:rFonts w:hint="eastAsia" w:ascii="仿宋" w:hAnsi="仿宋" w:eastAsia="仿宋" w:cs="仿宋"/>
          <w:kern w:val="0"/>
          <w:sz w:val="28"/>
          <w:szCs w:val="28"/>
        </w:rPr>
      </w:pPr>
      <w:r>
        <w:rPr>
          <w:rFonts w:hint="eastAsia" w:ascii="仿宋" w:hAnsi="仿宋" w:eastAsia="仿宋" w:cs="仿宋"/>
          <w:b/>
          <w:color w:val="auto"/>
          <w:sz w:val="28"/>
          <w:szCs w:val="28"/>
          <w:lang w:eastAsia="zh-CN" w:bidi="ar-SA"/>
        </w:rPr>
        <w:t>表2.3-1  火灾</w:t>
      </w:r>
      <w:r>
        <w:rPr>
          <w:rFonts w:hint="eastAsia" w:ascii="仿宋" w:hAnsi="仿宋" w:eastAsia="仿宋" w:cs="仿宋"/>
          <w:b/>
          <w:color w:val="auto"/>
          <w:sz w:val="28"/>
          <w:szCs w:val="28"/>
          <w:lang w:val="en-US" w:eastAsia="zh-CN" w:bidi="ar-SA"/>
        </w:rPr>
        <w:t>事件</w:t>
      </w:r>
      <w:r>
        <w:rPr>
          <w:rFonts w:hint="eastAsia" w:ascii="仿宋" w:hAnsi="仿宋" w:eastAsia="仿宋" w:cs="仿宋"/>
          <w:b/>
          <w:color w:val="auto"/>
          <w:sz w:val="28"/>
          <w:szCs w:val="28"/>
          <w:lang w:eastAsia="zh-CN" w:bidi="ar-SA"/>
        </w:rPr>
        <w:t>应急处置卡</w:t>
      </w:r>
    </w:p>
    <w:tbl>
      <w:tblPr>
        <w:tblStyle w:val="8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5200"/>
        <w:gridCol w:w="1981"/>
      </w:tblGrid>
      <w:tr w14:paraId="0330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2A87FE28">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rPr>
              <w:t>火灾</w:t>
            </w:r>
            <w:r>
              <w:rPr>
                <w:rFonts w:hint="eastAsia" w:ascii="仿宋" w:hAnsi="仿宋" w:eastAsia="仿宋" w:cs="仿宋"/>
                <w:b/>
                <w:bCs/>
                <w:kern w:val="2"/>
                <w:sz w:val="24"/>
                <w:szCs w:val="24"/>
              </w:rPr>
              <w:t>事件应急处置卡</w:t>
            </w:r>
          </w:p>
        </w:tc>
      </w:tr>
      <w:tr w14:paraId="65F4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A48C650">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突发环境事件情景简述</w:t>
            </w:r>
          </w:p>
          <w:p w14:paraId="51DB4D01">
            <w:pPr>
              <w:keepNext w:val="0"/>
              <w:keepLines w:val="0"/>
              <w:pageBreakBefore w:val="0"/>
              <w:widowControl w:val="0"/>
              <w:kinsoku/>
              <w:wordWrap/>
              <w:overflowPunct/>
              <w:topLinePunct w:val="0"/>
              <w:autoSpaceDE w:val="0"/>
              <w:autoSpaceDN w:val="0"/>
              <w:bidi w:val="0"/>
              <w:adjustRightInd w:val="0"/>
              <w:snapToGrid w:val="0"/>
              <w:ind w:firstLine="480" w:firstLineChars="200"/>
              <w:jc w:val="left"/>
              <w:textAlignment w:val="auto"/>
              <w:rPr>
                <w:rFonts w:hint="eastAsia" w:ascii="仿宋" w:hAnsi="仿宋" w:eastAsia="仿宋" w:cs="仿宋"/>
                <w:kern w:val="2"/>
                <w:sz w:val="24"/>
                <w:szCs w:val="24"/>
              </w:rPr>
            </w:pPr>
            <w:r>
              <w:rPr>
                <w:rFonts w:hint="eastAsia" w:ascii="仿宋" w:hAnsi="仿宋" w:eastAsia="仿宋" w:cs="Times New Roman"/>
                <w:kern w:val="2"/>
                <w:sz w:val="24"/>
                <w:szCs w:val="24"/>
                <w:lang w:eastAsia="zh-CN" w:bidi="ar-SA"/>
              </w:rPr>
              <w:t>生产车间用电设备</w:t>
            </w:r>
            <w:r>
              <w:rPr>
                <w:rFonts w:hint="eastAsia" w:ascii="仿宋" w:hAnsi="仿宋" w:eastAsia="仿宋" w:cs="Times New Roman"/>
                <w:kern w:val="2"/>
                <w:sz w:val="24"/>
                <w:szCs w:val="24"/>
                <w:lang w:val="en-US" w:eastAsia="zh-CN" w:bidi="ar-SA"/>
              </w:rPr>
              <w:t>老化，</w:t>
            </w:r>
            <w:r>
              <w:rPr>
                <w:rFonts w:ascii="仿宋" w:hAnsi="仿宋" w:eastAsia="仿宋" w:cs="Times New Roman"/>
                <w:kern w:val="2"/>
                <w:sz w:val="24"/>
                <w:szCs w:val="24"/>
                <w:lang w:eastAsia="zh-CN" w:bidi="ar-SA"/>
              </w:rPr>
              <w:t>PP</w:t>
            </w:r>
            <w:r>
              <w:rPr>
                <w:rFonts w:hint="eastAsia" w:ascii="仿宋" w:hAnsi="仿宋" w:eastAsia="仿宋" w:cs="Times New Roman"/>
                <w:kern w:val="2"/>
                <w:sz w:val="24"/>
                <w:szCs w:val="24"/>
                <w:lang w:eastAsia="zh-CN" w:bidi="ar-SA"/>
              </w:rPr>
              <w:t>、</w:t>
            </w:r>
            <w:r>
              <w:rPr>
                <w:rFonts w:ascii="仿宋" w:hAnsi="仿宋" w:eastAsia="仿宋" w:cs="Times New Roman"/>
                <w:kern w:val="2"/>
                <w:sz w:val="24"/>
                <w:szCs w:val="24"/>
                <w:lang w:eastAsia="zh-CN" w:bidi="ar-SA"/>
              </w:rPr>
              <w:t>PVC材</w:t>
            </w:r>
            <w:r>
              <w:rPr>
                <w:rFonts w:hint="eastAsia" w:ascii="仿宋" w:hAnsi="仿宋" w:eastAsia="仿宋" w:cs="Times New Roman"/>
                <w:kern w:val="2"/>
                <w:sz w:val="24"/>
                <w:szCs w:val="24"/>
                <w:lang w:val="en-US" w:eastAsia="zh-CN" w:bidi="ar-SA"/>
              </w:rPr>
              <w:t>质</w:t>
            </w:r>
            <w:r>
              <w:rPr>
                <w:rFonts w:hint="eastAsia" w:ascii="仿宋" w:hAnsi="仿宋" w:eastAsia="仿宋" w:cs="Times New Roman"/>
                <w:kern w:val="2"/>
                <w:sz w:val="24"/>
                <w:szCs w:val="24"/>
                <w:lang w:eastAsia="zh-CN" w:bidi="ar-SA"/>
              </w:rPr>
              <w:t>的电镀槽</w:t>
            </w:r>
            <w:r>
              <w:rPr>
                <w:rFonts w:hint="eastAsia" w:ascii="仿宋" w:hAnsi="仿宋" w:eastAsia="仿宋" w:cs="仿宋"/>
                <w:kern w:val="2"/>
                <w:sz w:val="24"/>
                <w:szCs w:val="24"/>
              </w:rPr>
              <w:t>等</w:t>
            </w:r>
            <w:r>
              <w:rPr>
                <w:rFonts w:hint="eastAsia" w:ascii="仿宋" w:hAnsi="仿宋" w:eastAsia="仿宋" w:cs="仿宋"/>
                <w:kern w:val="2"/>
                <w:sz w:val="24"/>
                <w:szCs w:val="24"/>
                <w:lang w:val="en-US" w:eastAsia="zh-CN"/>
              </w:rPr>
              <w:t>遇高热、明火时发生火灾，火灾产生的浓烟和消防废水进入外环境</w:t>
            </w:r>
            <w:r>
              <w:rPr>
                <w:rFonts w:hint="eastAsia" w:ascii="仿宋" w:hAnsi="仿宋" w:eastAsia="仿宋" w:cs="仿宋"/>
                <w:kern w:val="2"/>
                <w:sz w:val="24"/>
                <w:szCs w:val="24"/>
              </w:rPr>
              <w:t>，可次生大气、水、土壤等污染事件。</w:t>
            </w:r>
          </w:p>
        </w:tc>
      </w:tr>
      <w:tr w14:paraId="77D4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762FDEAE">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涉及环境风险物质</w:t>
            </w:r>
          </w:p>
        </w:tc>
      </w:tr>
      <w:tr w14:paraId="5B72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0AF2A763">
            <w:pPr>
              <w:keepNext w:val="0"/>
              <w:keepLines w:val="0"/>
              <w:pageBreakBefore w:val="0"/>
              <w:kinsoku/>
              <w:wordWrap/>
              <w:overflowPunct/>
              <w:topLinePunct w:val="0"/>
              <w:autoSpaceDE w:val="0"/>
              <w:autoSpaceDN w:val="0"/>
              <w:bidi w:val="0"/>
              <w:adjustRightInd w:val="0"/>
              <w:snapToGrid w:val="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涉气风险物质</w:t>
            </w:r>
          </w:p>
        </w:tc>
        <w:tc>
          <w:tcPr>
            <w:tcW w:w="7181" w:type="dxa"/>
            <w:gridSpan w:val="2"/>
          </w:tcPr>
          <w:p w14:paraId="4D9F66E7">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硫酸、盐酸、硝酸等</w:t>
            </w:r>
          </w:p>
        </w:tc>
      </w:tr>
      <w:tr w14:paraId="7761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704361F8">
            <w:pPr>
              <w:keepNext w:val="0"/>
              <w:keepLines w:val="0"/>
              <w:pageBreakBefore w:val="0"/>
              <w:kinsoku/>
              <w:wordWrap/>
              <w:overflowPunct/>
              <w:topLinePunct w:val="0"/>
              <w:autoSpaceDE w:val="0"/>
              <w:autoSpaceDN w:val="0"/>
              <w:bidi w:val="0"/>
              <w:adjustRightInd w:val="0"/>
              <w:snapToGrid w:val="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涉水风险物质</w:t>
            </w:r>
          </w:p>
        </w:tc>
        <w:tc>
          <w:tcPr>
            <w:tcW w:w="7181" w:type="dxa"/>
            <w:gridSpan w:val="2"/>
          </w:tcPr>
          <w:p w14:paraId="16202E56">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硫酸、盐酸、硝酸等</w:t>
            </w:r>
          </w:p>
        </w:tc>
      </w:tr>
      <w:tr w14:paraId="7108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2"/>
            <w:vAlign w:val="center"/>
          </w:tcPr>
          <w:p w14:paraId="7079CFAF">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应急流程</w:t>
            </w:r>
          </w:p>
        </w:tc>
        <w:tc>
          <w:tcPr>
            <w:tcW w:w="1981" w:type="dxa"/>
          </w:tcPr>
          <w:p w14:paraId="40F55794">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岗位责任人员</w:t>
            </w:r>
          </w:p>
        </w:tc>
      </w:tr>
      <w:tr w14:paraId="629C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2128E1B1">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人员防护措施</w:t>
            </w:r>
          </w:p>
        </w:tc>
        <w:tc>
          <w:tcPr>
            <w:tcW w:w="5200" w:type="dxa"/>
          </w:tcPr>
          <w:p w14:paraId="31F26D23">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处置人员戴正压式空气呼吸器（防毒面具）、穿耐酸碱防护服、戴橡胶耐酸碱手套等防护设施进行现场处置，其它人员撤离至安全场所。</w:t>
            </w:r>
          </w:p>
        </w:tc>
        <w:tc>
          <w:tcPr>
            <w:tcW w:w="1981" w:type="dxa"/>
            <w:vMerge w:val="restart"/>
          </w:tcPr>
          <w:p w14:paraId="6E9AC315">
            <w:pPr>
              <w:numPr>
                <w:ilvl w:val="0"/>
                <w:numId w:val="0"/>
              </w:numPr>
              <w:bidi w:val="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联系人：李广兰；联系电话：13813748189</w:t>
            </w:r>
          </w:p>
          <w:p w14:paraId="529371C1">
            <w:pPr>
              <w:numPr>
                <w:ilvl w:val="0"/>
                <w:numId w:val="0"/>
              </w:numPr>
              <w:bidi w:val="0"/>
              <w:rPr>
                <w:rFonts w:hint="eastAsia" w:ascii="仿宋" w:hAnsi="仿宋" w:eastAsia="仿宋" w:cs="仿宋"/>
                <w:kern w:val="2"/>
                <w:sz w:val="24"/>
                <w:szCs w:val="24"/>
                <w:lang w:val="en-US" w:eastAsia="zh-CN"/>
              </w:rPr>
            </w:pPr>
          </w:p>
          <w:p w14:paraId="2D4EA9AA">
            <w:pPr>
              <w:numPr>
                <w:ilvl w:val="0"/>
                <w:numId w:val="0"/>
              </w:numPr>
              <w:bidi w:val="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联系人：陆腾飞；联系电话：18068616653</w:t>
            </w:r>
          </w:p>
        </w:tc>
      </w:tr>
      <w:tr w14:paraId="72AD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046A0428">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事件报告</w:t>
            </w:r>
          </w:p>
        </w:tc>
        <w:tc>
          <w:tcPr>
            <w:tcW w:w="5200" w:type="dxa"/>
          </w:tcPr>
          <w:p w14:paraId="2450CE37">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第一时间上报事件情况（联系人：李广兰；联系电话：13813748189），报告事件发生时</w:t>
            </w:r>
            <w:r>
              <w:rPr>
                <w:rFonts w:hint="eastAsia" w:ascii="仿宋" w:hAnsi="仿宋" w:eastAsia="仿宋" w:cs="仿宋"/>
                <w:kern w:val="2"/>
                <w:sz w:val="24"/>
                <w:szCs w:val="24"/>
                <w:lang w:val="en-US" w:eastAsia="zh-CN"/>
              </w:rPr>
              <w:t>间、</w:t>
            </w:r>
            <w:r>
              <w:rPr>
                <w:rFonts w:hint="eastAsia" w:ascii="仿宋" w:hAnsi="仿宋" w:eastAsia="仿宋" w:cs="仿宋"/>
                <w:kern w:val="2"/>
                <w:sz w:val="24"/>
                <w:szCs w:val="24"/>
              </w:rPr>
              <w:t>地点、起因和性质等信息。</w:t>
            </w:r>
            <w:r>
              <w:rPr>
                <w:rFonts w:hint="eastAsia" w:ascii="仿宋" w:hAnsi="仿宋" w:eastAsia="仿宋" w:cs="仿宋"/>
                <w:kern w:val="2"/>
                <w:sz w:val="24"/>
                <w:szCs w:val="24"/>
                <w:lang w:val="en-US" w:eastAsia="zh-CN"/>
              </w:rPr>
              <w:t>火势较大时，立即向消防救援大队、市生态环境局、墩头镇政府报告。</w:t>
            </w:r>
            <w:r>
              <w:rPr>
                <w:rFonts w:hint="eastAsia" w:ascii="仿宋" w:hAnsi="仿宋" w:eastAsia="仿宋" w:cs="仿宋"/>
                <w:kern w:val="0"/>
                <w:sz w:val="24"/>
                <w:szCs w:val="24"/>
              </w:rPr>
              <w:t>向周边工厂通报</w:t>
            </w:r>
            <w:r>
              <w:rPr>
                <w:rFonts w:hint="eastAsia" w:ascii="仿宋" w:hAnsi="仿宋" w:eastAsia="仿宋" w:cs="仿宋"/>
                <w:kern w:val="0"/>
                <w:sz w:val="24"/>
                <w:szCs w:val="24"/>
                <w:lang w:eastAsia="zh-CN"/>
              </w:rPr>
              <w:t>。</w:t>
            </w:r>
          </w:p>
        </w:tc>
        <w:tc>
          <w:tcPr>
            <w:tcW w:w="1981" w:type="dxa"/>
            <w:vMerge w:val="continue"/>
          </w:tcPr>
          <w:p w14:paraId="31F53AD7">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219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207CA154">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污染源切断</w:t>
            </w:r>
          </w:p>
        </w:tc>
        <w:tc>
          <w:tcPr>
            <w:tcW w:w="5200" w:type="dxa"/>
          </w:tcPr>
          <w:p w14:paraId="093D3C0C">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Times New Roman"/>
                <w:kern w:val="2"/>
                <w:sz w:val="24"/>
                <w:szCs w:val="24"/>
                <w:lang w:eastAsia="zh-CN" w:bidi="ar-SA"/>
              </w:rPr>
              <w:t>当生产车间发生火灾时，</w:t>
            </w:r>
            <w:r>
              <w:rPr>
                <w:rFonts w:hint="eastAsia" w:ascii="仿宋" w:hAnsi="仿宋" w:eastAsia="仿宋" w:cs="仿宋"/>
                <w:kern w:val="2"/>
                <w:sz w:val="24"/>
                <w:szCs w:val="24"/>
              </w:rPr>
              <w:t>现场处置人员立即</w:t>
            </w:r>
            <w:r>
              <w:rPr>
                <w:rFonts w:hint="eastAsia" w:ascii="仿宋" w:hAnsi="仿宋" w:eastAsia="仿宋" w:cs="Times New Roman"/>
                <w:kern w:val="2"/>
                <w:sz w:val="24"/>
                <w:szCs w:val="24"/>
                <w:lang w:eastAsia="zh-CN" w:bidi="ar-SA"/>
              </w:rPr>
              <w:t>切断电源，防止引发触电等安全事故。</w:t>
            </w:r>
            <w:r>
              <w:rPr>
                <w:rFonts w:ascii="仿宋" w:hAnsi="仿宋" w:eastAsia="仿宋" w:cs="Times New Roman"/>
                <w:kern w:val="2"/>
                <w:sz w:val="24"/>
                <w:szCs w:val="24"/>
                <w:lang w:eastAsia="zh-CN" w:bidi="ar-SA"/>
              </w:rPr>
              <w:t>火灾尚未扩大到不可控制之前，车间应急处置人员立即启用现</w:t>
            </w:r>
            <w:r>
              <w:rPr>
                <w:rFonts w:hint="eastAsia" w:ascii="仿宋" w:hAnsi="仿宋" w:eastAsia="仿宋" w:cs="Times New Roman"/>
                <w:kern w:val="2"/>
                <w:sz w:val="24"/>
                <w:szCs w:val="24"/>
                <w:lang w:val="en-US" w:eastAsia="zh-CN" w:bidi="ar-SA"/>
              </w:rPr>
              <w:t>场</w:t>
            </w:r>
            <w:r>
              <w:rPr>
                <w:rFonts w:ascii="仿宋" w:hAnsi="仿宋" w:eastAsia="仿宋" w:cs="Times New Roman"/>
                <w:kern w:val="2"/>
                <w:sz w:val="24"/>
                <w:szCs w:val="24"/>
                <w:lang w:eastAsia="zh-CN" w:bidi="ar-SA"/>
              </w:rPr>
              <w:t>各种消防器材，扑灭初期火灾</w:t>
            </w:r>
            <w:r>
              <w:rPr>
                <w:rFonts w:hint="eastAsia" w:ascii="仿宋" w:hAnsi="仿宋" w:eastAsia="仿宋" w:cs="Times New Roman"/>
                <w:kern w:val="2"/>
                <w:sz w:val="24"/>
                <w:szCs w:val="24"/>
                <w:lang w:eastAsia="zh-CN" w:bidi="ar-SA"/>
              </w:rPr>
              <w:t>，</w:t>
            </w:r>
            <w:r>
              <w:rPr>
                <w:rFonts w:hint="eastAsia" w:ascii="仿宋" w:hAnsi="仿宋" w:eastAsia="仿宋" w:cs="Times New Roman"/>
                <w:kern w:val="2"/>
                <w:sz w:val="24"/>
                <w:szCs w:val="24"/>
                <w:lang w:val="en-US" w:eastAsia="zh-CN" w:bidi="ar-SA"/>
              </w:rPr>
              <w:t>切断</w:t>
            </w:r>
            <w:r>
              <w:rPr>
                <w:rFonts w:ascii="仿宋" w:hAnsi="仿宋" w:eastAsia="仿宋" w:cs="Times New Roman"/>
                <w:kern w:val="2"/>
                <w:sz w:val="24"/>
                <w:szCs w:val="24"/>
                <w:lang w:eastAsia="zh-CN" w:bidi="ar-SA"/>
              </w:rPr>
              <w:t>火源</w:t>
            </w:r>
            <w:r>
              <w:rPr>
                <w:rFonts w:hint="eastAsia" w:ascii="仿宋" w:hAnsi="仿宋" w:eastAsia="仿宋" w:cs="Times New Roman"/>
                <w:kern w:val="2"/>
                <w:sz w:val="24"/>
                <w:szCs w:val="24"/>
                <w:lang w:eastAsia="zh-CN" w:bidi="ar-SA"/>
              </w:rPr>
              <w:t>。</w:t>
            </w:r>
          </w:p>
        </w:tc>
        <w:tc>
          <w:tcPr>
            <w:tcW w:w="1981" w:type="dxa"/>
            <w:vMerge w:val="continue"/>
          </w:tcPr>
          <w:p w14:paraId="418E8245">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6D1F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7BB267B9">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污染物控制</w:t>
            </w:r>
          </w:p>
        </w:tc>
        <w:tc>
          <w:tcPr>
            <w:tcW w:w="5200" w:type="dxa"/>
          </w:tcPr>
          <w:p w14:paraId="5A3554A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kern w:val="2"/>
                <w:sz w:val="24"/>
                <w:szCs w:val="24"/>
              </w:rPr>
            </w:pPr>
            <w:r>
              <w:rPr>
                <w:rFonts w:hint="eastAsia" w:ascii="仿宋" w:hAnsi="仿宋" w:eastAsia="仿宋" w:cs="Times New Roman"/>
                <w:kern w:val="2"/>
                <w:sz w:val="24"/>
                <w:szCs w:val="24"/>
                <w:lang w:eastAsia="zh-CN" w:bidi="ar-SA"/>
              </w:rPr>
              <w:t>关闭雨水排放口截止阀，防止消防废水流出厂外。</w:t>
            </w:r>
            <w:r>
              <w:rPr>
                <w:rFonts w:ascii="仿宋" w:hAnsi="仿宋" w:eastAsia="仿宋" w:cs="Times New Roman"/>
                <w:kern w:val="2"/>
                <w:sz w:val="24"/>
                <w:szCs w:val="24"/>
                <w:lang w:eastAsia="zh-CN" w:bidi="ar-SA"/>
              </w:rPr>
              <w:t>对</w:t>
            </w:r>
            <w:r>
              <w:rPr>
                <w:rFonts w:hint="eastAsia" w:ascii="仿宋" w:hAnsi="仿宋" w:eastAsia="仿宋" w:cs="Times New Roman"/>
                <w:kern w:val="2"/>
                <w:sz w:val="24"/>
                <w:szCs w:val="24"/>
                <w:lang w:val="en-US" w:eastAsia="zh-CN" w:bidi="ar-SA"/>
              </w:rPr>
              <w:t>火点</w:t>
            </w:r>
            <w:r>
              <w:rPr>
                <w:rFonts w:ascii="仿宋" w:hAnsi="仿宋" w:eastAsia="仿宋" w:cs="Times New Roman"/>
                <w:kern w:val="2"/>
                <w:sz w:val="24"/>
                <w:szCs w:val="24"/>
                <w:lang w:eastAsia="zh-CN" w:bidi="ar-SA"/>
              </w:rPr>
              <w:t>周围设施采取保护措施</w:t>
            </w:r>
            <w:r>
              <w:rPr>
                <w:rFonts w:hint="eastAsia" w:ascii="仿宋" w:hAnsi="仿宋" w:eastAsia="仿宋" w:cs="Times New Roman"/>
                <w:kern w:val="2"/>
                <w:sz w:val="24"/>
                <w:szCs w:val="24"/>
                <w:lang w:eastAsia="zh-CN" w:bidi="ar-SA"/>
              </w:rPr>
              <w:t>，为</w:t>
            </w:r>
            <w:r>
              <w:rPr>
                <w:rFonts w:ascii="仿宋" w:hAnsi="仿宋" w:eastAsia="仿宋" w:cs="Times New Roman"/>
                <w:kern w:val="2"/>
                <w:sz w:val="24"/>
                <w:szCs w:val="24"/>
                <w:lang w:eastAsia="zh-CN" w:bidi="ar-SA"/>
              </w:rPr>
              <w:t>防止火灾危及相邻设施，必须及时采取冷却保护措施，并迅速疏散</w:t>
            </w:r>
            <w:r>
              <w:rPr>
                <w:rFonts w:hint="eastAsia" w:ascii="仿宋" w:hAnsi="仿宋" w:eastAsia="仿宋" w:cs="Times New Roman"/>
                <w:kern w:val="2"/>
                <w:sz w:val="24"/>
                <w:szCs w:val="24"/>
                <w:lang w:val="en-US" w:eastAsia="zh-CN" w:bidi="ar-SA"/>
              </w:rPr>
              <w:t>受</w:t>
            </w:r>
            <w:r>
              <w:rPr>
                <w:rFonts w:ascii="仿宋" w:hAnsi="仿宋" w:eastAsia="仿宋" w:cs="Times New Roman"/>
                <w:kern w:val="2"/>
                <w:sz w:val="24"/>
                <w:szCs w:val="24"/>
                <w:lang w:eastAsia="zh-CN" w:bidi="ar-SA"/>
              </w:rPr>
              <w:t>火势威胁的物质</w:t>
            </w:r>
            <w:r>
              <w:rPr>
                <w:rFonts w:hint="eastAsia" w:ascii="仿宋" w:hAnsi="仿宋" w:eastAsia="仿宋" w:cs="Times New Roman"/>
                <w:kern w:val="2"/>
                <w:sz w:val="24"/>
                <w:szCs w:val="24"/>
                <w:lang w:eastAsia="zh-CN" w:bidi="ar-SA"/>
              </w:rPr>
              <w:t>（</w:t>
            </w:r>
            <w:r>
              <w:rPr>
                <w:rFonts w:ascii="仿宋" w:hAnsi="仿宋" w:eastAsia="仿宋" w:cs="Times New Roman"/>
                <w:kern w:val="2"/>
                <w:sz w:val="24"/>
                <w:szCs w:val="24"/>
                <w:lang w:eastAsia="zh-CN" w:bidi="ar-SA"/>
              </w:rPr>
              <w:t>当易燃液体外流时，可用沙袋或其它材料筑堤拦截流淌的液体或挖沟导流将物料导向安全地区</w:t>
            </w:r>
            <w:r>
              <w:rPr>
                <w:rFonts w:hint="eastAsia" w:ascii="仿宋" w:hAnsi="仿宋" w:eastAsia="仿宋" w:cs="Times New Roman"/>
                <w:kern w:val="2"/>
                <w:sz w:val="24"/>
                <w:szCs w:val="24"/>
                <w:lang w:eastAsia="zh-CN" w:bidi="ar-SA"/>
              </w:rPr>
              <w:t>）。</w:t>
            </w:r>
          </w:p>
        </w:tc>
        <w:tc>
          <w:tcPr>
            <w:tcW w:w="1981" w:type="dxa"/>
            <w:vMerge w:val="continue"/>
          </w:tcPr>
          <w:p w14:paraId="0618EA00">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24C2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7CAA9CD3">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污染物收集</w:t>
            </w:r>
          </w:p>
        </w:tc>
        <w:tc>
          <w:tcPr>
            <w:tcW w:w="5200" w:type="dxa"/>
          </w:tcPr>
          <w:p w14:paraId="6632DBF9">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打开事故应急池切换阀，</w:t>
            </w:r>
            <w:r>
              <w:rPr>
                <w:rFonts w:hint="eastAsia" w:ascii="仿宋" w:hAnsi="仿宋" w:eastAsia="仿宋" w:cs="Times New Roman"/>
                <w:kern w:val="2"/>
                <w:sz w:val="24"/>
                <w:szCs w:val="24"/>
                <w:lang w:eastAsia="zh-CN" w:bidi="ar-SA"/>
              </w:rPr>
              <w:t>将消防废水妥善引入事故应急池中暂存。</w:t>
            </w:r>
            <w:r>
              <w:rPr>
                <w:rFonts w:hint="eastAsia" w:ascii="仿宋" w:hAnsi="仿宋" w:eastAsia="仿宋" w:cs="仿宋"/>
                <w:kern w:val="2"/>
                <w:sz w:val="24"/>
                <w:szCs w:val="24"/>
              </w:rPr>
              <w:t>对受污染的地面和雨水管网进行洗消，洗消废水</w:t>
            </w:r>
            <w:r>
              <w:rPr>
                <w:rFonts w:hint="eastAsia" w:ascii="仿宋" w:hAnsi="仿宋" w:eastAsia="仿宋" w:cs="仿宋"/>
                <w:kern w:val="2"/>
                <w:sz w:val="24"/>
                <w:szCs w:val="24"/>
                <w:lang w:val="en-US" w:eastAsia="zh-CN"/>
              </w:rPr>
              <w:t>一并</w:t>
            </w:r>
            <w:r>
              <w:rPr>
                <w:rFonts w:hint="eastAsia" w:ascii="仿宋" w:hAnsi="仿宋" w:eastAsia="仿宋" w:cs="仿宋"/>
                <w:kern w:val="2"/>
                <w:sz w:val="24"/>
                <w:szCs w:val="24"/>
              </w:rPr>
              <w:t>进入事故应急池暂存。对</w:t>
            </w:r>
            <w:r>
              <w:rPr>
                <w:rFonts w:hint="eastAsia" w:ascii="仿宋" w:hAnsi="仿宋" w:eastAsia="仿宋" w:cs="仿宋"/>
                <w:kern w:val="2"/>
                <w:sz w:val="24"/>
                <w:szCs w:val="24"/>
                <w:lang w:val="en-US" w:eastAsia="zh-CN"/>
              </w:rPr>
              <w:t>沾染有毒有害物质的</w:t>
            </w:r>
            <w:r>
              <w:rPr>
                <w:rFonts w:hint="eastAsia" w:ascii="仿宋" w:hAnsi="仿宋" w:eastAsia="仿宋" w:cs="仿宋"/>
                <w:kern w:val="2"/>
                <w:sz w:val="24"/>
                <w:szCs w:val="24"/>
              </w:rPr>
              <w:t>废弃物进行收集</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作为危险废物交有资质的单位处置。</w:t>
            </w:r>
          </w:p>
        </w:tc>
        <w:tc>
          <w:tcPr>
            <w:tcW w:w="1981" w:type="dxa"/>
            <w:vMerge w:val="continue"/>
          </w:tcPr>
          <w:p w14:paraId="604FA4DA">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67C5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3CD9D0DE">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主要应急资源</w:t>
            </w:r>
          </w:p>
          <w:p w14:paraId="7DCDE6C9">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负责人及联系方式</w:t>
            </w:r>
          </w:p>
        </w:tc>
        <w:tc>
          <w:tcPr>
            <w:tcW w:w="7181" w:type="dxa"/>
            <w:gridSpan w:val="2"/>
          </w:tcPr>
          <w:p w14:paraId="539C5738">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消防栓、灭火器</w:t>
            </w:r>
            <w:r>
              <w:rPr>
                <w:rFonts w:hint="eastAsia" w:ascii="仿宋" w:hAnsi="仿宋" w:eastAsia="仿宋" w:cs="仿宋"/>
                <w:kern w:val="2"/>
                <w:sz w:val="24"/>
                <w:szCs w:val="24"/>
              </w:rPr>
              <w:t>等(</w:t>
            </w:r>
            <w:r>
              <w:rPr>
                <w:rFonts w:hint="eastAsia" w:ascii="仿宋" w:hAnsi="仿宋" w:eastAsia="仿宋" w:cs="仿宋"/>
                <w:kern w:val="2"/>
                <w:sz w:val="24"/>
                <w:szCs w:val="24"/>
                <w:lang w:val="en-US" w:eastAsia="zh-CN"/>
              </w:rPr>
              <w:t>车间、厂区固定位置）</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正压式空气呼吸器、防护眼罩、防护服</w:t>
            </w:r>
            <w:r>
              <w:rPr>
                <w:rFonts w:hint="eastAsia" w:ascii="仿宋" w:hAnsi="仿宋" w:eastAsia="仿宋" w:cs="仿宋"/>
                <w:kern w:val="2"/>
                <w:sz w:val="24"/>
                <w:szCs w:val="24"/>
                <w:lang w:val="en-US" w:eastAsia="zh-CN"/>
              </w:rPr>
              <w:t>等</w:t>
            </w:r>
            <w:r>
              <w:rPr>
                <w:rFonts w:hint="eastAsia" w:ascii="仿宋" w:hAnsi="仿宋" w:eastAsia="仿宋" w:cs="仿宋"/>
                <w:kern w:val="2"/>
                <w:sz w:val="24"/>
                <w:szCs w:val="24"/>
              </w:rPr>
              <w:t>(微型消防站</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联系人及电话：陆腾飞，18068616653</w:t>
            </w:r>
          </w:p>
        </w:tc>
      </w:tr>
      <w:tr w14:paraId="1390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BE5C4D9">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已知晓岗位人员直接责任，对应急处置措施、应急设施设备操作规程熟练掌握。</w:t>
            </w:r>
          </w:p>
          <w:p w14:paraId="0048B7AC">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承诺人：岗位责任人员（签字）陆腾飞</w:t>
            </w:r>
          </w:p>
        </w:tc>
      </w:tr>
    </w:tbl>
    <w:p w14:paraId="154E5783">
      <w:pPr>
        <w:keepNext w:val="0"/>
        <w:keepLines w:val="0"/>
        <w:pageBreakBefore w:val="0"/>
        <w:kinsoku/>
        <w:wordWrap/>
        <w:overflowPunct/>
        <w:topLinePunct w:val="0"/>
        <w:autoSpaceDE w:val="0"/>
        <w:autoSpaceDN w:val="0"/>
        <w:bidi w:val="0"/>
        <w:adjustRightInd w:val="0"/>
        <w:snapToGrid w:val="0"/>
        <w:ind w:firstLine="480"/>
        <w:jc w:val="left"/>
        <w:textAlignment w:val="auto"/>
        <w:rPr>
          <w:rFonts w:hint="eastAsia" w:ascii="仿宋" w:hAnsi="仿宋" w:eastAsia="仿宋" w:cs="仿宋"/>
          <w:kern w:val="0"/>
          <w:sz w:val="24"/>
          <w:szCs w:val="24"/>
        </w:rPr>
      </w:pPr>
    </w:p>
    <w:p w14:paraId="200FA287">
      <w:pPr>
        <w:adjustRightInd w:val="0"/>
        <w:snapToGrid w:val="0"/>
        <w:ind w:firstLine="480"/>
        <w:jc w:val="left"/>
        <w:rPr>
          <w:rFonts w:ascii="宋体" w:hAnsi="宋体" w:eastAsia="宋体" w:cs="宋体"/>
          <w:kern w:val="0"/>
          <w:sz w:val="22"/>
        </w:rPr>
      </w:pPr>
    </w:p>
    <w:p w14:paraId="3F5A2A3F">
      <w:pPr>
        <w:adjustRightInd w:val="0"/>
        <w:snapToGrid w:val="0"/>
        <w:ind w:firstLine="480"/>
        <w:jc w:val="left"/>
        <w:rPr>
          <w:rFonts w:ascii="宋体" w:hAnsi="宋体" w:eastAsia="宋体" w:cs="宋体"/>
          <w:kern w:val="0"/>
          <w:sz w:val="22"/>
        </w:rPr>
      </w:pPr>
    </w:p>
    <w:p w14:paraId="0D302113">
      <w:pPr>
        <w:pStyle w:val="4"/>
        <w:ind w:firstLine="120"/>
        <w:rPr>
          <w:lang w:eastAsia="zh-CN" w:bidi="ar-SA"/>
        </w:rPr>
        <w:sectPr>
          <w:footerReference r:id="rId9" w:type="default"/>
          <w:pgSz w:w="11906" w:h="16838"/>
          <w:pgMar w:top="1440" w:right="1440" w:bottom="1440" w:left="1440" w:header="851" w:footer="992" w:gutter="0"/>
          <w:cols w:space="425" w:num="1"/>
          <w:docGrid w:type="lines" w:linePitch="312" w:charSpace="0"/>
        </w:sectPr>
      </w:pPr>
    </w:p>
    <w:p w14:paraId="5F26497A">
      <w:pPr>
        <w:keepNext/>
        <w:keepLines/>
        <w:pageBreakBefore w:val="0"/>
        <w:widowControl w:val="0"/>
        <w:numPr>
          <w:ilvl w:val="2"/>
          <w:numId w:val="0"/>
        </w:numPr>
        <w:kinsoku/>
        <w:wordWrap/>
        <w:overflowPunct/>
        <w:topLinePunct w:val="0"/>
        <w:autoSpaceDE/>
        <w:autoSpaceDN/>
        <w:bidi w:val="0"/>
        <w:adjustRightInd/>
        <w:snapToGrid/>
        <w:spacing w:before="120" w:after="120"/>
        <w:jc w:val="both"/>
        <w:textAlignment w:val="auto"/>
        <w:outlineLvl w:val="2"/>
        <w:rPr>
          <w:rFonts w:ascii="仿宋" w:hAnsi="仿宋" w:eastAsia="仿宋" w:cs="Times New Roman"/>
          <w:b/>
          <w:sz w:val="28"/>
          <w:szCs w:val="28"/>
          <w:lang w:eastAsia="zh-CN" w:bidi="ar-SA"/>
        </w:rPr>
      </w:pPr>
      <w:bookmarkStart w:id="1023" w:name="_Toc75641478"/>
      <w:bookmarkStart w:id="1024" w:name="_Toc21424"/>
      <w:r>
        <w:rPr>
          <w:rFonts w:hint="eastAsia" w:cs="Times New Roman"/>
          <w:b/>
          <w:sz w:val="28"/>
          <w:szCs w:val="28"/>
          <w:lang w:eastAsia="zh-CN" w:bidi="ar-SA"/>
        </w:rPr>
        <w:t>3</w:t>
      </w:r>
      <w:r>
        <w:rPr>
          <w:rFonts w:ascii="仿宋" w:hAnsi="仿宋" w:eastAsia="仿宋" w:cs="Times New Roman"/>
          <w:b/>
          <w:sz w:val="28"/>
          <w:szCs w:val="28"/>
          <w:lang w:eastAsia="zh-CN" w:bidi="ar-SA"/>
        </w:rPr>
        <w:t>废水处理</w:t>
      </w:r>
      <w:r>
        <w:rPr>
          <w:rFonts w:hint="eastAsia" w:ascii="仿宋" w:hAnsi="仿宋" w:eastAsia="仿宋" w:cs="Times New Roman"/>
          <w:b/>
          <w:sz w:val="28"/>
          <w:szCs w:val="28"/>
          <w:lang w:eastAsia="zh-CN" w:bidi="ar-SA"/>
        </w:rPr>
        <w:t>设施</w:t>
      </w:r>
      <w:r>
        <w:rPr>
          <w:rFonts w:ascii="仿宋" w:hAnsi="仿宋" w:eastAsia="仿宋" w:cs="Times New Roman"/>
          <w:b/>
          <w:sz w:val="28"/>
          <w:szCs w:val="28"/>
          <w:lang w:eastAsia="zh-CN" w:bidi="ar-SA"/>
        </w:rPr>
        <w:t>现场</w:t>
      </w:r>
      <w:r>
        <w:rPr>
          <w:rFonts w:hint="eastAsia" w:ascii="仿宋" w:hAnsi="仿宋" w:eastAsia="仿宋" w:cs="Times New Roman"/>
          <w:b/>
          <w:sz w:val="28"/>
          <w:szCs w:val="28"/>
          <w:lang w:eastAsia="zh-CN" w:bidi="ar-SA"/>
        </w:rPr>
        <w:t>处置</w:t>
      </w:r>
      <w:r>
        <w:rPr>
          <w:rFonts w:ascii="仿宋" w:hAnsi="仿宋" w:eastAsia="仿宋" w:cs="Times New Roman"/>
          <w:b/>
          <w:sz w:val="28"/>
          <w:szCs w:val="28"/>
          <w:lang w:eastAsia="zh-CN" w:bidi="ar-SA"/>
        </w:rPr>
        <w:t>预案</w:t>
      </w:r>
      <w:bookmarkEnd w:id="1023"/>
      <w:bookmarkEnd w:id="1024"/>
    </w:p>
    <w:p w14:paraId="4C8DEFB1">
      <w:pPr>
        <w:keepNext/>
        <w:keepLines/>
        <w:pageBreakBefore w:val="0"/>
        <w:widowControl w:val="0"/>
        <w:numPr>
          <w:ilvl w:val="2"/>
          <w:numId w:val="0"/>
        </w:numPr>
        <w:kinsoku/>
        <w:wordWrap/>
        <w:overflowPunct/>
        <w:topLinePunct w:val="0"/>
        <w:autoSpaceDE/>
        <w:autoSpaceDN/>
        <w:bidi w:val="0"/>
        <w:adjustRightInd/>
        <w:snapToGrid/>
        <w:spacing w:before="120" w:after="120"/>
        <w:jc w:val="both"/>
        <w:textAlignment w:val="auto"/>
        <w:outlineLvl w:val="2"/>
        <w:rPr>
          <w:rFonts w:ascii="仿宋" w:hAnsi="仿宋" w:eastAsia="仿宋" w:cs="Times New Roman"/>
          <w:b/>
          <w:sz w:val="28"/>
          <w:szCs w:val="28"/>
          <w:lang w:eastAsia="zh-CN" w:bidi="ar-SA"/>
        </w:rPr>
      </w:pPr>
      <w:bookmarkStart w:id="1025" w:name="_Toc32229"/>
      <w:bookmarkStart w:id="1026" w:name="_Toc75641479"/>
      <w:r>
        <w:rPr>
          <w:rFonts w:hint="eastAsia" w:ascii="仿宋" w:hAnsi="仿宋" w:eastAsia="仿宋" w:cs="Times New Roman"/>
          <w:b/>
          <w:sz w:val="28"/>
          <w:szCs w:val="28"/>
          <w:lang w:eastAsia="zh-CN" w:bidi="ar-SA"/>
        </w:rPr>
        <w:t>3</w:t>
      </w:r>
      <w:r>
        <w:rPr>
          <w:rFonts w:ascii="仿宋" w:hAnsi="仿宋" w:eastAsia="仿宋" w:cs="Times New Roman"/>
          <w:b/>
          <w:sz w:val="28"/>
          <w:szCs w:val="28"/>
          <w:lang w:eastAsia="zh-CN" w:bidi="ar-SA"/>
        </w:rPr>
        <w:t>.1</w:t>
      </w:r>
      <w:r>
        <w:rPr>
          <w:rFonts w:hint="eastAsia" w:ascii="仿宋" w:hAnsi="仿宋" w:eastAsia="仿宋" w:cs="Times New Roman"/>
          <w:b/>
          <w:sz w:val="28"/>
          <w:szCs w:val="28"/>
          <w:lang w:eastAsia="zh-CN" w:bidi="ar-SA"/>
        </w:rPr>
        <w:t>环境风险单元特征</w:t>
      </w:r>
      <w:bookmarkEnd w:id="1025"/>
      <w:bookmarkEnd w:id="1026"/>
    </w:p>
    <w:p w14:paraId="4035CF36">
      <w:pPr>
        <w:pageBreakBefore w:val="0"/>
        <w:widowControl w:val="0"/>
        <w:kinsoku/>
        <w:wordWrap/>
        <w:overflowPunct/>
        <w:topLinePunct w:val="0"/>
        <w:autoSpaceDE/>
        <w:autoSpaceDN/>
        <w:bidi w:val="0"/>
        <w:adjustRightInd/>
        <w:snapToGrid/>
        <w:ind w:firstLine="141"/>
        <w:jc w:val="center"/>
        <w:textAlignment w:val="auto"/>
        <w:rPr>
          <w:rFonts w:ascii="仿宋" w:hAnsi="仿宋" w:eastAsia="仿宋" w:cs="Times New Roman"/>
          <w:b/>
          <w:kern w:val="2"/>
          <w:sz w:val="28"/>
          <w:szCs w:val="28"/>
          <w:lang w:eastAsia="zh-CN" w:bidi="ar-SA"/>
        </w:rPr>
      </w:pPr>
      <w:r>
        <w:rPr>
          <w:rFonts w:ascii="仿宋" w:hAnsi="仿宋" w:eastAsia="仿宋" w:cs="Times New Roman"/>
          <w:b/>
          <w:kern w:val="2"/>
          <w:sz w:val="28"/>
          <w:szCs w:val="28"/>
          <w:lang w:eastAsia="zh-CN" w:bidi="ar-SA"/>
        </w:rPr>
        <w:t>表</w:t>
      </w:r>
      <w:r>
        <w:rPr>
          <w:rFonts w:hint="eastAsia" w:ascii="仿宋" w:hAnsi="仿宋" w:eastAsia="仿宋" w:cs="Times New Roman"/>
          <w:b/>
          <w:kern w:val="2"/>
          <w:sz w:val="28"/>
          <w:szCs w:val="28"/>
          <w:lang w:eastAsia="zh-CN" w:bidi="ar-SA"/>
        </w:rPr>
        <w:t>3</w:t>
      </w:r>
      <w:r>
        <w:rPr>
          <w:rFonts w:ascii="仿宋" w:hAnsi="仿宋" w:eastAsia="仿宋" w:cs="Times New Roman"/>
          <w:b/>
          <w:kern w:val="2"/>
          <w:sz w:val="28"/>
          <w:szCs w:val="28"/>
          <w:lang w:eastAsia="zh-CN" w:bidi="ar-SA"/>
        </w:rPr>
        <w:t>.</w:t>
      </w:r>
      <w:r>
        <w:rPr>
          <w:rFonts w:hint="eastAsia" w:ascii="仿宋" w:hAnsi="仿宋" w:eastAsia="仿宋" w:cs="Times New Roman"/>
          <w:b/>
          <w:kern w:val="2"/>
          <w:sz w:val="28"/>
          <w:szCs w:val="28"/>
          <w:lang w:eastAsia="zh-CN" w:bidi="ar-SA"/>
        </w:rPr>
        <w:t>1</w:t>
      </w:r>
      <w:r>
        <w:rPr>
          <w:rFonts w:ascii="仿宋" w:hAnsi="仿宋" w:eastAsia="仿宋" w:cs="Times New Roman"/>
          <w:b/>
          <w:kern w:val="2"/>
          <w:sz w:val="28"/>
          <w:szCs w:val="28"/>
          <w:lang w:eastAsia="zh-CN" w:bidi="ar-SA"/>
        </w:rPr>
        <w:t xml:space="preserve">-1 </w:t>
      </w:r>
      <w:r>
        <w:rPr>
          <w:rFonts w:hint="eastAsia" w:ascii="仿宋" w:hAnsi="仿宋" w:eastAsia="仿宋" w:cs="Times New Roman"/>
          <w:b/>
          <w:kern w:val="2"/>
          <w:sz w:val="28"/>
          <w:szCs w:val="28"/>
          <w:lang w:eastAsia="zh-CN" w:bidi="ar-SA"/>
        </w:rPr>
        <w:t>废水处理设施环境风险单元特征</w:t>
      </w:r>
    </w:p>
    <w:tbl>
      <w:tblPr>
        <w:tblStyle w:val="68"/>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984"/>
        <w:gridCol w:w="5712"/>
      </w:tblGrid>
      <w:tr w14:paraId="5D16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9" w:type="pct"/>
            <w:vAlign w:val="center"/>
          </w:tcPr>
          <w:p w14:paraId="53C63D80">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b/>
                <w:bCs/>
                <w:kern w:val="2"/>
                <w:sz w:val="21"/>
                <w:szCs w:val="21"/>
                <w:lang w:eastAsia="zh-CN" w:bidi="ar-SA"/>
              </w:rPr>
            </w:pPr>
            <w:r>
              <w:rPr>
                <w:rFonts w:ascii="仿宋" w:hAnsi="仿宋" w:eastAsia="仿宋" w:cs="Times New Roman"/>
                <w:b/>
                <w:bCs/>
                <w:kern w:val="2"/>
                <w:sz w:val="21"/>
                <w:szCs w:val="21"/>
                <w:lang w:eastAsia="zh-CN" w:bidi="ar-SA"/>
              </w:rPr>
              <w:t>环境风险</w:t>
            </w:r>
            <w:r>
              <w:rPr>
                <w:rFonts w:hint="eastAsia" w:ascii="仿宋" w:hAnsi="仿宋" w:eastAsia="仿宋" w:cs="Times New Roman"/>
                <w:b/>
                <w:bCs/>
                <w:kern w:val="2"/>
                <w:sz w:val="21"/>
                <w:szCs w:val="21"/>
                <w:lang w:eastAsia="zh-CN" w:bidi="ar-SA"/>
              </w:rPr>
              <w:t>物质</w:t>
            </w:r>
          </w:p>
        </w:tc>
        <w:tc>
          <w:tcPr>
            <w:tcW w:w="1078" w:type="pct"/>
            <w:vAlign w:val="center"/>
          </w:tcPr>
          <w:p w14:paraId="7FD7EBB9">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b/>
                <w:bCs/>
                <w:kern w:val="2"/>
                <w:sz w:val="21"/>
                <w:szCs w:val="21"/>
                <w:lang w:eastAsia="zh-CN" w:bidi="ar-SA"/>
              </w:rPr>
            </w:pPr>
            <w:r>
              <w:rPr>
                <w:rFonts w:ascii="仿宋" w:hAnsi="仿宋" w:eastAsia="仿宋" w:cs="Times New Roman"/>
                <w:b/>
                <w:bCs/>
                <w:kern w:val="2"/>
                <w:sz w:val="21"/>
                <w:szCs w:val="21"/>
                <w:lang w:eastAsia="zh-CN" w:bidi="ar-SA"/>
              </w:rPr>
              <w:t>环境风险</w:t>
            </w:r>
            <w:r>
              <w:rPr>
                <w:rFonts w:hint="eastAsia" w:ascii="仿宋" w:hAnsi="仿宋" w:eastAsia="仿宋" w:cs="Times New Roman"/>
                <w:b/>
                <w:bCs/>
                <w:kern w:val="2"/>
                <w:sz w:val="21"/>
                <w:szCs w:val="21"/>
                <w:lang w:eastAsia="zh-CN" w:bidi="ar-SA"/>
              </w:rPr>
              <w:t>来源</w:t>
            </w:r>
          </w:p>
        </w:tc>
        <w:tc>
          <w:tcPr>
            <w:tcW w:w="3103" w:type="pct"/>
            <w:vAlign w:val="center"/>
          </w:tcPr>
          <w:p w14:paraId="1DEFBD69">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kern w:val="2"/>
                <w:sz w:val="21"/>
                <w:szCs w:val="21"/>
                <w:lang w:eastAsia="zh-CN" w:bidi="ar-SA"/>
              </w:rPr>
            </w:pPr>
            <w:r>
              <w:rPr>
                <w:rFonts w:hint="eastAsia" w:ascii="仿宋" w:hAnsi="仿宋" w:eastAsia="仿宋" w:cs="Times New Roman"/>
                <w:b/>
                <w:bCs/>
                <w:kern w:val="2"/>
                <w:sz w:val="21"/>
                <w:szCs w:val="21"/>
                <w:lang w:eastAsia="zh-CN" w:bidi="ar-SA"/>
              </w:rPr>
              <w:t>危害及影响</w:t>
            </w:r>
          </w:p>
        </w:tc>
      </w:tr>
      <w:tr w14:paraId="2F8C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9" w:type="pct"/>
            <w:vMerge w:val="restart"/>
            <w:vAlign w:val="center"/>
          </w:tcPr>
          <w:p w14:paraId="3CD07AC0">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工艺废水</w:t>
            </w:r>
          </w:p>
          <w:p w14:paraId="3E830F6C">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事故废水</w:t>
            </w:r>
          </w:p>
          <w:p w14:paraId="5CA1065D">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b/>
                <w:bCs/>
                <w:kern w:val="2"/>
                <w:sz w:val="21"/>
                <w:szCs w:val="21"/>
                <w:lang w:eastAsia="zh-CN" w:bidi="ar-SA"/>
              </w:rPr>
            </w:pPr>
            <w:r>
              <w:rPr>
                <w:rFonts w:hint="eastAsia" w:ascii="仿宋" w:hAnsi="仿宋" w:eastAsia="仿宋" w:cs="Times New Roman"/>
                <w:kern w:val="2"/>
                <w:sz w:val="21"/>
                <w:szCs w:val="21"/>
                <w:lang w:eastAsia="zh-CN" w:bidi="ar-SA"/>
              </w:rPr>
              <w:t>消防尾水</w:t>
            </w:r>
          </w:p>
        </w:tc>
        <w:tc>
          <w:tcPr>
            <w:tcW w:w="1078" w:type="pct"/>
            <w:vAlign w:val="center"/>
          </w:tcPr>
          <w:p w14:paraId="0A52DAB5">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事故应急池故障</w:t>
            </w:r>
          </w:p>
        </w:tc>
        <w:tc>
          <w:tcPr>
            <w:tcW w:w="3103" w:type="pct"/>
            <w:vAlign w:val="center"/>
          </w:tcPr>
          <w:p w14:paraId="58F6FC83">
            <w:pPr>
              <w:keepNext w:val="0"/>
              <w:keepLines w:val="0"/>
              <w:pageBreakBefore w:val="0"/>
              <w:widowControl w:val="0"/>
              <w:kinsoku/>
              <w:wordWrap/>
              <w:overflowPunct/>
              <w:topLinePunct w:val="0"/>
              <w:autoSpaceDE/>
              <w:autoSpaceDN/>
              <w:bidi w:val="0"/>
              <w:adjustRightInd w:val="0"/>
              <w:snapToGrid w:val="0"/>
              <w:jc w:val="both"/>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事故应急池阀门失灵、池体破损导致事故池废水泄漏进入周围土壤或水体，污染环境；</w:t>
            </w:r>
          </w:p>
        </w:tc>
      </w:tr>
      <w:tr w14:paraId="36D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9" w:type="pct"/>
            <w:vMerge w:val="continue"/>
          </w:tcPr>
          <w:p w14:paraId="424B0A81">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b/>
                <w:bCs/>
                <w:kern w:val="2"/>
                <w:sz w:val="21"/>
                <w:szCs w:val="21"/>
                <w:lang w:eastAsia="zh-CN" w:bidi="ar-SA"/>
              </w:rPr>
            </w:pPr>
          </w:p>
        </w:tc>
        <w:tc>
          <w:tcPr>
            <w:tcW w:w="1078" w:type="pct"/>
            <w:vAlign w:val="center"/>
          </w:tcPr>
          <w:p w14:paraId="1B785CAD">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收集池设施故障</w:t>
            </w:r>
          </w:p>
        </w:tc>
        <w:tc>
          <w:tcPr>
            <w:tcW w:w="3103" w:type="pct"/>
            <w:vAlign w:val="center"/>
          </w:tcPr>
          <w:p w14:paraId="53C7C982">
            <w:pPr>
              <w:keepNext w:val="0"/>
              <w:keepLines w:val="0"/>
              <w:pageBreakBefore w:val="0"/>
              <w:widowControl w:val="0"/>
              <w:kinsoku/>
              <w:wordWrap/>
              <w:overflowPunct/>
              <w:topLinePunct w:val="0"/>
              <w:autoSpaceDE/>
              <w:autoSpaceDN/>
              <w:bidi w:val="0"/>
              <w:adjustRightInd w:val="0"/>
              <w:snapToGrid w:val="0"/>
              <w:jc w:val="both"/>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收集池池体破损，废水泄漏进入环境；处理设备故障，废水处理效率降低，达不到污水处理厂接管要求，增加其运行负荷，影响处理效率。</w:t>
            </w:r>
          </w:p>
        </w:tc>
      </w:tr>
      <w:tr w14:paraId="09BD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9" w:type="pct"/>
            <w:vMerge w:val="continue"/>
          </w:tcPr>
          <w:p w14:paraId="16AAE60E">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b/>
                <w:bCs/>
                <w:kern w:val="2"/>
                <w:sz w:val="21"/>
                <w:szCs w:val="21"/>
                <w:lang w:eastAsia="zh-CN" w:bidi="ar-SA"/>
              </w:rPr>
            </w:pPr>
          </w:p>
        </w:tc>
        <w:tc>
          <w:tcPr>
            <w:tcW w:w="1078" w:type="pct"/>
            <w:vAlign w:val="center"/>
          </w:tcPr>
          <w:p w14:paraId="04511D24">
            <w:pPr>
              <w:keepNext w:val="0"/>
              <w:keepLines w:val="0"/>
              <w:pageBreakBefore w:val="0"/>
              <w:widowControl w:val="0"/>
              <w:kinsoku/>
              <w:wordWrap/>
              <w:overflowPunct/>
              <w:topLinePunct w:val="0"/>
              <w:autoSpaceDE/>
              <w:autoSpaceDN/>
              <w:bidi w:val="0"/>
              <w:adjustRightInd w:val="0"/>
              <w:snapToGrid w:val="0"/>
              <w:jc w:val="center"/>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雨污管道老化破损</w:t>
            </w:r>
          </w:p>
        </w:tc>
        <w:tc>
          <w:tcPr>
            <w:tcW w:w="3103" w:type="pct"/>
            <w:vAlign w:val="center"/>
          </w:tcPr>
          <w:p w14:paraId="5B94FFC1">
            <w:pPr>
              <w:keepNext w:val="0"/>
              <w:keepLines w:val="0"/>
              <w:pageBreakBefore w:val="0"/>
              <w:widowControl w:val="0"/>
              <w:kinsoku/>
              <w:wordWrap/>
              <w:overflowPunct/>
              <w:topLinePunct w:val="0"/>
              <w:autoSpaceDE/>
              <w:autoSpaceDN/>
              <w:bidi w:val="0"/>
              <w:adjustRightInd w:val="0"/>
              <w:snapToGrid w:val="0"/>
              <w:jc w:val="both"/>
              <w:textAlignment w:val="auto"/>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工艺废水、事故废水因管道破损而泄露，进入周边土壤或水体，污染外环境。</w:t>
            </w:r>
          </w:p>
        </w:tc>
      </w:tr>
    </w:tbl>
    <w:p w14:paraId="3116E595">
      <w:pPr>
        <w:keepNext/>
        <w:keepLines/>
        <w:pageBreakBefore w:val="0"/>
        <w:widowControl w:val="0"/>
        <w:kinsoku/>
        <w:wordWrap/>
        <w:overflowPunct/>
        <w:topLinePunct w:val="0"/>
        <w:autoSpaceDE/>
        <w:autoSpaceDN/>
        <w:bidi w:val="0"/>
        <w:ind w:firstLine="141"/>
        <w:jc w:val="both"/>
        <w:textAlignment w:val="auto"/>
        <w:outlineLvl w:val="3"/>
        <w:rPr>
          <w:rFonts w:ascii="仿宋" w:hAnsi="仿宋" w:eastAsia="仿宋" w:cs="Times New Roman"/>
          <w:b/>
          <w:sz w:val="28"/>
          <w:szCs w:val="28"/>
          <w:lang w:eastAsia="zh-CN" w:bidi="ar-SA"/>
        </w:rPr>
      </w:pPr>
      <w:r>
        <w:rPr>
          <w:rFonts w:hint="eastAsia" w:ascii="仿宋" w:hAnsi="仿宋" w:eastAsia="仿宋" w:cs="Times New Roman"/>
          <w:b/>
          <w:sz w:val="28"/>
          <w:szCs w:val="28"/>
          <w:lang w:eastAsia="zh-CN" w:bidi="ar-SA"/>
        </w:rPr>
        <w:t>3</w:t>
      </w:r>
      <w:r>
        <w:rPr>
          <w:rFonts w:ascii="仿宋" w:hAnsi="仿宋" w:eastAsia="仿宋" w:cs="Times New Roman"/>
          <w:b/>
          <w:sz w:val="28"/>
          <w:szCs w:val="28"/>
          <w:lang w:eastAsia="zh-CN" w:bidi="ar-SA"/>
        </w:rPr>
        <w:t>.2</w:t>
      </w:r>
      <w:r>
        <w:rPr>
          <w:rFonts w:hint="eastAsia" w:ascii="仿宋" w:hAnsi="仿宋" w:eastAsia="仿宋" w:cs="Times New Roman"/>
          <w:b/>
          <w:sz w:val="28"/>
          <w:szCs w:val="28"/>
          <w:lang w:eastAsia="zh-CN" w:bidi="ar-SA"/>
        </w:rPr>
        <w:t>应急处置要点</w:t>
      </w:r>
    </w:p>
    <w:p w14:paraId="0DDDB360">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1</w:t>
      </w: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污染源切断</w:t>
      </w:r>
    </w:p>
    <w:p w14:paraId="235EE9E3">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发现污水处理设施故障后，立即排查事故原因。设备发生故障，则应立即使用备用设施；如无备用设施，应立即组织维修人员抢修；池体破损泄漏，则应堵漏或抢修或倒池。</w:t>
      </w:r>
    </w:p>
    <w:p w14:paraId="78420749">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2</w:t>
      </w:r>
      <w:r>
        <w:rPr>
          <w:rFonts w:ascii="仿宋" w:hAnsi="仿宋" w:eastAsia="仿宋" w:cs="Times New Roman"/>
          <w:b/>
          <w:bCs/>
          <w:kern w:val="2"/>
          <w:sz w:val="28"/>
          <w:szCs w:val="28"/>
          <w:lang w:eastAsia="zh-CN" w:bidi="ar-SA"/>
        </w:rPr>
        <w:t>）</w:t>
      </w:r>
      <w:r>
        <w:rPr>
          <w:rFonts w:hint="eastAsia" w:ascii="仿宋" w:hAnsi="仿宋" w:eastAsia="仿宋" w:cs="Times New Roman"/>
          <w:b/>
          <w:bCs/>
          <w:kern w:val="2"/>
          <w:sz w:val="28"/>
          <w:szCs w:val="28"/>
          <w:lang w:eastAsia="zh-CN" w:bidi="ar-SA"/>
        </w:rPr>
        <w:t>污染物控制</w:t>
      </w:r>
    </w:p>
    <w:p w14:paraId="5F85DF8F">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当污水处理设施不能正常运行，排水水质达不到排放标准时，则立即停止排放，超标废水暂存于事故池中，等事故结束后分批送入污水处理站进行处理，或采取限产、停产等措施，避免废水超标排放。</w:t>
      </w:r>
    </w:p>
    <w:p w14:paraId="6B3136F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当事故废水流出厂界未进入水体，应立即关闭雨水排口截止阀，打开事故池切换阀，将事故废水、超出厂界外的废水全部用泵收集至事故池内暂存，待事故处理结束后分批送入污水处理站进行处理或委托有处理能力的单位进行处理。如废水已流入周边河流，应采取投加絮凝剂、中和剂等措施，同时向墩头镇政府和海安生态环境局报告。</w:t>
      </w:r>
    </w:p>
    <w:p w14:paraId="5B3F69CE">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4"/>
          <w:lang w:eastAsia="zh-CN" w:bidi="ar-SA"/>
        </w:rPr>
      </w:pPr>
      <w:r>
        <w:rPr>
          <w:rFonts w:ascii="仿宋" w:hAnsi="仿宋" w:eastAsia="仿宋" w:cs="Times New Roman"/>
          <w:b/>
          <w:bCs/>
          <w:kern w:val="2"/>
          <w:sz w:val="28"/>
          <w:szCs w:val="24"/>
          <w:lang w:eastAsia="zh-CN" w:bidi="ar-SA"/>
        </w:rPr>
        <w:t>（3）</w:t>
      </w:r>
      <w:r>
        <w:rPr>
          <w:rFonts w:hint="eastAsia" w:ascii="仿宋" w:hAnsi="仿宋" w:eastAsia="仿宋" w:cs="Times New Roman"/>
          <w:b/>
          <w:bCs/>
          <w:kern w:val="2"/>
          <w:sz w:val="28"/>
          <w:szCs w:val="24"/>
          <w:lang w:eastAsia="zh-CN" w:bidi="ar-SA"/>
        </w:rPr>
        <w:t>应急物资调用</w:t>
      </w:r>
    </w:p>
    <w:p w14:paraId="60F30DDE">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应急指挥部负责应急物资的整体调动和配置。各应急小组根据指挥部的指令，调动应急物资，保证物资品种、数量、时限、地点符合应急指挥部的要求。当本公司应急物资不能满足需要时，及时向周边企业单位和政府申请支援。</w:t>
      </w:r>
    </w:p>
    <w:p w14:paraId="20DE8894">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（4）</w:t>
      </w:r>
      <w:r>
        <w:rPr>
          <w:rFonts w:hint="eastAsia" w:ascii="仿宋" w:hAnsi="仿宋" w:eastAsia="仿宋" w:cs="Times New Roman"/>
          <w:b/>
          <w:bCs/>
          <w:kern w:val="2"/>
          <w:sz w:val="28"/>
          <w:szCs w:val="28"/>
          <w:lang w:eastAsia="zh-CN" w:bidi="ar-SA"/>
        </w:rPr>
        <w:t>信息报告</w:t>
      </w:r>
    </w:p>
    <w:p w14:paraId="51DA06DA">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事故发生后，第一发现者立即向车间主管、厂区应急值班人员报告简要情况；车间主管、厂区应急值班人员接到报警后立即向应急办汇报，并按应急预案要求协助岗位人员处理现场事故；应急办对事件进行初步分析后上报应急指挥部（情况紧急时第一发现者可直接报告指挥部）。</w:t>
      </w:r>
    </w:p>
    <w:p w14:paraId="417D7102">
      <w:pPr>
        <w:pageBreakBefore w:val="0"/>
        <w:widowControl w:val="0"/>
        <w:kinsoku/>
        <w:wordWrap/>
        <w:overflowPunct/>
        <w:topLinePunct w:val="0"/>
        <w:autoSpaceDE/>
        <w:autoSpaceDN/>
        <w:bidi w:val="0"/>
        <w:adjustRightInd w:val="0"/>
        <w:snapToGrid w:val="0"/>
        <w:ind w:firstLine="562" w:firstLineChars="200"/>
        <w:jc w:val="both"/>
        <w:textAlignment w:val="auto"/>
        <w:rPr>
          <w:rFonts w:ascii="仿宋" w:hAnsi="仿宋" w:eastAsia="仿宋" w:cs="Times New Roman"/>
          <w:b/>
          <w:bCs/>
          <w:kern w:val="2"/>
          <w:sz w:val="28"/>
          <w:szCs w:val="28"/>
          <w:lang w:eastAsia="zh-CN" w:bidi="ar-SA"/>
        </w:rPr>
      </w:pPr>
      <w:r>
        <w:rPr>
          <w:rFonts w:ascii="仿宋" w:hAnsi="仿宋" w:eastAsia="仿宋" w:cs="Times New Roman"/>
          <w:b/>
          <w:bCs/>
          <w:kern w:val="2"/>
          <w:sz w:val="28"/>
          <w:szCs w:val="28"/>
          <w:lang w:eastAsia="zh-CN" w:bidi="ar-SA"/>
        </w:rPr>
        <w:t>（5）</w:t>
      </w:r>
      <w:r>
        <w:rPr>
          <w:rFonts w:hint="eastAsia" w:ascii="仿宋" w:hAnsi="仿宋" w:eastAsia="仿宋" w:cs="Times New Roman"/>
          <w:b/>
          <w:bCs/>
          <w:kern w:val="2"/>
          <w:sz w:val="28"/>
          <w:szCs w:val="28"/>
          <w:lang w:eastAsia="zh-CN" w:bidi="ar-SA"/>
        </w:rPr>
        <w:t>应急防护</w:t>
      </w:r>
    </w:p>
    <w:p w14:paraId="32808CFC">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①呼吸系统防护：当处置过程中存在有毒气体时，应佩戴防毒面具；毒气浓度较高时，应佩戴正压式空气呼吸器或氧气呼吸器。</w:t>
      </w:r>
    </w:p>
    <w:p w14:paraId="538ADD88">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②眼睛防护：当呼吸系统防护未对眼睛进行防护时应佩戴化学安全防护眼镜。</w:t>
      </w:r>
    </w:p>
    <w:p w14:paraId="42904A45">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③身体防护：当有毒气体或液体可通过皮肤吸收中毒时，应穿全密闭式防护服；在可能接触腐蚀品时，应穿耐酸碱工作服；在处置易燃易爆品时，应穿防静电工作服。</w:t>
      </w:r>
    </w:p>
    <w:p w14:paraId="63FABCBC">
      <w:pPr>
        <w:pageBreakBefore w:val="0"/>
        <w:widowControl w:val="0"/>
        <w:kinsoku/>
        <w:wordWrap/>
        <w:overflowPunct/>
        <w:topLinePunct w:val="0"/>
        <w:autoSpaceDE/>
        <w:autoSpaceDN/>
        <w:bidi w:val="0"/>
        <w:adjustRightInd w:val="0"/>
        <w:snapToGrid w:val="0"/>
        <w:ind w:firstLine="560" w:firstLineChars="200"/>
        <w:jc w:val="both"/>
        <w:textAlignment w:val="auto"/>
        <w:rPr>
          <w:rFonts w:ascii="仿宋" w:hAnsi="仿宋" w:eastAsia="仿宋" w:cs="Times New Roman"/>
          <w:kern w:val="2"/>
          <w:sz w:val="28"/>
          <w:szCs w:val="28"/>
          <w:lang w:eastAsia="zh-CN" w:bidi="ar-SA"/>
        </w:rPr>
      </w:pPr>
      <w:r>
        <w:rPr>
          <w:rFonts w:hint="eastAsia" w:ascii="仿宋" w:hAnsi="仿宋" w:eastAsia="仿宋" w:cs="Times New Roman"/>
          <w:kern w:val="2"/>
          <w:sz w:val="28"/>
          <w:szCs w:val="28"/>
          <w:lang w:eastAsia="zh-CN" w:bidi="ar-SA"/>
        </w:rPr>
        <w:t>④手部防护：在未使用全密闭防护服时，应戴橡胶手套。</w:t>
      </w:r>
    </w:p>
    <w:p w14:paraId="68BEC9B3">
      <w:pPr>
        <w:keepNext/>
        <w:keepLines/>
        <w:pageBreakBefore w:val="0"/>
        <w:widowControl w:val="0"/>
        <w:kinsoku/>
        <w:wordWrap/>
        <w:overflowPunct/>
        <w:topLinePunct w:val="0"/>
        <w:autoSpaceDE/>
        <w:autoSpaceDN/>
        <w:bidi w:val="0"/>
        <w:adjustRightInd/>
        <w:snapToGrid/>
        <w:spacing w:line="240" w:lineRule="auto"/>
        <w:ind w:firstLine="142"/>
        <w:jc w:val="both"/>
        <w:textAlignment w:val="auto"/>
        <w:outlineLvl w:val="3"/>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3.3应急处置卡</w:t>
      </w:r>
    </w:p>
    <w:p w14:paraId="61E8783E">
      <w:pPr>
        <w:pageBreakBefore w:val="0"/>
        <w:widowControl w:val="0"/>
        <w:kinsoku/>
        <w:wordWrap/>
        <w:overflowPunct/>
        <w:topLinePunct w:val="0"/>
        <w:autoSpaceDE/>
        <w:autoSpaceDN/>
        <w:bidi w:val="0"/>
        <w:adjustRightInd/>
        <w:snapToGrid/>
        <w:spacing w:line="240" w:lineRule="auto"/>
        <w:ind w:firstLine="142"/>
        <w:jc w:val="center"/>
        <w:textAlignment w:val="auto"/>
        <w:rPr>
          <w:rFonts w:hint="eastAsia" w:ascii="仿宋" w:hAnsi="仿宋" w:eastAsia="仿宋" w:cs="仿宋"/>
          <w:b/>
          <w:color w:val="auto"/>
          <w:sz w:val="28"/>
          <w:szCs w:val="28"/>
          <w:lang w:eastAsia="zh-CN" w:bidi="ar-SA"/>
        </w:rPr>
      </w:pPr>
      <w:r>
        <w:rPr>
          <w:rFonts w:hint="eastAsia" w:ascii="仿宋" w:hAnsi="仿宋" w:eastAsia="仿宋" w:cs="仿宋"/>
          <w:b/>
          <w:color w:val="auto"/>
          <w:sz w:val="28"/>
          <w:szCs w:val="28"/>
          <w:lang w:eastAsia="zh-CN" w:bidi="ar-SA"/>
        </w:rPr>
        <w:t>表3.3-1 废水处理系统泄漏</w:t>
      </w:r>
      <w:r>
        <w:rPr>
          <w:rFonts w:hint="eastAsia" w:ascii="仿宋" w:hAnsi="仿宋" w:eastAsia="仿宋" w:cs="仿宋"/>
          <w:b/>
          <w:color w:val="auto"/>
          <w:sz w:val="28"/>
          <w:szCs w:val="28"/>
          <w:lang w:val="en-US" w:eastAsia="zh-CN" w:bidi="ar-SA"/>
        </w:rPr>
        <w:t>事件</w:t>
      </w:r>
      <w:r>
        <w:rPr>
          <w:rFonts w:hint="eastAsia" w:ascii="仿宋" w:hAnsi="仿宋" w:eastAsia="仿宋" w:cs="仿宋"/>
          <w:b/>
          <w:color w:val="auto"/>
          <w:sz w:val="28"/>
          <w:szCs w:val="28"/>
          <w:lang w:eastAsia="zh-CN" w:bidi="ar-SA"/>
        </w:rPr>
        <w:t>应急处置卡</w:t>
      </w:r>
    </w:p>
    <w:tbl>
      <w:tblPr>
        <w:tblStyle w:val="8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5200"/>
        <w:gridCol w:w="1981"/>
      </w:tblGrid>
      <w:tr w14:paraId="34B5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150FC723">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color w:val="auto"/>
                <w:kern w:val="2"/>
                <w:sz w:val="24"/>
                <w:szCs w:val="24"/>
                <w:lang w:eastAsia="zh-CN" w:bidi="ar-SA"/>
              </w:rPr>
              <w:t>废水处理系统泄漏</w:t>
            </w:r>
            <w:r>
              <w:rPr>
                <w:rFonts w:hint="eastAsia" w:ascii="仿宋" w:hAnsi="仿宋" w:eastAsia="仿宋" w:cs="仿宋"/>
                <w:b/>
                <w:color w:val="auto"/>
                <w:kern w:val="2"/>
                <w:sz w:val="24"/>
                <w:szCs w:val="24"/>
                <w:lang w:val="en-US" w:eastAsia="zh-CN" w:bidi="ar-SA"/>
              </w:rPr>
              <w:t>事件</w:t>
            </w:r>
            <w:r>
              <w:rPr>
                <w:rFonts w:hint="eastAsia" w:ascii="仿宋" w:hAnsi="仿宋" w:eastAsia="仿宋" w:cs="仿宋"/>
                <w:b/>
                <w:bCs/>
                <w:kern w:val="2"/>
                <w:sz w:val="24"/>
                <w:szCs w:val="24"/>
              </w:rPr>
              <w:t>应急处置卡</w:t>
            </w:r>
          </w:p>
        </w:tc>
      </w:tr>
      <w:tr w14:paraId="07B4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0D5FD5F5">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突发环境事件情景简述</w:t>
            </w:r>
          </w:p>
          <w:p w14:paraId="6581F6EA">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Times New Roman"/>
                <w:kern w:val="2"/>
                <w:sz w:val="24"/>
                <w:szCs w:val="24"/>
                <w:lang w:eastAsia="zh-CN" w:bidi="ar-SA"/>
              </w:rPr>
              <w:t>事故应急池</w:t>
            </w:r>
            <w:r>
              <w:rPr>
                <w:rFonts w:hint="eastAsia" w:ascii="仿宋" w:hAnsi="仿宋" w:eastAsia="仿宋" w:cs="Times New Roman"/>
                <w:kern w:val="2"/>
                <w:sz w:val="24"/>
                <w:szCs w:val="24"/>
                <w:lang w:val="en-US" w:eastAsia="zh-CN" w:bidi="ar-SA"/>
              </w:rPr>
              <w:t>切换</w:t>
            </w:r>
            <w:r>
              <w:rPr>
                <w:rFonts w:hint="eastAsia" w:ascii="仿宋" w:hAnsi="仿宋" w:eastAsia="仿宋" w:cs="Times New Roman"/>
                <w:kern w:val="2"/>
                <w:sz w:val="24"/>
                <w:szCs w:val="24"/>
                <w:lang w:eastAsia="zh-CN" w:bidi="ar-SA"/>
              </w:rPr>
              <w:t>阀失灵、池体破损导致事故池废水泄漏进入周围土壤或水体；</w:t>
            </w:r>
            <w:r>
              <w:rPr>
                <w:rFonts w:hint="eastAsia" w:ascii="仿宋" w:hAnsi="仿宋" w:eastAsia="仿宋" w:cs="Times New Roman"/>
                <w:kern w:val="2"/>
                <w:sz w:val="24"/>
                <w:szCs w:val="24"/>
                <w:lang w:val="en-US" w:eastAsia="zh-CN" w:bidi="ar-SA"/>
              </w:rPr>
              <w:t>废水</w:t>
            </w:r>
            <w:r>
              <w:rPr>
                <w:rFonts w:hint="eastAsia" w:ascii="仿宋" w:hAnsi="仿宋" w:eastAsia="仿宋" w:cs="Times New Roman"/>
                <w:kern w:val="2"/>
                <w:sz w:val="24"/>
                <w:szCs w:val="24"/>
                <w:lang w:eastAsia="zh-CN" w:bidi="ar-SA"/>
              </w:rPr>
              <w:t>收集池池体破损，废水泄漏进入环境；</w:t>
            </w:r>
            <w:r>
              <w:rPr>
                <w:rFonts w:hint="eastAsia" w:ascii="仿宋" w:hAnsi="仿宋" w:eastAsia="仿宋" w:cs="Times New Roman"/>
                <w:kern w:val="2"/>
                <w:sz w:val="24"/>
                <w:szCs w:val="24"/>
                <w:lang w:val="en-US" w:eastAsia="zh-CN" w:bidi="ar-SA"/>
              </w:rPr>
              <w:t>废水</w:t>
            </w:r>
            <w:r>
              <w:rPr>
                <w:rFonts w:hint="eastAsia" w:ascii="仿宋" w:hAnsi="仿宋" w:eastAsia="仿宋" w:cs="Times New Roman"/>
                <w:kern w:val="2"/>
                <w:sz w:val="24"/>
                <w:szCs w:val="24"/>
                <w:lang w:eastAsia="zh-CN" w:bidi="ar-SA"/>
              </w:rPr>
              <w:t>处理设备故障，</w:t>
            </w:r>
            <w:r>
              <w:rPr>
                <w:rFonts w:hint="eastAsia" w:ascii="仿宋" w:hAnsi="仿宋" w:eastAsia="仿宋" w:cs="Times New Roman"/>
                <w:kern w:val="2"/>
                <w:sz w:val="24"/>
                <w:szCs w:val="24"/>
                <w:lang w:val="en-US" w:eastAsia="zh-CN" w:bidi="ar-SA"/>
              </w:rPr>
              <w:t>废水超标排放；</w:t>
            </w:r>
            <w:r>
              <w:rPr>
                <w:rFonts w:hint="eastAsia" w:ascii="仿宋" w:hAnsi="仿宋" w:eastAsia="仿宋" w:cs="Times New Roman"/>
                <w:kern w:val="2"/>
                <w:sz w:val="24"/>
                <w:szCs w:val="24"/>
                <w:lang w:eastAsia="zh-CN" w:bidi="ar-SA"/>
              </w:rPr>
              <w:t>工艺废水、事故废水因管道破损</w:t>
            </w:r>
            <w:r>
              <w:rPr>
                <w:rFonts w:hint="eastAsia" w:ascii="仿宋" w:hAnsi="仿宋" w:eastAsia="仿宋" w:cs="Times New Roman"/>
                <w:kern w:val="2"/>
                <w:sz w:val="24"/>
                <w:szCs w:val="24"/>
                <w:lang w:val="en-US" w:eastAsia="zh-CN" w:bidi="ar-SA"/>
              </w:rPr>
              <w:t>泄漏</w:t>
            </w:r>
            <w:r>
              <w:rPr>
                <w:rFonts w:hint="eastAsia" w:ascii="仿宋" w:hAnsi="仿宋" w:eastAsia="仿宋" w:cs="Times New Roman"/>
                <w:kern w:val="2"/>
                <w:sz w:val="24"/>
                <w:szCs w:val="24"/>
                <w:lang w:eastAsia="zh-CN" w:bidi="ar-SA"/>
              </w:rPr>
              <w:t>，进入周边土壤或水体。</w:t>
            </w:r>
            <w:r>
              <w:rPr>
                <w:rFonts w:hint="eastAsia" w:ascii="仿宋" w:hAnsi="仿宋" w:eastAsia="仿宋" w:cs="仿宋"/>
                <w:kern w:val="2"/>
                <w:sz w:val="24"/>
                <w:szCs w:val="24"/>
              </w:rPr>
              <w:t>可次生水、土壤等污染事件。</w:t>
            </w:r>
          </w:p>
        </w:tc>
      </w:tr>
      <w:tr w14:paraId="1E55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7A2E7B3B">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涉及环境风险物质</w:t>
            </w:r>
          </w:p>
        </w:tc>
      </w:tr>
      <w:tr w14:paraId="1C61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40156142">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涉气风险物质</w:t>
            </w:r>
          </w:p>
        </w:tc>
        <w:tc>
          <w:tcPr>
            <w:tcW w:w="7181" w:type="dxa"/>
            <w:gridSpan w:val="2"/>
          </w:tcPr>
          <w:p w14:paraId="0491380F">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w:t>
            </w:r>
          </w:p>
        </w:tc>
      </w:tr>
      <w:tr w14:paraId="28EC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7C23474C">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涉水风险物质</w:t>
            </w:r>
          </w:p>
        </w:tc>
        <w:tc>
          <w:tcPr>
            <w:tcW w:w="7181" w:type="dxa"/>
            <w:gridSpan w:val="2"/>
          </w:tcPr>
          <w:p w14:paraId="49967C9F">
            <w:pPr>
              <w:keepNext w:val="0"/>
              <w:keepLines w:val="0"/>
              <w:pageBreakBefore w:val="0"/>
              <w:kinsoku/>
              <w:wordWrap/>
              <w:overflowPunct/>
              <w:topLinePunct w:val="0"/>
              <w:autoSpaceDE w:val="0"/>
              <w:autoSpaceDN w:val="0"/>
              <w:bidi w:val="0"/>
              <w:adjustRightInd w:val="0"/>
              <w:snapToGrid w:val="0"/>
              <w:jc w:val="left"/>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超标废水</w:t>
            </w:r>
          </w:p>
        </w:tc>
      </w:tr>
      <w:tr w14:paraId="3272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2"/>
            <w:vAlign w:val="center"/>
          </w:tcPr>
          <w:p w14:paraId="1B34B599">
            <w:pPr>
              <w:keepNext w:val="0"/>
              <w:keepLines w:val="0"/>
              <w:pageBreakBefore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应急流程</w:t>
            </w:r>
          </w:p>
        </w:tc>
        <w:tc>
          <w:tcPr>
            <w:tcW w:w="1981" w:type="dxa"/>
          </w:tcPr>
          <w:p w14:paraId="2E44CA06">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岗位责任人员</w:t>
            </w:r>
          </w:p>
        </w:tc>
      </w:tr>
      <w:tr w14:paraId="7C6E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43475020">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人员防护措施</w:t>
            </w:r>
          </w:p>
        </w:tc>
        <w:tc>
          <w:tcPr>
            <w:tcW w:w="5200" w:type="dxa"/>
          </w:tcPr>
          <w:p w14:paraId="3FA7E023">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处置人员戴</w:t>
            </w:r>
            <w:r>
              <w:rPr>
                <w:rFonts w:hint="eastAsia" w:ascii="仿宋" w:hAnsi="仿宋" w:eastAsia="仿宋" w:cs="仿宋"/>
                <w:kern w:val="2"/>
                <w:sz w:val="24"/>
                <w:szCs w:val="24"/>
                <w:lang w:val="en-US" w:eastAsia="zh-CN"/>
              </w:rPr>
              <w:t>防护面具</w:t>
            </w:r>
            <w:r>
              <w:rPr>
                <w:rFonts w:hint="eastAsia" w:ascii="仿宋" w:hAnsi="仿宋" w:eastAsia="仿宋" w:cs="仿宋"/>
                <w:kern w:val="2"/>
                <w:sz w:val="24"/>
                <w:szCs w:val="24"/>
              </w:rPr>
              <w:t>（防毒面具）、穿耐酸碱防护服、戴橡胶耐酸碱手套等防护设施进行现场处置，其它人员撤离至安全场所。</w:t>
            </w:r>
          </w:p>
        </w:tc>
        <w:tc>
          <w:tcPr>
            <w:tcW w:w="1981" w:type="dxa"/>
            <w:vMerge w:val="restart"/>
          </w:tcPr>
          <w:p w14:paraId="3ED29A22">
            <w:pPr>
              <w:numPr>
                <w:ilvl w:val="0"/>
                <w:numId w:val="0"/>
              </w:numPr>
              <w:bidi w:val="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联系人：李广兰；联系电话：13813748189</w:t>
            </w:r>
          </w:p>
          <w:p w14:paraId="6D599689">
            <w:pPr>
              <w:numPr>
                <w:ilvl w:val="0"/>
                <w:numId w:val="0"/>
              </w:numPr>
              <w:bidi w:val="0"/>
              <w:rPr>
                <w:rFonts w:hint="eastAsia" w:ascii="仿宋" w:hAnsi="仿宋" w:eastAsia="仿宋" w:cs="仿宋"/>
                <w:kern w:val="2"/>
                <w:sz w:val="24"/>
                <w:szCs w:val="24"/>
                <w:lang w:val="en-US" w:eastAsia="zh-CN"/>
              </w:rPr>
            </w:pPr>
          </w:p>
          <w:p w14:paraId="46CEC5BF">
            <w:pPr>
              <w:numPr>
                <w:ilvl w:val="0"/>
                <w:numId w:val="0"/>
              </w:numPr>
              <w:bidi w:val="0"/>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联系人：陆腾飞；联系电话：18068616653</w:t>
            </w:r>
          </w:p>
        </w:tc>
      </w:tr>
      <w:tr w14:paraId="6D2B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6403DD6B">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事件报告</w:t>
            </w:r>
          </w:p>
        </w:tc>
        <w:tc>
          <w:tcPr>
            <w:tcW w:w="5200" w:type="dxa"/>
          </w:tcPr>
          <w:p w14:paraId="730FBEEA">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第一时间上报事件情况（联系人：李广兰；联系电话：13813748189），报告事件发生时</w:t>
            </w:r>
            <w:r>
              <w:rPr>
                <w:rFonts w:hint="eastAsia" w:ascii="仿宋" w:hAnsi="仿宋" w:eastAsia="仿宋" w:cs="仿宋"/>
                <w:kern w:val="2"/>
                <w:sz w:val="24"/>
                <w:szCs w:val="24"/>
                <w:lang w:val="en-US" w:eastAsia="zh-CN"/>
              </w:rPr>
              <w:t>间、</w:t>
            </w:r>
            <w:r>
              <w:rPr>
                <w:rFonts w:hint="eastAsia" w:ascii="仿宋" w:hAnsi="仿宋" w:eastAsia="仿宋" w:cs="仿宋"/>
                <w:kern w:val="2"/>
                <w:sz w:val="24"/>
                <w:szCs w:val="24"/>
              </w:rPr>
              <w:t>地点、起因和性质等信息。</w:t>
            </w:r>
            <w:r>
              <w:rPr>
                <w:rFonts w:hint="eastAsia" w:ascii="仿宋" w:hAnsi="仿宋" w:eastAsia="仿宋" w:cs="仿宋"/>
                <w:kern w:val="2"/>
                <w:sz w:val="24"/>
                <w:szCs w:val="24"/>
                <w:lang w:val="en-US" w:eastAsia="zh-CN"/>
              </w:rPr>
              <w:t>废水进入外环境时，立即向市生态环境局、墩头镇政府报告。</w:t>
            </w:r>
            <w:r>
              <w:rPr>
                <w:rFonts w:hint="eastAsia" w:ascii="仿宋" w:hAnsi="仿宋" w:eastAsia="仿宋" w:cs="仿宋"/>
                <w:kern w:val="0"/>
                <w:sz w:val="24"/>
                <w:szCs w:val="24"/>
              </w:rPr>
              <w:t>向周边工厂通报</w:t>
            </w:r>
            <w:r>
              <w:rPr>
                <w:rFonts w:hint="eastAsia" w:ascii="仿宋" w:hAnsi="仿宋" w:eastAsia="仿宋" w:cs="仿宋"/>
                <w:kern w:val="0"/>
                <w:sz w:val="24"/>
                <w:szCs w:val="24"/>
                <w:lang w:eastAsia="zh-CN"/>
              </w:rPr>
              <w:t>。</w:t>
            </w:r>
          </w:p>
        </w:tc>
        <w:tc>
          <w:tcPr>
            <w:tcW w:w="1981" w:type="dxa"/>
            <w:vMerge w:val="continue"/>
          </w:tcPr>
          <w:p w14:paraId="68DF2CBC">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724C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291C69A1">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污染源切断</w:t>
            </w:r>
          </w:p>
        </w:tc>
        <w:tc>
          <w:tcPr>
            <w:tcW w:w="5200" w:type="dxa"/>
          </w:tcPr>
          <w:p w14:paraId="2A12375E">
            <w:pPr>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kern w:val="2"/>
                <w:sz w:val="24"/>
                <w:szCs w:val="24"/>
              </w:rPr>
            </w:pPr>
            <w:r>
              <w:rPr>
                <w:rFonts w:hint="eastAsia" w:ascii="仿宋" w:hAnsi="仿宋" w:eastAsia="仿宋" w:cs="Times New Roman"/>
                <w:kern w:val="2"/>
                <w:sz w:val="24"/>
                <w:szCs w:val="24"/>
                <w:lang w:eastAsia="zh-CN" w:bidi="ar-SA"/>
              </w:rPr>
              <w:t>发现污水处理</w:t>
            </w:r>
            <w:r>
              <w:rPr>
                <w:rFonts w:hint="eastAsia" w:ascii="仿宋" w:hAnsi="仿宋" w:eastAsia="仿宋" w:cs="Times New Roman"/>
                <w:kern w:val="2"/>
                <w:sz w:val="24"/>
                <w:szCs w:val="24"/>
                <w:lang w:val="en-US" w:eastAsia="zh-CN" w:bidi="ar-SA"/>
              </w:rPr>
              <w:t>系统</w:t>
            </w:r>
            <w:r>
              <w:rPr>
                <w:rFonts w:hint="eastAsia" w:ascii="仿宋" w:hAnsi="仿宋" w:eastAsia="仿宋" w:cs="Times New Roman"/>
                <w:kern w:val="2"/>
                <w:sz w:val="24"/>
                <w:szCs w:val="24"/>
                <w:lang w:eastAsia="zh-CN" w:bidi="ar-SA"/>
              </w:rPr>
              <w:t>故障后，立即排查事故原因。设备发生故障，则应立即使用备用设施，如无备用设施，应立即组织维修人员抢修；池体破损泄漏，则应</w:t>
            </w:r>
            <w:r>
              <w:rPr>
                <w:rFonts w:hint="eastAsia" w:ascii="仿宋" w:hAnsi="仿宋" w:eastAsia="仿宋" w:cs="Times New Roman"/>
                <w:kern w:val="2"/>
                <w:sz w:val="24"/>
                <w:szCs w:val="24"/>
                <w:lang w:val="en-US" w:eastAsia="zh-CN" w:bidi="ar-SA"/>
              </w:rPr>
              <w:t>立即</w:t>
            </w:r>
            <w:r>
              <w:rPr>
                <w:rFonts w:hint="eastAsia" w:ascii="仿宋" w:hAnsi="仿宋" w:eastAsia="仿宋" w:cs="Times New Roman"/>
                <w:kern w:val="2"/>
                <w:sz w:val="24"/>
                <w:szCs w:val="24"/>
                <w:lang w:eastAsia="zh-CN" w:bidi="ar-SA"/>
              </w:rPr>
              <w:t>堵漏、抢修或倒池。</w:t>
            </w:r>
            <w:r>
              <w:rPr>
                <w:rFonts w:hint="eastAsia" w:ascii="仿宋" w:hAnsi="仿宋" w:eastAsia="仿宋" w:cs="Times New Roman"/>
                <w:kern w:val="2"/>
                <w:sz w:val="24"/>
                <w:szCs w:val="24"/>
                <w:lang w:val="en-US" w:eastAsia="zh-CN" w:bidi="ar-SA"/>
              </w:rPr>
              <w:t>管道破损，则应立即堵漏或停止相应车间生产，切断来水。</w:t>
            </w:r>
          </w:p>
        </w:tc>
        <w:tc>
          <w:tcPr>
            <w:tcW w:w="1981" w:type="dxa"/>
            <w:vMerge w:val="continue"/>
          </w:tcPr>
          <w:p w14:paraId="2B06387D">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0E60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4D5332D6">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污染物控制</w:t>
            </w:r>
          </w:p>
        </w:tc>
        <w:tc>
          <w:tcPr>
            <w:tcW w:w="5200" w:type="dxa"/>
          </w:tcPr>
          <w:p w14:paraId="0100162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kern w:val="2"/>
                <w:sz w:val="24"/>
                <w:szCs w:val="24"/>
              </w:rPr>
            </w:pPr>
            <w:r>
              <w:rPr>
                <w:rFonts w:hint="eastAsia" w:ascii="仿宋" w:hAnsi="仿宋" w:eastAsia="仿宋" w:cs="Times New Roman"/>
                <w:color w:val="auto"/>
                <w:kern w:val="2"/>
                <w:sz w:val="24"/>
                <w:szCs w:val="24"/>
                <w:lang w:val="en-US" w:eastAsia="zh-CN" w:bidi="ar-SA"/>
              </w:rPr>
              <w:t>当废水超标时，</w:t>
            </w:r>
            <w:r>
              <w:rPr>
                <w:rFonts w:hint="eastAsia" w:ascii="仿宋" w:hAnsi="仿宋" w:eastAsia="仿宋" w:cs="Times New Roman"/>
                <w:color w:val="auto"/>
                <w:kern w:val="2"/>
                <w:sz w:val="24"/>
                <w:szCs w:val="24"/>
                <w:lang w:eastAsia="zh-CN" w:bidi="ar-SA"/>
              </w:rPr>
              <w:t>关闭</w:t>
            </w:r>
            <w:r>
              <w:rPr>
                <w:rFonts w:hint="eastAsia" w:ascii="仿宋" w:hAnsi="仿宋" w:eastAsia="仿宋" w:cs="Times New Roman"/>
                <w:color w:val="auto"/>
                <w:kern w:val="2"/>
                <w:sz w:val="24"/>
                <w:szCs w:val="24"/>
                <w:lang w:val="en-US" w:eastAsia="zh-CN" w:bidi="ar-SA"/>
              </w:rPr>
              <w:t>废水</w:t>
            </w:r>
            <w:r>
              <w:rPr>
                <w:rFonts w:hint="eastAsia" w:ascii="仿宋" w:hAnsi="仿宋" w:eastAsia="仿宋" w:cs="Times New Roman"/>
                <w:color w:val="auto"/>
                <w:kern w:val="2"/>
                <w:sz w:val="24"/>
                <w:szCs w:val="24"/>
                <w:lang w:eastAsia="zh-CN" w:bidi="ar-SA"/>
              </w:rPr>
              <w:t>排放口截止阀，</w:t>
            </w:r>
            <w:r>
              <w:rPr>
                <w:rFonts w:hint="eastAsia" w:ascii="仿宋" w:hAnsi="仿宋" w:eastAsia="仿宋" w:cs="Times New Roman"/>
                <w:color w:val="auto"/>
                <w:kern w:val="2"/>
                <w:sz w:val="24"/>
                <w:szCs w:val="24"/>
                <w:lang w:val="en-US" w:eastAsia="zh-CN" w:bidi="ar-SA"/>
              </w:rPr>
              <w:t>超标废水不得排放。</w:t>
            </w:r>
            <w:r>
              <w:rPr>
                <w:rFonts w:hint="eastAsia" w:ascii="仿宋" w:hAnsi="仿宋" w:eastAsia="仿宋" w:cs="Times New Roman"/>
                <w:color w:val="auto"/>
                <w:kern w:val="2"/>
                <w:sz w:val="24"/>
                <w:szCs w:val="24"/>
                <w:lang w:eastAsia="zh-CN" w:bidi="ar-SA"/>
              </w:rPr>
              <w:t>当事故废水流出厂界未进入水体</w:t>
            </w:r>
            <w:r>
              <w:rPr>
                <w:rFonts w:hint="eastAsia" w:ascii="仿宋" w:hAnsi="仿宋" w:eastAsia="仿宋" w:cs="Times New Roman"/>
                <w:color w:val="auto"/>
                <w:kern w:val="2"/>
                <w:sz w:val="24"/>
                <w:szCs w:val="24"/>
                <w:lang w:val="en-US" w:eastAsia="zh-CN" w:bidi="ar-SA"/>
              </w:rPr>
              <w:t>时应沟筑围堤拦截</w:t>
            </w:r>
            <w:r>
              <w:rPr>
                <w:rFonts w:hint="eastAsia" w:ascii="仿宋" w:hAnsi="仿宋" w:eastAsia="仿宋" w:cs="Times New Roman"/>
                <w:color w:val="auto"/>
                <w:kern w:val="2"/>
                <w:sz w:val="24"/>
                <w:szCs w:val="24"/>
                <w:lang w:eastAsia="zh-CN" w:bidi="ar-SA"/>
              </w:rPr>
              <w:t>，</w:t>
            </w:r>
            <w:r>
              <w:rPr>
                <w:rFonts w:hint="eastAsia" w:ascii="仿宋" w:hAnsi="仿宋" w:eastAsia="仿宋" w:cs="Times New Roman"/>
                <w:kern w:val="2"/>
                <w:sz w:val="24"/>
                <w:szCs w:val="24"/>
                <w:lang w:eastAsia="zh-CN" w:bidi="ar-SA"/>
              </w:rPr>
              <w:t>如废水已流入周边河流，应采取投加絮凝剂、中和剂等措施</w:t>
            </w:r>
            <w:r>
              <w:rPr>
                <w:rFonts w:hint="eastAsia" w:ascii="仿宋" w:hAnsi="仿宋" w:eastAsia="仿宋" w:cs="Times New Roman"/>
                <w:kern w:val="2"/>
                <w:sz w:val="24"/>
                <w:szCs w:val="24"/>
                <w:lang w:val="en-US" w:eastAsia="zh-CN" w:bidi="ar-SA"/>
              </w:rPr>
              <w:t>降低废水对环境的影响。</w:t>
            </w:r>
          </w:p>
        </w:tc>
        <w:tc>
          <w:tcPr>
            <w:tcW w:w="1981" w:type="dxa"/>
            <w:vMerge w:val="continue"/>
          </w:tcPr>
          <w:p w14:paraId="2E01AE6F">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006B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3709CAFC">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污染物收集</w:t>
            </w:r>
          </w:p>
        </w:tc>
        <w:tc>
          <w:tcPr>
            <w:tcW w:w="5200" w:type="dxa"/>
          </w:tcPr>
          <w:p w14:paraId="5E336745">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Times New Roman"/>
                <w:color w:val="auto"/>
                <w:kern w:val="2"/>
                <w:sz w:val="24"/>
                <w:szCs w:val="24"/>
                <w:lang w:val="en-US" w:eastAsia="zh-CN" w:bidi="ar-SA"/>
              </w:rPr>
              <w:t>将超标废水、流出厂界外未进入水体的废水</w:t>
            </w:r>
            <w:r>
              <w:rPr>
                <w:rFonts w:hint="eastAsia" w:ascii="仿宋" w:hAnsi="仿宋" w:eastAsia="仿宋" w:cs="Times New Roman"/>
                <w:color w:val="auto"/>
                <w:kern w:val="2"/>
                <w:sz w:val="24"/>
                <w:szCs w:val="24"/>
                <w:lang w:eastAsia="zh-CN" w:bidi="ar-SA"/>
              </w:rPr>
              <w:t>用泵全部收集</w:t>
            </w:r>
            <w:r>
              <w:rPr>
                <w:rFonts w:hint="eastAsia" w:ascii="仿宋" w:hAnsi="仿宋" w:eastAsia="仿宋" w:cs="Times New Roman"/>
                <w:color w:val="auto"/>
                <w:kern w:val="2"/>
                <w:sz w:val="24"/>
                <w:szCs w:val="24"/>
                <w:lang w:val="en-US" w:eastAsia="zh-CN" w:bidi="ar-SA"/>
              </w:rPr>
              <w:t>至事故应急池中暂存，</w:t>
            </w:r>
            <w:r>
              <w:rPr>
                <w:rFonts w:hint="eastAsia" w:ascii="仿宋" w:hAnsi="仿宋" w:eastAsia="仿宋" w:cs="Times New Roman"/>
                <w:color w:val="auto"/>
                <w:kern w:val="2"/>
                <w:sz w:val="24"/>
                <w:szCs w:val="24"/>
                <w:lang w:eastAsia="zh-CN" w:bidi="ar-SA"/>
              </w:rPr>
              <w:t>待事故处理结束后分批送入污水处理站进行处理或委托有处</w:t>
            </w:r>
            <w:r>
              <w:rPr>
                <w:rFonts w:hint="eastAsia" w:ascii="仿宋" w:hAnsi="仿宋" w:eastAsia="仿宋" w:cs="Times New Roman"/>
                <w:kern w:val="2"/>
                <w:sz w:val="24"/>
                <w:szCs w:val="24"/>
                <w:lang w:eastAsia="zh-CN" w:bidi="ar-SA"/>
              </w:rPr>
              <w:t>理能力的单位进行处理。</w:t>
            </w:r>
            <w:r>
              <w:rPr>
                <w:rFonts w:hint="eastAsia" w:ascii="仿宋" w:hAnsi="仿宋" w:eastAsia="仿宋" w:cs="仿宋"/>
                <w:kern w:val="2"/>
                <w:sz w:val="24"/>
                <w:szCs w:val="24"/>
              </w:rPr>
              <w:t>洗消废水</w:t>
            </w:r>
            <w:r>
              <w:rPr>
                <w:rFonts w:hint="eastAsia" w:ascii="仿宋" w:hAnsi="仿宋" w:eastAsia="仿宋" w:cs="仿宋"/>
                <w:kern w:val="2"/>
                <w:sz w:val="24"/>
                <w:szCs w:val="24"/>
                <w:lang w:val="en-US" w:eastAsia="zh-CN"/>
              </w:rPr>
              <w:t>一并引</w:t>
            </w:r>
            <w:r>
              <w:rPr>
                <w:rFonts w:hint="eastAsia" w:ascii="仿宋" w:hAnsi="仿宋" w:eastAsia="仿宋" w:cs="仿宋"/>
                <w:kern w:val="2"/>
                <w:sz w:val="24"/>
                <w:szCs w:val="24"/>
              </w:rPr>
              <w:t>入事故应急池暂存。对</w:t>
            </w:r>
            <w:r>
              <w:rPr>
                <w:rFonts w:hint="eastAsia" w:ascii="仿宋" w:hAnsi="仿宋" w:eastAsia="仿宋" w:cs="仿宋"/>
                <w:kern w:val="2"/>
                <w:sz w:val="24"/>
                <w:szCs w:val="24"/>
                <w:lang w:val="en-US" w:eastAsia="zh-CN"/>
              </w:rPr>
              <w:t>沾染有毒有害物质的</w:t>
            </w:r>
            <w:r>
              <w:rPr>
                <w:rFonts w:hint="eastAsia" w:ascii="仿宋" w:hAnsi="仿宋" w:eastAsia="仿宋" w:cs="仿宋"/>
                <w:kern w:val="2"/>
                <w:sz w:val="24"/>
                <w:szCs w:val="24"/>
              </w:rPr>
              <w:t>废弃物进行收集</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作为危险废物交有资质的单位处置。</w:t>
            </w:r>
          </w:p>
        </w:tc>
        <w:tc>
          <w:tcPr>
            <w:tcW w:w="1981" w:type="dxa"/>
            <w:vMerge w:val="continue"/>
          </w:tcPr>
          <w:p w14:paraId="2A9933E5">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52DD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53A4A200">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主要应急资源</w:t>
            </w:r>
          </w:p>
          <w:p w14:paraId="70FE2782">
            <w:pPr>
              <w:keepNext w:val="0"/>
              <w:keepLines w:val="0"/>
              <w:pageBreakBefore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负责人及联系方式</w:t>
            </w:r>
          </w:p>
        </w:tc>
        <w:tc>
          <w:tcPr>
            <w:tcW w:w="7181" w:type="dxa"/>
            <w:gridSpan w:val="2"/>
          </w:tcPr>
          <w:p w14:paraId="4FB4ACF6">
            <w:pPr>
              <w:keepNext w:val="0"/>
              <w:keepLines w:val="0"/>
              <w:pageBreakBefore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铁锹、沙袋</w:t>
            </w:r>
            <w:r>
              <w:rPr>
                <w:rFonts w:hint="eastAsia" w:ascii="仿宋" w:hAnsi="仿宋" w:eastAsia="仿宋" w:cs="仿宋"/>
                <w:kern w:val="2"/>
                <w:sz w:val="24"/>
                <w:szCs w:val="24"/>
              </w:rPr>
              <w:t>等(</w:t>
            </w:r>
            <w:r>
              <w:rPr>
                <w:rFonts w:hint="eastAsia" w:ascii="仿宋" w:hAnsi="仿宋" w:eastAsia="仿宋" w:cs="仿宋"/>
                <w:kern w:val="2"/>
                <w:sz w:val="24"/>
                <w:szCs w:val="24"/>
                <w:lang w:val="en-US" w:eastAsia="zh-CN"/>
              </w:rPr>
              <w:t>车间、厂区固定位置）</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正压式空气呼吸器、防护眼罩、防护服</w:t>
            </w:r>
            <w:r>
              <w:rPr>
                <w:rFonts w:hint="eastAsia" w:ascii="仿宋" w:hAnsi="仿宋" w:eastAsia="仿宋" w:cs="仿宋"/>
                <w:kern w:val="2"/>
                <w:sz w:val="24"/>
                <w:szCs w:val="24"/>
                <w:lang w:val="en-US" w:eastAsia="zh-CN"/>
              </w:rPr>
              <w:t>等</w:t>
            </w:r>
            <w:r>
              <w:rPr>
                <w:rFonts w:hint="eastAsia" w:ascii="仿宋" w:hAnsi="仿宋" w:eastAsia="仿宋" w:cs="仿宋"/>
                <w:kern w:val="2"/>
                <w:sz w:val="24"/>
                <w:szCs w:val="24"/>
              </w:rPr>
              <w:t>(微型消防站</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药剂（污水处理站）。联</w:t>
            </w:r>
            <w:r>
              <w:rPr>
                <w:rFonts w:hint="eastAsia" w:ascii="仿宋" w:hAnsi="仿宋" w:eastAsia="仿宋" w:cs="仿宋"/>
                <w:kern w:val="2"/>
                <w:sz w:val="24"/>
                <w:szCs w:val="24"/>
              </w:rPr>
              <w:t>系人及电话：陆腾飞，18068616653</w:t>
            </w:r>
          </w:p>
        </w:tc>
      </w:tr>
      <w:tr w14:paraId="1922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51BBAA3">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已知晓岗位人员直接责任，对应急处置措施、应急设施设备操作规程熟练掌握。</w:t>
            </w:r>
          </w:p>
          <w:p w14:paraId="3385B100">
            <w:pPr>
              <w:keepNext w:val="0"/>
              <w:keepLines w:val="0"/>
              <w:pageBreakBefore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承诺人：岗位责任人员（签字）陆腾飞</w:t>
            </w:r>
          </w:p>
        </w:tc>
      </w:tr>
    </w:tbl>
    <w:p w14:paraId="73C856AE">
      <w:pPr>
        <w:keepNext w:val="0"/>
        <w:keepLines w:val="0"/>
        <w:pageBreakBefore w:val="0"/>
        <w:kinsoku/>
        <w:wordWrap/>
        <w:overflowPunct/>
        <w:topLinePunct w:val="0"/>
        <w:autoSpaceDE w:val="0"/>
        <w:autoSpaceDN w:val="0"/>
        <w:bidi w:val="0"/>
        <w:adjustRightInd w:val="0"/>
        <w:snapToGrid w:val="0"/>
        <w:ind w:firstLine="480"/>
        <w:jc w:val="left"/>
        <w:textAlignment w:val="auto"/>
        <w:rPr>
          <w:rFonts w:hint="eastAsia" w:ascii="仿宋" w:hAnsi="仿宋" w:eastAsia="仿宋" w:cs="仿宋"/>
          <w:kern w:val="0"/>
          <w:sz w:val="24"/>
          <w:szCs w:val="24"/>
        </w:rPr>
      </w:pPr>
    </w:p>
    <w:p w14:paraId="2C2AE137">
      <w:pPr>
        <w:pageBreakBefore w:val="0"/>
        <w:widowControl w:val="0"/>
        <w:kinsoku/>
        <w:wordWrap/>
        <w:overflowPunct/>
        <w:topLinePunct w:val="0"/>
        <w:autoSpaceDE/>
        <w:autoSpaceDN/>
        <w:bidi w:val="0"/>
        <w:adjustRightInd/>
        <w:snapToGrid/>
        <w:spacing w:line="240" w:lineRule="auto"/>
        <w:ind w:firstLine="142"/>
        <w:jc w:val="center"/>
        <w:textAlignment w:val="auto"/>
        <w:rPr>
          <w:rFonts w:hint="eastAsia" w:ascii="仿宋" w:hAnsi="仿宋" w:eastAsia="仿宋" w:cs="仿宋"/>
          <w:b/>
          <w:color w:val="auto"/>
          <w:sz w:val="28"/>
          <w:szCs w:val="28"/>
          <w:lang w:eastAsia="zh-CN" w:bidi="ar-SA"/>
        </w:rPr>
      </w:pPr>
    </w:p>
    <w:p w14:paraId="2F75276A">
      <w:pPr>
        <w:autoSpaceDE/>
        <w:autoSpaceDN/>
        <w:spacing w:line="360" w:lineRule="auto"/>
        <w:ind w:firstLine="141"/>
        <w:rPr>
          <w:rFonts w:hint="eastAsia" w:cs="Times New Roman"/>
          <w:b/>
          <w:sz w:val="28"/>
          <w:szCs w:val="28"/>
          <w:lang w:eastAsia="zh-CN" w:bidi="ar-SA"/>
        </w:rPr>
      </w:pPr>
      <w:bookmarkStart w:id="1027" w:name="_Toc75641480"/>
      <w:r>
        <w:rPr>
          <w:rFonts w:hint="eastAsia" w:cs="Times New Roman"/>
          <w:b/>
          <w:sz w:val="28"/>
          <w:szCs w:val="28"/>
          <w:lang w:eastAsia="zh-CN" w:bidi="ar-SA"/>
        </w:rPr>
        <w:t xml:space="preserve"> </w:t>
      </w:r>
    </w:p>
    <w:p w14:paraId="493D1B5D">
      <w:pPr>
        <w:autoSpaceDE/>
        <w:autoSpaceDN/>
        <w:spacing w:line="360" w:lineRule="auto"/>
        <w:ind w:firstLine="141"/>
        <w:rPr>
          <w:rFonts w:hint="eastAsia" w:cs="Times New Roman"/>
          <w:b/>
          <w:sz w:val="28"/>
          <w:szCs w:val="28"/>
          <w:lang w:eastAsia="zh-CN" w:bidi="ar-SA"/>
        </w:rPr>
      </w:pPr>
    </w:p>
    <w:p w14:paraId="765B8AF0">
      <w:pPr>
        <w:autoSpaceDE/>
        <w:autoSpaceDN/>
        <w:spacing w:line="360" w:lineRule="auto"/>
        <w:ind w:firstLine="141"/>
        <w:rPr>
          <w:rFonts w:hint="eastAsia" w:cs="Times New Roman"/>
          <w:b/>
          <w:sz w:val="28"/>
          <w:szCs w:val="28"/>
          <w:lang w:eastAsia="zh-CN" w:bidi="ar-SA"/>
        </w:rPr>
      </w:pPr>
    </w:p>
    <w:p w14:paraId="052291A9">
      <w:pPr>
        <w:autoSpaceDE/>
        <w:autoSpaceDN/>
        <w:spacing w:line="360" w:lineRule="auto"/>
        <w:ind w:firstLine="141"/>
        <w:rPr>
          <w:rFonts w:hint="eastAsia" w:cs="Times New Roman"/>
          <w:b/>
          <w:sz w:val="28"/>
          <w:szCs w:val="28"/>
          <w:lang w:eastAsia="zh-CN" w:bidi="ar-SA"/>
        </w:rPr>
      </w:pPr>
    </w:p>
    <w:p w14:paraId="4343671C">
      <w:pPr>
        <w:autoSpaceDE/>
        <w:autoSpaceDN/>
        <w:spacing w:line="360" w:lineRule="auto"/>
        <w:ind w:firstLine="141"/>
        <w:rPr>
          <w:rFonts w:hint="eastAsia" w:cs="Times New Roman"/>
          <w:b/>
          <w:sz w:val="28"/>
          <w:szCs w:val="28"/>
          <w:lang w:eastAsia="zh-CN" w:bidi="ar-SA"/>
        </w:rPr>
      </w:pPr>
    </w:p>
    <w:p w14:paraId="7F42E0C6">
      <w:pPr>
        <w:autoSpaceDE/>
        <w:autoSpaceDN/>
        <w:spacing w:line="360" w:lineRule="auto"/>
        <w:ind w:firstLine="141"/>
        <w:rPr>
          <w:rFonts w:hint="eastAsia" w:cs="Times New Roman"/>
          <w:b/>
          <w:sz w:val="28"/>
          <w:szCs w:val="28"/>
          <w:lang w:eastAsia="zh-CN" w:bidi="ar-SA"/>
        </w:rPr>
      </w:pPr>
    </w:p>
    <w:p w14:paraId="62AA628B">
      <w:pPr>
        <w:autoSpaceDE/>
        <w:autoSpaceDN/>
        <w:spacing w:line="360" w:lineRule="auto"/>
        <w:ind w:firstLine="141"/>
        <w:rPr>
          <w:rFonts w:hint="eastAsia" w:cs="Times New Roman"/>
          <w:b/>
          <w:sz w:val="28"/>
          <w:szCs w:val="28"/>
          <w:lang w:eastAsia="zh-CN" w:bidi="ar-SA"/>
        </w:rPr>
      </w:pPr>
    </w:p>
    <w:p w14:paraId="09AF4087">
      <w:pPr>
        <w:autoSpaceDE/>
        <w:autoSpaceDN/>
        <w:spacing w:line="360" w:lineRule="auto"/>
        <w:ind w:firstLine="141"/>
        <w:rPr>
          <w:rFonts w:hint="eastAsia" w:cs="Times New Roman"/>
          <w:b/>
          <w:sz w:val="28"/>
          <w:szCs w:val="28"/>
          <w:lang w:eastAsia="zh-CN" w:bidi="ar-SA"/>
        </w:rPr>
      </w:pPr>
    </w:p>
    <w:p w14:paraId="41E2E362">
      <w:pPr>
        <w:autoSpaceDE/>
        <w:autoSpaceDN/>
        <w:spacing w:line="360" w:lineRule="auto"/>
        <w:ind w:firstLine="141"/>
        <w:rPr>
          <w:rFonts w:cs="Times New Roman"/>
          <w:b/>
          <w:sz w:val="28"/>
          <w:szCs w:val="28"/>
          <w:lang w:eastAsia="zh-CN" w:bidi="ar-SA"/>
        </w:rPr>
      </w:pPr>
    </w:p>
    <w:p w14:paraId="1366FFAC">
      <w:pPr>
        <w:autoSpaceDE/>
        <w:autoSpaceDN/>
        <w:spacing w:line="360" w:lineRule="auto"/>
        <w:ind w:firstLine="141"/>
        <w:rPr>
          <w:rFonts w:cs="Times New Roman"/>
          <w:b/>
          <w:sz w:val="28"/>
          <w:szCs w:val="28"/>
          <w:lang w:eastAsia="zh-CN" w:bidi="ar-SA"/>
        </w:rPr>
      </w:pPr>
    </w:p>
    <w:p w14:paraId="3B1BAA54">
      <w:pPr>
        <w:autoSpaceDE/>
        <w:autoSpaceDN/>
        <w:spacing w:line="360" w:lineRule="auto"/>
        <w:ind w:firstLine="141"/>
        <w:rPr>
          <w:rFonts w:cs="Times New Roman"/>
          <w:b/>
          <w:sz w:val="28"/>
          <w:szCs w:val="28"/>
          <w:lang w:eastAsia="zh-CN" w:bidi="ar-SA"/>
        </w:rPr>
      </w:pPr>
    </w:p>
    <w:p w14:paraId="0B068F40">
      <w:pPr>
        <w:autoSpaceDE/>
        <w:autoSpaceDN/>
        <w:spacing w:line="360" w:lineRule="auto"/>
        <w:ind w:firstLine="141"/>
        <w:rPr>
          <w:rFonts w:cs="Times New Roman"/>
          <w:b/>
          <w:sz w:val="28"/>
          <w:szCs w:val="28"/>
          <w:lang w:eastAsia="zh-CN" w:bidi="ar-SA"/>
        </w:rPr>
      </w:pPr>
    </w:p>
    <w:p w14:paraId="284543EA">
      <w:pPr>
        <w:autoSpaceDE/>
        <w:autoSpaceDN/>
        <w:spacing w:line="360" w:lineRule="auto"/>
        <w:ind w:firstLine="141"/>
        <w:rPr>
          <w:rFonts w:cs="Times New Roman"/>
          <w:b/>
          <w:sz w:val="28"/>
          <w:szCs w:val="28"/>
          <w:lang w:eastAsia="zh-CN" w:bidi="ar-SA"/>
        </w:rPr>
      </w:pPr>
    </w:p>
    <w:p w14:paraId="658F3BC5">
      <w:pPr>
        <w:autoSpaceDE/>
        <w:autoSpaceDN/>
        <w:spacing w:line="360" w:lineRule="auto"/>
        <w:ind w:firstLine="141"/>
        <w:rPr>
          <w:rFonts w:cs="Times New Roman"/>
          <w:b/>
          <w:sz w:val="28"/>
          <w:szCs w:val="28"/>
          <w:lang w:eastAsia="zh-CN" w:bidi="ar-SA"/>
        </w:rPr>
      </w:pPr>
    </w:p>
    <w:p w14:paraId="191FD921">
      <w:pPr>
        <w:autoSpaceDE/>
        <w:autoSpaceDN/>
        <w:spacing w:line="360" w:lineRule="auto"/>
        <w:ind w:firstLine="141"/>
        <w:rPr>
          <w:rFonts w:cs="Times New Roman"/>
          <w:b/>
          <w:sz w:val="28"/>
          <w:szCs w:val="28"/>
          <w:lang w:eastAsia="zh-CN" w:bidi="ar-SA"/>
        </w:rPr>
      </w:pPr>
    </w:p>
    <w:p w14:paraId="11C21FA0">
      <w:pPr>
        <w:autoSpaceDE/>
        <w:autoSpaceDN/>
        <w:spacing w:line="360" w:lineRule="auto"/>
        <w:ind w:firstLine="141"/>
        <w:rPr>
          <w:rFonts w:cs="Times New Roman"/>
          <w:b/>
          <w:sz w:val="28"/>
          <w:szCs w:val="28"/>
          <w:lang w:eastAsia="zh-CN" w:bidi="ar-SA"/>
        </w:rPr>
      </w:pPr>
    </w:p>
    <w:p w14:paraId="3ACB666B">
      <w:pPr>
        <w:autoSpaceDE/>
        <w:autoSpaceDN/>
        <w:spacing w:line="360" w:lineRule="auto"/>
        <w:ind w:firstLine="141"/>
        <w:rPr>
          <w:rFonts w:cs="Times New Roman"/>
          <w:b/>
          <w:sz w:val="28"/>
          <w:szCs w:val="28"/>
          <w:lang w:eastAsia="zh-CN" w:bidi="ar-SA"/>
        </w:rPr>
      </w:pPr>
    </w:p>
    <w:p w14:paraId="47EF86F8">
      <w:pPr>
        <w:autoSpaceDE/>
        <w:autoSpaceDN/>
        <w:spacing w:line="360" w:lineRule="auto"/>
        <w:ind w:firstLine="141"/>
        <w:rPr>
          <w:rFonts w:cs="Times New Roman"/>
          <w:b/>
          <w:sz w:val="28"/>
          <w:szCs w:val="28"/>
          <w:lang w:eastAsia="zh-CN" w:bidi="ar-SA"/>
        </w:rPr>
      </w:pPr>
    </w:p>
    <w:p w14:paraId="005DF71A">
      <w:pPr>
        <w:autoSpaceDE/>
        <w:autoSpaceDN/>
        <w:spacing w:line="360" w:lineRule="auto"/>
        <w:ind w:firstLine="141"/>
        <w:rPr>
          <w:rFonts w:cs="Times New Roman"/>
          <w:b/>
          <w:sz w:val="28"/>
          <w:szCs w:val="28"/>
          <w:lang w:eastAsia="zh-CN" w:bidi="ar-SA"/>
        </w:rPr>
      </w:pPr>
    </w:p>
    <w:p w14:paraId="7E92372A">
      <w:pPr>
        <w:autoSpaceDE/>
        <w:autoSpaceDN/>
        <w:spacing w:line="360" w:lineRule="auto"/>
        <w:ind w:firstLine="141"/>
        <w:rPr>
          <w:rFonts w:cs="Times New Roman"/>
          <w:b/>
          <w:sz w:val="28"/>
          <w:szCs w:val="28"/>
          <w:lang w:eastAsia="zh-CN" w:bidi="ar-SA"/>
        </w:rPr>
      </w:pPr>
    </w:p>
    <w:p w14:paraId="7EF4F6AE">
      <w:pPr>
        <w:autoSpaceDE/>
        <w:autoSpaceDN/>
        <w:spacing w:line="360" w:lineRule="auto"/>
        <w:ind w:firstLine="141"/>
        <w:rPr>
          <w:rFonts w:cs="Times New Roman"/>
          <w:b/>
          <w:sz w:val="28"/>
          <w:szCs w:val="28"/>
          <w:lang w:eastAsia="zh-CN" w:bidi="ar-SA"/>
        </w:rPr>
      </w:pPr>
    </w:p>
    <w:p w14:paraId="4FAA20EB">
      <w:pPr>
        <w:keepNext/>
        <w:keepLines/>
        <w:pageBreakBefore w:val="0"/>
        <w:widowControl w:val="0"/>
        <w:numPr>
          <w:ilvl w:val="2"/>
          <w:numId w:val="0"/>
        </w:numPr>
        <w:kinsoku/>
        <w:wordWrap/>
        <w:overflowPunct/>
        <w:topLinePunct w:val="0"/>
        <w:autoSpaceDE/>
        <w:autoSpaceDN/>
        <w:bidi w:val="0"/>
        <w:spacing w:before="120" w:after="120"/>
        <w:jc w:val="both"/>
        <w:textAlignment w:val="auto"/>
        <w:outlineLvl w:val="2"/>
        <w:rPr>
          <w:rFonts w:ascii="仿宋" w:hAnsi="仿宋" w:eastAsia="仿宋" w:cs="Times New Roman"/>
          <w:b/>
          <w:sz w:val="28"/>
          <w:szCs w:val="28"/>
          <w:lang w:eastAsia="zh-CN" w:bidi="ar-SA"/>
        </w:rPr>
      </w:pPr>
      <w:bookmarkStart w:id="1028" w:name="_Toc23324"/>
      <w:r>
        <w:rPr>
          <w:rFonts w:hint="eastAsia" w:ascii="仿宋" w:hAnsi="仿宋" w:eastAsia="仿宋" w:cs="Times New Roman"/>
          <w:b/>
          <w:sz w:val="28"/>
          <w:szCs w:val="28"/>
          <w:lang w:eastAsia="zh-CN" w:bidi="ar-SA"/>
        </w:rPr>
        <w:t>4废气</w:t>
      </w:r>
      <w:r>
        <w:rPr>
          <w:rFonts w:ascii="仿宋" w:hAnsi="仿宋" w:eastAsia="仿宋" w:cs="Times New Roman"/>
          <w:b/>
          <w:sz w:val="28"/>
          <w:szCs w:val="28"/>
          <w:lang w:eastAsia="zh-CN" w:bidi="ar-SA"/>
        </w:rPr>
        <w:t>处理</w:t>
      </w:r>
      <w:r>
        <w:rPr>
          <w:rFonts w:hint="eastAsia" w:ascii="仿宋" w:hAnsi="仿宋" w:eastAsia="仿宋" w:cs="Times New Roman"/>
          <w:b/>
          <w:sz w:val="28"/>
          <w:szCs w:val="28"/>
          <w:lang w:eastAsia="zh-CN" w:bidi="ar-SA"/>
        </w:rPr>
        <w:t>设施</w:t>
      </w:r>
      <w:r>
        <w:rPr>
          <w:rFonts w:ascii="仿宋" w:hAnsi="仿宋" w:eastAsia="仿宋" w:cs="Times New Roman"/>
          <w:b/>
          <w:sz w:val="28"/>
          <w:szCs w:val="28"/>
          <w:lang w:eastAsia="zh-CN" w:bidi="ar-SA"/>
        </w:rPr>
        <w:t>现场</w:t>
      </w:r>
      <w:r>
        <w:rPr>
          <w:rFonts w:hint="eastAsia" w:ascii="仿宋" w:hAnsi="仿宋" w:eastAsia="仿宋" w:cs="Times New Roman"/>
          <w:b/>
          <w:sz w:val="28"/>
          <w:szCs w:val="28"/>
          <w:lang w:eastAsia="zh-CN" w:bidi="ar-SA"/>
        </w:rPr>
        <w:t>处置</w:t>
      </w:r>
      <w:r>
        <w:rPr>
          <w:rFonts w:ascii="仿宋" w:hAnsi="仿宋" w:eastAsia="仿宋" w:cs="Times New Roman"/>
          <w:b/>
          <w:sz w:val="28"/>
          <w:szCs w:val="28"/>
          <w:lang w:eastAsia="zh-CN" w:bidi="ar-SA"/>
        </w:rPr>
        <w:t>预案</w:t>
      </w:r>
      <w:bookmarkEnd w:id="1027"/>
      <w:bookmarkEnd w:id="1028"/>
    </w:p>
    <w:p w14:paraId="22456BD9">
      <w:pPr>
        <w:keepNext/>
        <w:keepLines/>
        <w:pageBreakBefore w:val="0"/>
        <w:widowControl w:val="0"/>
        <w:numPr>
          <w:ilvl w:val="2"/>
          <w:numId w:val="0"/>
        </w:numPr>
        <w:kinsoku/>
        <w:wordWrap/>
        <w:overflowPunct/>
        <w:topLinePunct w:val="0"/>
        <w:autoSpaceDE/>
        <w:autoSpaceDN/>
        <w:bidi w:val="0"/>
        <w:spacing w:before="120" w:after="120"/>
        <w:jc w:val="both"/>
        <w:textAlignment w:val="auto"/>
        <w:outlineLvl w:val="2"/>
        <w:rPr>
          <w:rFonts w:ascii="仿宋" w:hAnsi="仿宋" w:eastAsia="仿宋" w:cs="Times New Roman"/>
          <w:b/>
          <w:sz w:val="28"/>
          <w:szCs w:val="28"/>
          <w:lang w:eastAsia="zh-CN" w:bidi="ar-SA"/>
        </w:rPr>
      </w:pPr>
      <w:bookmarkStart w:id="1029" w:name="_Toc6050"/>
      <w:bookmarkStart w:id="1030" w:name="_Toc75641481"/>
      <w:r>
        <w:rPr>
          <w:rFonts w:hint="eastAsia" w:ascii="仿宋" w:hAnsi="仿宋" w:eastAsia="仿宋" w:cs="Times New Roman"/>
          <w:b/>
          <w:sz w:val="28"/>
          <w:szCs w:val="28"/>
          <w:lang w:eastAsia="zh-CN" w:bidi="ar-SA"/>
        </w:rPr>
        <w:t>4</w:t>
      </w:r>
      <w:r>
        <w:rPr>
          <w:rFonts w:ascii="仿宋" w:hAnsi="仿宋" w:eastAsia="仿宋" w:cs="Times New Roman"/>
          <w:b/>
          <w:sz w:val="28"/>
          <w:szCs w:val="28"/>
          <w:lang w:eastAsia="zh-CN" w:bidi="ar-SA"/>
        </w:rPr>
        <w:t>.1</w:t>
      </w:r>
      <w:r>
        <w:rPr>
          <w:rFonts w:hint="eastAsia" w:ascii="仿宋" w:hAnsi="仿宋" w:eastAsia="仿宋" w:cs="Times New Roman"/>
          <w:b/>
          <w:sz w:val="28"/>
          <w:szCs w:val="28"/>
          <w:lang w:eastAsia="zh-CN" w:bidi="ar-SA"/>
        </w:rPr>
        <w:t>环境风险单元特征</w:t>
      </w:r>
      <w:bookmarkEnd w:id="1029"/>
      <w:bookmarkEnd w:id="1030"/>
    </w:p>
    <w:p w14:paraId="4752E339">
      <w:pPr>
        <w:pageBreakBefore w:val="0"/>
        <w:widowControl w:val="0"/>
        <w:kinsoku/>
        <w:wordWrap/>
        <w:overflowPunct/>
        <w:topLinePunct w:val="0"/>
        <w:bidi w:val="0"/>
        <w:adjustRightInd w:val="0"/>
        <w:snapToGrid w:val="0"/>
        <w:ind w:firstLine="141"/>
        <w:jc w:val="center"/>
        <w:textAlignment w:val="auto"/>
        <w:rPr>
          <w:rFonts w:ascii="仿宋" w:hAnsi="仿宋" w:eastAsia="仿宋" w:cs="Times New Roman"/>
          <w:b/>
          <w:sz w:val="28"/>
          <w:szCs w:val="28"/>
          <w:lang w:eastAsia="zh-CN" w:bidi="ar-SA"/>
        </w:rPr>
      </w:pPr>
      <w:r>
        <w:rPr>
          <w:rFonts w:ascii="仿宋" w:hAnsi="仿宋" w:eastAsia="仿宋" w:cs="Times New Roman"/>
          <w:b/>
          <w:sz w:val="28"/>
          <w:szCs w:val="28"/>
          <w:lang w:eastAsia="zh-CN" w:bidi="ar-SA"/>
        </w:rPr>
        <w:t>表</w:t>
      </w:r>
      <w:r>
        <w:rPr>
          <w:rFonts w:hint="eastAsia" w:ascii="仿宋" w:hAnsi="仿宋" w:eastAsia="仿宋" w:cs="Times New Roman"/>
          <w:b/>
          <w:sz w:val="28"/>
          <w:szCs w:val="28"/>
          <w:lang w:eastAsia="zh-CN" w:bidi="ar-SA"/>
        </w:rPr>
        <w:t>4</w:t>
      </w:r>
      <w:r>
        <w:rPr>
          <w:rFonts w:ascii="仿宋" w:hAnsi="仿宋" w:eastAsia="仿宋" w:cs="Times New Roman"/>
          <w:b/>
          <w:sz w:val="28"/>
          <w:szCs w:val="28"/>
          <w:lang w:eastAsia="zh-CN" w:bidi="ar-SA"/>
        </w:rPr>
        <w:t>.</w:t>
      </w:r>
      <w:r>
        <w:rPr>
          <w:rFonts w:hint="eastAsia" w:ascii="仿宋" w:hAnsi="仿宋" w:eastAsia="仿宋" w:cs="Times New Roman"/>
          <w:b/>
          <w:sz w:val="28"/>
          <w:szCs w:val="28"/>
          <w:lang w:eastAsia="zh-CN" w:bidi="ar-SA"/>
        </w:rPr>
        <w:t>1</w:t>
      </w:r>
      <w:r>
        <w:rPr>
          <w:rFonts w:ascii="仿宋" w:hAnsi="仿宋" w:eastAsia="仿宋" w:cs="Times New Roman"/>
          <w:b/>
          <w:sz w:val="28"/>
          <w:szCs w:val="28"/>
          <w:lang w:eastAsia="zh-CN" w:bidi="ar-SA"/>
        </w:rPr>
        <w:t xml:space="preserve">-1 </w:t>
      </w:r>
      <w:r>
        <w:rPr>
          <w:rFonts w:hint="eastAsia" w:ascii="仿宋" w:hAnsi="仿宋" w:eastAsia="仿宋" w:cs="Times New Roman"/>
          <w:b/>
          <w:sz w:val="28"/>
          <w:szCs w:val="28"/>
          <w:lang w:eastAsia="zh-CN" w:bidi="ar-SA"/>
        </w:rPr>
        <w:t>废气处理设施环境风险单元特征</w:t>
      </w:r>
    </w:p>
    <w:tbl>
      <w:tblPr>
        <w:tblStyle w:val="69"/>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929"/>
        <w:gridCol w:w="5552"/>
      </w:tblGrid>
      <w:tr w14:paraId="42D0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 w:type="pct"/>
            <w:vAlign w:val="center"/>
          </w:tcPr>
          <w:p w14:paraId="22F849D7">
            <w:pPr>
              <w:autoSpaceDE/>
              <w:autoSpaceDN/>
              <w:adjustRightInd w:val="0"/>
              <w:snapToGrid w:val="0"/>
              <w:jc w:val="center"/>
              <w:rPr>
                <w:rFonts w:ascii="仿宋" w:hAnsi="仿宋" w:eastAsia="仿宋" w:cs="Times New Roman"/>
                <w:b/>
                <w:bCs/>
                <w:kern w:val="2"/>
                <w:sz w:val="21"/>
                <w:szCs w:val="21"/>
                <w:lang w:eastAsia="zh-CN" w:bidi="ar-SA"/>
              </w:rPr>
            </w:pPr>
            <w:r>
              <w:rPr>
                <w:rFonts w:ascii="仿宋" w:hAnsi="仿宋" w:eastAsia="仿宋" w:cs="Times New Roman"/>
                <w:b/>
                <w:bCs/>
                <w:kern w:val="2"/>
                <w:sz w:val="21"/>
                <w:szCs w:val="21"/>
                <w:lang w:eastAsia="zh-CN" w:bidi="ar-SA"/>
              </w:rPr>
              <w:t>环境风险</w:t>
            </w:r>
            <w:r>
              <w:rPr>
                <w:rFonts w:hint="eastAsia" w:ascii="仿宋" w:hAnsi="仿宋" w:eastAsia="仿宋" w:cs="Times New Roman"/>
                <w:b/>
                <w:bCs/>
                <w:kern w:val="2"/>
                <w:sz w:val="21"/>
                <w:szCs w:val="21"/>
                <w:lang w:eastAsia="zh-CN" w:bidi="ar-SA"/>
              </w:rPr>
              <w:t>物质</w:t>
            </w:r>
          </w:p>
        </w:tc>
        <w:tc>
          <w:tcPr>
            <w:tcW w:w="1072" w:type="pct"/>
            <w:vAlign w:val="center"/>
          </w:tcPr>
          <w:p w14:paraId="7F636BB5">
            <w:pPr>
              <w:autoSpaceDE/>
              <w:autoSpaceDN/>
              <w:adjustRightInd w:val="0"/>
              <w:snapToGrid w:val="0"/>
              <w:jc w:val="center"/>
              <w:rPr>
                <w:rFonts w:ascii="仿宋" w:hAnsi="仿宋" w:eastAsia="仿宋" w:cs="Times New Roman"/>
                <w:b/>
                <w:bCs/>
                <w:kern w:val="2"/>
                <w:sz w:val="21"/>
                <w:szCs w:val="21"/>
                <w:lang w:eastAsia="zh-CN" w:bidi="ar-SA"/>
              </w:rPr>
            </w:pPr>
            <w:r>
              <w:rPr>
                <w:rFonts w:ascii="仿宋" w:hAnsi="仿宋" w:eastAsia="仿宋" w:cs="Times New Roman"/>
                <w:b/>
                <w:bCs/>
                <w:kern w:val="2"/>
                <w:sz w:val="21"/>
                <w:szCs w:val="21"/>
                <w:lang w:eastAsia="zh-CN" w:bidi="ar-SA"/>
              </w:rPr>
              <w:t>环境风险</w:t>
            </w:r>
            <w:r>
              <w:rPr>
                <w:rFonts w:hint="eastAsia" w:ascii="仿宋" w:hAnsi="仿宋" w:eastAsia="仿宋" w:cs="Times New Roman"/>
                <w:b/>
                <w:bCs/>
                <w:kern w:val="2"/>
                <w:sz w:val="21"/>
                <w:szCs w:val="21"/>
                <w:lang w:eastAsia="zh-CN" w:bidi="ar-SA"/>
              </w:rPr>
              <w:t>来源</w:t>
            </w:r>
          </w:p>
        </w:tc>
        <w:tc>
          <w:tcPr>
            <w:tcW w:w="3086" w:type="pct"/>
            <w:vAlign w:val="center"/>
          </w:tcPr>
          <w:p w14:paraId="51E296AB">
            <w:pPr>
              <w:autoSpaceDE/>
              <w:autoSpaceDN/>
              <w:adjustRightInd w:val="0"/>
              <w:snapToGrid w:val="0"/>
              <w:jc w:val="center"/>
              <w:rPr>
                <w:rFonts w:ascii="仿宋" w:hAnsi="仿宋" w:eastAsia="仿宋" w:cs="Times New Roman"/>
                <w:kern w:val="2"/>
                <w:sz w:val="21"/>
                <w:szCs w:val="21"/>
                <w:lang w:eastAsia="zh-CN" w:bidi="ar-SA"/>
              </w:rPr>
            </w:pPr>
            <w:r>
              <w:rPr>
                <w:rFonts w:hint="eastAsia" w:ascii="仿宋" w:hAnsi="仿宋" w:eastAsia="仿宋" w:cs="Times New Roman"/>
                <w:b/>
                <w:bCs/>
                <w:kern w:val="2"/>
                <w:sz w:val="21"/>
                <w:szCs w:val="21"/>
                <w:lang w:eastAsia="zh-CN" w:bidi="ar-SA"/>
              </w:rPr>
              <w:t>危害及影响</w:t>
            </w:r>
          </w:p>
        </w:tc>
      </w:tr>
      <w:tr w14:paraId="02D8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40" w:type="pct"/>
            <w:vMerge w:val="restart"/>
            <w:vAlign w:val="center"/>
          </w:tcPr>
          <w:p w14:paraId="53970E59">
            <w:pPr>
              <w:autoSpaceDE/>
              <w:autoSpaceDN/>
              <w:adjustRightInd w:val="0"/>
              <w:snapToGrid w:val="0"/>
              <w:ind w:firstLine="103"/>
              <w:jc w:val="center"/>
              <w:rPr>
                <w:rFonts w:hint="eastAsia"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酸雾</w:t>
            </w:r>
          </w:p>
          <w:p w14:paraId="4EBED177">
            <w:pPr>
              <w:autoSpaceDE/>
              <w:autoSpaceDN/>
              <w:adjustRightInd w:val="0"/>
              <w:snapToGrid w:val="0"/>
              <w:ind w:firstLine="103"/>
              <w:jc w:val="center"/>
              <w:rPr>
                <w:rFonts w:hint="eastAsia"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（盐酸雾、硫酸雾</w:t>
            </w:r>
          </w:p>
          <w:p w14:paraId="53EC22E9">
            <w:pPr>
              <w:autoSpaceDE/>
              <w:autoSpaceDN/>
              <w:adjustRightInd w:val="0"/>
              <w:snapToGrid w:val="0"/>
              <w:ind w:firstLine="103"/>
              <w:jc w:val="center"/>
              <w:rPr>
                <w:rFonts w:hint="eastAsia"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氮氧化物</w:t>
            </w:r>
          </w:p>
          <w:p w14:paraId="751978A7">
            <w:pPr>
              <w:autoSpaceDE/>
              <w:autoSpaceDN/>
              <w:adjustRightInd w:val="0"/>
              <w:snapToGrid w:val="0"/>
              <w:ind w:firstLine="103"/>
              <w:jc w:val="center"/>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氰化氢）</w:t>
            </w:r>
          </w:p>
        </w:tc>
        <w:tc>
          <w:tcPr>
            <w:tcW w:w="1072" w:type="pct"/>
            <w:vAlign w:val="center"/>
          </w:tcPr>
          <w:p w14:paraId="068D2F91">
            <w:pPr>
              <w:autoSpaceDE/>
              <w:autoSpaceDN/>
              <w:adjustRightInd w:val="0"/>
              <w:snapToGrid w:val="0"/>
              <w:jc w:val="center"/>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吸收管道破损等</w:t>
            </w:r>
          </w:p>
        </w:tc>
        <w:tc>
          <w:tcPr>
            <w:tcW w:w="3086" w:type="pct"/>
            <w:vAlign w:val="center"/>
          </w:tcPr>
          <w:p w14:paraId="3FCA021E">
            <w:pPr>
              <w:autoSpaceDE/>
              <w:autoSpaceDN/>
              <w:adjustRightInd w:val="0"/>
              <w:snapToGrid w:val="0"/>
              <w:jc w:val="both"/>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风机和吸收管道老化破损，废气收集效率降低，导致废气不能正常排出车间进入处理设施，在车间内无组织逸散，污染大气环境。</w:t>
            </w:r>
          </w:p>
        </w:tc>
      </w:tr>
      <w:tr w14:paraId="34D1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0" w:type="pct"/>
            <w:vMerge w:val="continue"/>
            <w:vAlign w:val="center"/>
          </w:tcPr>
          <w:p w14:paraId="2BEA0B05">
            <w:pPr>
              <w:autoSpaceDE/>
              <w:autoSpaceDN/>
              <w:adjustRightInd w:val="0"/>
              <w:snapToGrid w:val="0"/>
              <w:jc w:val="center"/>
              <w:rPr>
                <w:rFonts w:ascii="仿宋" w:hAnsi="仿宋" w:eastAsia="仿宋" w:cs="Times New Roman"/>
                <w:b/>
                <w:bCs/>
                <w:kern w:val="2"/>
                <w:sz w:val="21"/>
                <w:szCs w:val="21"/>
                <w:lang w:eastAsia="zh-CN" w:bidi="ar-SA"/>
              </w:rPr>
            </w:pPr>
          </w:p>
        </w:tc>
        <w:tc>
          <w:tcPr>
            <w:tcW w:w="1072" w:type="pct"/>
            <w:vAlign w:val="center"/>
          </w:tcPr>
          <w:p w14:paraId="67FDB853">
            <w:pPr>
              <w:autoSpaceDE/>
              <w:autoSpaceDN/>
              <w:adjustRightInd w:val="0"/>
              <w:snapToGrid w:val="0"/>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废气处理设备故障</w:t>
            </w:r>
          </w:p>
        </w:tc>
        <w:tc>
          <w:tcPr>
            <w:tcW w:w="3086" w:type="pct"/>
            <w:vAlign w:val="center"/>
          </w:tcPr>
          <w:p w14:paraId="06FD45BF">
            <w:pPr>
              <w:autoSpaceDE/>
              <w:autoSpaceDN/>
              <w:adjustRightInd w:val="0"/>
              <w:snapToGrid w:val="0"/>
              <w:jc w:val="both"/>
              <w:rPr>
                <w:rFonts w:ascii="仿宋" w:hAnsi="仿宋" w:eastAsia="仿宋" w:cs="Times New Roman"/>
                <w:kern w:val="2"/>
                <w:sz w:val="21"/>
                <w:szCs w:val="21"/>
                <w:lang w:eastAsia="zh-CN" w:bidi="ar-SA"/>
              </w:rPr>
            </w:pPr>
            <w:r>
              <w:rPr>
                <w:rFonts w:hint="eastAsia" w:ascii="仿宋" w:hAnsi="仿宋" w:eastAsia="仿宋" w:cs="Times New Roman"/>
                <w:kern w:val="2"/>
                <w:sz w:val="21"/>
                <w:szCs w:val="21"/>
                <w:lang w:eastAsia="zh-CN" w:bidi="ar-SA"/>
              </w:rPr>
              <w:t>喷淋器故障、喷淋液PH值低于10以下，废气处理设备效率降低，导致废气超标排放，废气排放浓度与排放量均有所增加，对周边的大气环境造成影响。</w:t>
            </w:r>
          </w:p>
        </w:tc>
      </w:tr>
    </w:tbl>
    <w:p w14:paraId="2CD4AB09">
      <w:pPr>
        <w:keepNext/>
        <w:keepLines/>
        <w:pageBreakBefore w:val="0"/>
        <w:widowControl w:val="0"/>
        <w:kinsoku/>
        <w:wordWrap/>
        <w:overflowPunct/>
        <w:topLinePunct w:val="0"/>
        <w:autoSpaceDE/>
        <w:autoSpaceDN/>
        <w:bidi w:val="0"/>
        <w:spacing w:line="240" w:lineRule="auto"/>
        <w:ind w:firstLine="141"/>
        <w:jc w:val="both"/>
        <w:textAlignment w:val="auto"/>
        <w:outlineLvl w:val="3"/>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4.2应急处置要点</w:t>
      </w:r>
    </w:p>
    <w:p w14:paraId="6DBD6BC6">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（1）污染源切断</w:t>
      </w:r>
    </w:p>
    <w:p w14:paraId="77DC4CEC">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bookmarkStart w:id="1031" w:name="_Hlk46925919"/>
      <w:r>
        <w:rPr>
          <w:rFonts w:hint="eastAsia" w:ascii="仿宋" w:hAnsi="仿宋" w:eastAsia="仿宋" w:cs="仿宋"/>
          <w:kern w:val="2"/>
          <w:sz w:val="28"/>
          <w:szCs w:val="28"/>
          <w:lang w:eastAsia="zh-CN" w:bidi="ar-SA"/>
        </w:rPr>
        <w:t>发现废气处理设施</w:t>
      </w:r>
      <w:r>
        <w:rPr>
          <w:rFonts w:hint="eastAsia" w:ascii="仿宋" w:hAnsi="仿宋" w:eastAsia="仿宋" w:cs="仿宋"/>
          <w:kern w:val="2"/>
          <w:sz w:val="28"/>
          <w:szCs w:val="28"/>
          <w:lang w:val="en-US" w:eastAsia="zh-CN" w:bidi="ar-SA"/>
        </w:rPr>
        <w:t>故障</w:t>
      </w:r>
      <w:r>
        <w:rPr>
          <w:rFonts w:hint="eastAsia" w:ascii="仿宋" w:hAnsi="仿宋" w:eastAsia="仿宋" w:cs="仿宋"/>
          <w:kern w:val="2"/>
          <w:sz w:val="28"/>
          <w:szCs w:val="28"/>
          <w:lang w:eastAsia="zh-CN" w:bidi="ar-SA"/>
        </w:rPr>
        <w:t>后，立即排查事故原因</w:t>
      </w:r>
      <w:bookmarkEnd w:id="1031"/>
      <w:r>
        <w:rPr>
          <w:rFonts w:hint="eastAsia" w:ascii="仿宋" w:hAnsi="仿宋" w:eastAsia="仿宋" w:cs="仿宋"/>
          <w:kern w:val="2"/>
          <w:sz w:val="28"/>
          <w:szCs w:val="28"/>
          <w:lang w:eastAsia="zh-CN" w:bidi="ar-SA"/>
        </w:rPr>
        <w:t>。如设施因设备发生故障，应立即使用备用设施；如无备用设施，则立即组织维修人员抢修；如管道破损，立即堵漏、抢修。</w:t>
      </w:r>
    </w:p>
    <w:p w14:paraId="0E3C1AE1">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（2）污染物控制</w:t>
      </w:r>
    </w:p>
    <w:p w14:paraId="52AB70E4">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当废气处理设施因设备故障不能正常运行时，生产车间应立即停止生产，防止废气超标排放，直到废气处理设施正常运行后方可恢复正常生产。</w:t>
      </w:r>
    </w:p>
    <w:p w14:paraId="0D824137">
      <w:pPr>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如废气处理设施因管道破损漏风，则立即组织抢修堵漏，同时，生产车间也应立即停止生产，加强车间通风，防止废气因收集效率降低在车间无组织排放。</w:t>
      </w:r>
    </w:p>
    <w:p w14:paraId="74829F3E">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（3）应急物资调用</w:t>
      </w:r>
    </w:p>
    <w:p w14:paraId="2DD1A22B">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应急指挥部负责应急物资的整体调动和配置。各应急小组根据指挥部的指令，调动应急物资，保证物资品种、数量、时限、地点符合应急指挥部的要求。当本公司应急物资不能满足需要时，及时向周边企业单位和政府申请支援。</w:t>
      </w:r>
    </w:p>
    <w:p w14:paraId="1D44167A">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（4）信息报告</w:t>
      </w:r>
    </w:p>
    <w:p w14:paraId="4D8B44C6">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发生事故后，第一发现者立即向车间主管、厂区应急值班人员报告简要情况；车间主管、厂区应急值班人员接到报警后立即向应急办汇报，并按应急预案要求协助岗位人员处理现场事故；应急办对事件进行初步分析后上报突发环境事件应急指挥部（情况紧急时可直接报告指挥部）。</w:t>
      </w:r>
    </w:p>
    <w:p w14:paraId="47B57B09">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（5）应急防护</w:t>
      </w:r>
    </w:p>
    <w:p w14:paraId="7708BC02">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①呼吸系统防护：当处置过程中存在有毒气体时，应佩戴防毒面具；毒气浓度较高时，应佩戴正压式空气呼吸器或氧气呼吸器。</w:t>
      </w:r>
    </w:p>
    <w:p w14:paraId="38121BA4">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②眼睛防护：当呼吸系统防护未对眼睛进行防护时应佩戴化学安全防护眼镜。</w:t>
      </w:r>
    </w:p>
    <w:p w14:paraId="5BEA6A31">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③身体防护：当有毒气体或液体可通过皮肤吸收中毒时，应穿全密闭式防护服；在可能接触腐蚀品时，应穿耐酸碱工作服；在处置易燃易爆品时，应穿防静电工作服。</w:t>
      </w:r>
    </w:p>
    <w:p w14:paraId="767D6E9A">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④手部防护：在未使用全密闭防护服时，应戴橡胶手套。</w:t>
      </w:r>
    </w:p>
    <w:p w14:paraId="6EDF8183">
      <w:pPr>
        <w:keepNext/>
        <w:keepLines/>
        <w:pageBreakBefore w:val="0"/>
        <w:widowControl w:val="0"/>
        <w:kinsoku/>
        <w:wordWrap/>
        <w:overflowPunct/>
        <w:topLinePunct w:val="0"/>
        <w:autoSpaceDE/>
        <w:autoSpaceDN/>
        <w:bidi w:val="0"/>
        <w:spacing w:line="240" w:lineRule="auto"/>
        <w:ind w:firstLine="141"/>
        <w:jc w:val="both"/>
        <w:textAlignment w:val="auto"/>
        <w:outlineLvl w:val="3"/>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4.3应急处置卡</w:t>
      </w:r>
    </w:p>
    <w:p w14:paraId="0F269FC7">
      <w:pPr>
        <w:pageBreakBefore w:val="0"/>
        <w:widowControl w:val="0"/>
        <w:kinsoku/>
        <w:wordWrap/>
        <w:overflowPunct/>
        <w:topLinePunct w:val="0"/>
        <w:autoSpaceDE/>
        <w:autoSpaceDN/>
        <w:bidi w:val="0"/>
        <w:spacing w:line="240" w:lineRule="auto"/>
        <w:ind w:firstLine="141"/>
        <w:jc w:val="center"/>
        <w:textAlignment w:val="auto"/>
        <w:rPr>
          <w:rFonts w:hint="eastAsia" w:ascii="仿宋" w:hAnsi="仿宋" w:eastAsia="仿宋" w:cs="仿宋"/>
          <w:b/>
          <w:color w:val="auto"/>
          <w:sz w:val="28"/>
          <w:szCs w:val="28"/>
          <w:lang w:eastAsia="zh-CN" w:bidi="ar-SA"/>
        </w:rPr>
      </w:pPr>
      <w:r>
        <w:rPr>
          <w:rFonts w:hint="eastAsia" w:ascii="仿宋" w:hAnsi="仿宋" w:eastAsia="仿宋" w:cs="仿宋"/>
          <w:b/>
          <w:sz w:val="28"/>
          <w:szCs w:val="28"/>
          <w:lang w:eastAsia="zh-CN" w:bidi="ar-SA"/>
        </w:rPr>
        <w:t xml:space="preserve">表4.3-1 </w:t>
      </w:r>
      <w:r>
        <w:rPr>
          <w:rFonts w:hint="eastAsia" w:ascii="仿宋" w:hAnsi="仿宋" w:eastAsia="仿宋" w:cs="仿宋"/>
          <w:b/>
          <w:color w:val="auto"/>
          <w:sz w:val="28"/>
          <w:szCs w:val="28"/>
          <w:lang w:eastAsia="zh-CN" w:bidi="ar-SA"/>
        </w:rPr>
        <w:t>废气处理设施故障应急处置卡</w:t>
      </w:r>
    </w:p>
    <w:tbl>
      <w:tblPr>
        <w:tblStyle w:val="8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5200"/>
        <w:gridCol w:w="1981"/>
      </w:tblGrid>
      <w:tr w14:paraId="4810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5E7E4461">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color w:val="auto"/>
                <w:kern w:val="2"/>
                <w:sz w:val="24"/>
                <w:szCs w:val="24"/>
                <w:lang w:eastAsia="zh-CN" w:bidi="ar-SA"/>
              </w:rPr>
              <w:t>废</w:t>
            </w:r>
            <w:r>
              <w:rPr>
                <w:rFonts w:hint="eastAsia" w:ascii="仿宋" w:hAnsi="仿宋" w:eastAsia="仿宋" w:cs="仿宋"/>
                <w:b/>
                <w:color w:val="auto"/>
                <w:kern w:val="2"/>
                <w:sz w:val="24"/>
                <w:szCs w:val="24"/>
                <w:lang w:val="en-US" w:eastAsia="zh-CN" w:bidi="ar-SA"/>
              </w:rPr>
              <w:t>气</w:t>
            </w:r>
            <w:r>
              <w:rPr>
                <w:rFonts w:hint="eastAsia" w:ascii="仿宋" w:hAnsi="仿宋" w:eastAsia="仿宋" w:cs="仿宋"/>
                <w:b/>
                <w:color w:val="auto"/>
                <w:kern w:val="2"/>
                <w:sz w:val="24"/>
                <w:szCs w:val="24"/>
                <w:lang w:eastAsia="zh-CN" w:bidi="ar-SA"/>
              </w:rPr>
              <w:t>处理系统</w:t>
            </w:r>
            <w:r>
              <w:rPr>
                <w:rFonts w:hint="eastAsia" w:ascii="仿宋" w:hAnsi="仿宋" w:eastAsia="仿宋" w:cs="仿宋"/>
                <w:b/>
                <w:color w:val="auto"/>
                <w:kern w:val="2"/>
                <w:sz w:val="24"/>
                <w:szCs w:val="24"/>
                <w:lang w:val="en-US" w:eastAsia="zh-CN" w:bidi="ar-SA"/>
              </w:rPr>
              <w:t>故障</w:t>
            </w:r>
            <w:r>
              <w:rPr>
                <w:rFonts w:hint="eastAsia" w:ascii="仿宋" w:hAnsi="仿宋" w:eastAsia="仿宋" w:cs="仿宋"/>
                <w:b/>
                <w:bCs/>
                <w:kern w:val="2"/>
                <w:sz w:val="24"/>
                <w:szCs w:val="24"/>
              </w:rPr>
              <w:t>应急处置卡</w:t>
            </w:r>
          </w:p>
        </w:tc>
      </w:tr>
      <w:tr w14:paraId="6F9E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71316E44">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突发环境事件情景简述</w:t>
            </w:r>
          </w:p>
          <w:p w14:paraId="32C1D9B3">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Times New Roman"/>
                <w:kern w:val="2"/>
                <w:sz w:val="24"/>
                <w:szCs w:val="24"/>
                <w:lang w:eastAsia="zh-CN" w:bidi="ar-SA"/>
              </w:rPr>
              <w:t>风机</w:t>
            </w:r>
            <w:r>
              <w:rPr>
                <w:rFonts w:hint="eastAsia" w:ascii="仿宋" w:hAnsi="仿宋" w:eastAsia="仿宋" w:cs="Times New Roman"/>
                <w:kern w:val="2"/>
                <w:sz w:val="24"/>
                <w:szCs w:val="24"/>
                <w:lang w:val="en-US" w:eastAsia="zh-CN" w:bidi="ar-SA"/>
              </w:rPr>
              <w:t>风量不足、</w:t>
            </w:r>
            <w:r>
              <w:rPr>
                <w:rFonts w:hint="eastAsia" w:ascii="仿宋" w:hAnsi="仿宋" w:eastAsia="仿宋" w:cs="Times New Roman"/>
                <w:kern w:val="2"/>
                <w:sz w:val="24"/>
                <w:szCs w:val="24"/>
                <w:lang w:eastAsia="zh-CN" w:bidi="ar-SA"/>
              </w:rPr>
              <w:t>吸收管道老化破损，废气收集效率降低，导致废气不能</w:t>
            </w:r>
            <w:r>
              <w:rPr>
                <w:rFonts w:hint="eastAsia" w:ascii="仿宋" w:hAnsi="仿宋" w:eastAsia="仿宋" w:cs="Times New Roman"/>
                <w:kern w:val="2"/>
                <w:sz w:val="24"/>
                <w:szCs w:val="24"/>
                <w:lang w:val="en-US" w:eastAsia="zh-CN" w:bidi="ar-SA"/>
              </w:rPr>
              <w:t>全部吸收</w:t>
            </w:r>
            <w:r>
              <w:rPr>
                <w:rFonts w:hint="eastAsia" w:ascii="仿宋" w:hAnsi="仿宋" w:eastAsia="仿宋" w:cs="Times New Roman"/>
                <w:kern w:val="2"/>
                <w:sz w:val="24"/>
                <w:szCs w:val="24"/>
                <w:lang w:eastAsia="zh-CN" w:bidi="ar-SA"/>
              </w:rPr>
              <w:t>进入处理设施，在车间内无组织逸散。废气处理设备喷淋器故障、喷淋液PH值低于10以下，废气处理效率降低，导致废气超标排放，</w:t>
            </w:r>
            <w:r>
              <w:rPr>
                <w:rFonts w:hint="eastAsia" w:ascii="仿宋" w:hAnsi="仿宋" w:eastAsia="仿宋" w:cs="仿宋"/>
                <w:kern w:val="2"/>
                <w:sz w:val="24"/>
                <w:szCs w:val="24"/>
              </w:rPr>
              <w:t>可次生</w:t>
            </w:r>
            <w:r>
              <w:rPr>
                <w:rFonts w:hint="eastAsia" w:ascii="仿宋" w:hAnsi="仿宋" w:eastAsia="仿宋" w:cs="仿宋"/>
                <w:kern w:val="2"/>
                <w:sz w:val="24"/>
                <w:szCs w:val="24"/>
                <w:lang w:val="en-US" w:eastAsia="zh-CN"/>
              </w:rPr>
              <w:t>大气</w:t>
            </w:r>
            <w:r>
              <w:rPr>
                <w:rFonts w:hint="eastAsia" w:ascii="仿宋" w:hAnsi="仿宋" w:eastAsia="仿宋" w:cs="仿宋"/>
                <w:kern w:val="2"/>
                <w:sz w:val="24"/>
                <w:szCs w:val="24"/>
              </w:rPr>
              <w:t>污染事件。</w:t>
            </w:r>
          </w:p>
        </w:tc>
      </w:tr>
      <w:tr w14:paraId="0647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61494FDB">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涉及环境风险物质</w:t>
            </w:r>
          </w:p>
        </w:tc>
      </w:tr>
      <w:tr w14:paraId="3EF0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05BB58A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涉气风险物质</w:t>
            </w:r>
          </w:p>
        </w:tc>
        <w:tc>
          <w:tcPr>
            <w:tcW w:w="7181" w:type="dxa"/>
            <w:gridSpan w:val="2"/>
          </w:tcPr>
          <w:p w14:paraId="1DE79524">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酸雾</w:t>
            </w:r>
          </w:p>
        </w:tc>
      </w:tr>
      <w:tr w14:paraId="20C7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7E4E342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涉水风险物质</w:t>
            </w:r>
          </w:p>
        </w:tc>
        <w:tc>
          <w:tcPr>
            <w:tcW w:w="7181" w:type="dxa"/>
            <w:gridSpan w:val="2"/>
          </w:tcPr>
          <w:p w14:paraId="378959D9">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w:t>
            </w:r>
          </w:p>
        </w:tc>
      </w:tr>
      <w:tr w14:paraId="601E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2"/>
            <w:vAlign w:val="center"/>
          </w:tcPr>
          <w:p w14:paraId="75351344">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应急流程</w:t>
            </w:r>
          </w:p>
        </w:tc>
        <w:tc>
          <w:tcPr>
            <w:tcW w:w="1981" w:type="dxa"/>
          </w:tcPr>
          <w:p w14:paraId="33D34F0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岗位责任人员</w:t>
            </w:r>
          </w:p>
        </w:tc>
      </w:tr>
      <w:tr w14:paraId="79A3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7D94D93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人员防护措施</w:t>
            </w:r>
          </w:p>
        </w:tc>
        <w:tc>
          <w:tcPr>
            <w:tcW w:w="5200" w:type="dxa"/>
          </w:tcPr>
          <w:p w14:paraId="4DDA4E4D">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处置人员戴</w:t>
            </w:r>
            <w:r>
              <w:rPr>
                <w:rFonts w:hint="eastAsia" w:ascii="仿宋" w:hAnsi="仿宋" w:eastAsia="仿宋" w:cs="仿宋"/>
                <w:kern w:val="2"/>
                <w:sz w:val="24"/>
                <w:szCs w:val="24"/>
                <w:lang w:val="en-US" w:eastAsia="zh-CN"/>
              </w:rPr>
              <w:t>防护面具</w:t>
            </w:r>
            <w:r>
              <w:rPr>
                <w:rFonts w:hint="eastAsia" w:ascii="仿宋" w:hAnsi="仿宋" w:eastAsia="仿宋" w:cs="仿宋"/>
                <w:kern w:val="2"/>
                <w:sz w:val="24"/>
                <w:szCs w:val="24"/>
              </w:rPr>
              <w:t>（防毒面具）、穿耐酸碱防护服、戴橡胶耐酸碱手套等防护设施进行现场处置，其它人员撤离至安全场所。</w:t>
            </w:r>
          </w:p>
        </w:tc>
        <w:tc>
          <w:tcPr>
            <w:tcW w:w="1981" w:type="dxa"/>
            <w:vMerge w:val="restart"/>
          </w:tcPr>
          <w:p w14:paraId="657AFB62">
            <w:pPr>
              <w:keepNext w:val="0"/>
              <w:keepLines w:val="0"/>
              <w:pageBreakBefore w:val="0"/>
              <w:widowControl w:val="0"/>
              <w:numPr>
                <w:ilvl w:val="0"/>
                <w:numId w:val="0"/>
              </w:numPr>
              <w:kinsoku/>
              <w:wordWrap/>
              <w:overflowPunct/>
              <w:topLinePunct w:val="0"/>
              <w:autoSpaceDE w:val="0"/>
              <w:autoSpaceDN w:val="0"/>
              <w:bidi w:val="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联系人：李广兰；联系电话：13813748189</w:t>
            </w:r>
          </w:p>
          <w:p w14:paraId="2E57912B">
            <w:pPr>
              <w:keepNext w:val="0"/>
              <w:keepLines w:val="0"/>
              <w:pageBreakBefore w:val="0"/>
              <w:widowControl w:val="0"/>
              <w:numPr>
                <w:ilvl w:val="0"/>
                <w:numId w:val="0"/>
              </w:numPr>
              <w:kinsoku/>
              <w:wordWrap/>
              <w:overflowPunct/>
              <w:topLinePunct w:val="0"/>
              <w:autoSpaceDE w:val="0"/>
              <w:autoSpaceDN w:val="0"/>
              <w:bidi w:val="0"/>
              <w:textAlignment w:val="auto"/>
              <w:rPr>
                <w:rFonts w:hint="eastAsia" w:ascii="仿宋" w:hAnsi="仿宋" w:eastAsia="仿宋" w:cs="仿宋"/>
                <w:kern w:val="2"/>
                <w:sz w:val="24"/>
                <w:szCs w:val="24"/>
                <w:lang w:val="en-US" w:eastAsia="zh-CN"/>
              </w:rPr>
            </w:pPr>
          </w:p>
          <w:p w14:paraId="15D9E876">
            <w:pPr>
              <w:keepNext w:val="0"/>
              <w:keepLines w:val="0"/>
              <w:pageBreakBefore w:val="0"/>
              <w:widowControl w:val="0"/>
              <w:numPr>
                <w:ilvl w:val="0"/>
                <w:numId w:val="0"/>
              </w:numPr>
              <w:kinsoku/>
              <w:wordWrap/>
              <w:overflowPunct/>
              <w:topLinePunct w:val="0"/>
              <w:autoSpaceDE w:val="0"/>
              <w:autoSpaceDN w:val="0"/>
              <w:bidi w:val="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联系人：陆腾飞；联系电话：18068616653</w:t>
            </w:r>
          </w:p>
        </w:tc>
      </w:tr>
      <w:tr w14:paraId="57F9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58BFB6A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事件报告</w:t>
            </w:r>
          </w:p>
        </w:tc>
        <w:tc>
          <w:tcPr>
            <w:tcW w:w="5200" w:type="dxa"/>
          </w:tcPr>
          <w:p w14:paraId="7F4818BF">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第一时间上报事件情况（联系人：李广兰；联系电话：13813748189），报告事件发生时</w:t>
            </w:r>
            <w:r>
              <w:rPr>
                <w:rFonts w:hint="eastAsia" w:ascii="仿宋" w:hAnsi="仿宋" w:eastAsia="仿宋" w:cs="仿宋"/>
                <w:kern w:val="2"/>
                <w:sz w:val="24"/>
                <w:szCs w:val="24"/>
                <w:lang w:val="en-US" w:eastAsia="zh-CN"/>
              </w:rPr>
              <w:t>间、</w:t>
            </w:r>
            <w:r>
              <w:rPr>
                <w:rFonts w:hint="eastAsia" w:ascii="仿宋" w:hAnsi="仿宋" w:eastAsia="仿宋" w:cs="仿宋"/>
                <w:kern w:val="2"/>
                <w:sz w:val="24"/>
                <w:szCs w:val="24"/>
              </w:rPr>
              <w:t>地点、起因和性质等信息。</w:t>
            </w:r>
          </w:p>
        </w:tc>
        <w:tc>
          <w:tcPr>
            <w:tcW w:w="1981" w:type="dxa"/>
            <w:vMerge w:val="continue"/>
          </w:tcPr>
          <w:p w14:paraId="140E54B5">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16B1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4613589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污染源切断</w:t>
            </w:r>
          </w:p>
        </w:tc>
        <w:tc>
          <w:tcPr>
            <w:tcW w:w="5200" w:type="dxa"/>
          </w:tcPr>
          <w:p w14:paraId="3FC921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bidi="ar-SA"/>
              </w:rPr>
              <w:t>发现废气处理设施</w:t>
            </w:r>
            <w:r>
              <w:rPr>
                <w:rFonts w:hint="eastAsia" w:ascii="仿宋" w:hAnsi="仿宋" w:eastAsia="仿宋" w:cs="仿宋"/>
                <w:kern w:val="2"/>
                <w:sz w:val="24"/>
                <w:szCs w:val="24"/>
                <w:lang w:val="en-US" w:eastAsia="zh-CN" w:bidi="ar-SA"/>
              </w:rPr>
              <w:t>故障</w:t>
            </w:r>
            <w:r>
              <w:rPr>
                <w:rFonts w:hint="eastAsia" w:ascii="仿宋" w:hAnsi="仿宋" w:eastAsia="仿宋" w:cs="仿宋"/>
                <w:kern w:val="2"/>
                <w:sz w:val="24"/>
                <w:szCs w:val="24"/>
                <w:lang w:eastAsia="zh-CN" w:bidi="ar-SA"/>
              </w:rPr>
              <w:t>后，立即排查事故原因。如设施因设备发生故障，应立即使用备用设施；如无备用设施，则立即组织维修人员抢修；如管道破损，立即堵漏。</w:t>
            </w:r>
          </w:p>
        </w:tc>
        <w:tc>
          <w:tcPr>
            <w:tcW w:w="1981" w:type="dxa"/>
            <w:vMerge w:val="continue"/>
          </w:tcPr>
          <w:p w14:paraId="00BFE704">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6215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6B6E4596">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污染物控制</w:t>
            </w:r>
          </w:p>
        </w:tc>
        <w:tc>
          <w:tcPr>
            <w:tcW w:w="5200" w:type="dxa"/>
          </w:tcPr>
          <w:p w14:paraId="758AD7E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bidi="ar-SA"/>
              </w:rPr>
              <w:t>当废气处理设施因设备故障</w:t>
            </w:r>
            <w:r>
              <w:rPr>
                <w:rFonts w:hint="eastAsia" w:ascii="仿宋" w:hAnsi="仿宋" w:eastAsia="仿宋" w:cs="仿宋"/>
                <w:kern w:val="2"/>
                <w:sz w:val="24"/>
                <w:szCs w:val="24"/>
                <w:lang w:val="en-US" w:eastAsia="zh-CN" w:bidi="ar-SA"/>
              </w:rPr>
              <w:t>或</w:t>
            </w:r>
            <w:r>
              <w:rPr>
                <w:rFonts w:hint="eastAsia" w:ascii="仿宋" w:hAnsi="仿宋" w:eastAsia="仿宋" w:cs="仿宋"/>
                <w:kern w:val="2"/>
                <w:sz w:val="24"/>
                <w:szCs w:val="24"/>
                <w:lang w:eastAsia="zh-CN" w:bidi="ar-SA"/>
              </w:rPr>
              <w:t>管道破损漏风不能正常运行时，</w:t>
            </w:r>
            <w:r>
              <w:rPr>
                <w:rFonts w:hint="eastAsia" w:ascii="仿宋" w:hAnsi="仿宋" w:eastAsia="仿宋" w:cs="仿宋"/>
                <w:kern w:val="2"/>
                <w:sz w:val="24"/>
                <w:szCs w:val="24"/>
                <w:lang w:val="en-US" w:eastAsia="zh-CN" w:bidi="ar-SA"/>
              </w:rPr>
              <w:t>相关</w:t>
            </w:r>
            <w:r>
              <w:rPr>
                <w:rFonts w:hint="eastAsia" w:ascii="仿宋" w:hAnsi="仿宋" w:eastAsia="仿宋" w:cs="仿宋"/>
                <w:kern w:val="2"/>
                <w:sz w:val="24"/>
                <w:szCs w:val="24"/>
                <w:lang w:eastAsia="zh-CN" w:bidi="ar-SA"/>
              </w:rPr>
              <w:t>生产车间应立即停止生产，</w:t>
            </w:r>
            <w:r>
              <w:rPr>
                <w:rFonts w:hint="eastAsia" w:ascii="仿宋" w:hAnsi="仿宋" w:eastAsia="仿宋" w:cs="仿宋"/>
                <w:kern w:val="2"/>
                <w:sz w:val="24"/>
                <w:szCs w:val="24"/>
                <w:lang w:val="en-US" w:eastAsia="zh-CN" w:bidi="ar-SA"/>
              </w:rPr>
              <w:t>杜绝</w:t>
            </w:r>
            <w:r>
              <w:rPr>
                <w:rFonts w:hint="eastAsia" w:ascii="仿宋" w:hAnsi="仿宋" w:eastAsia="仿宋" w:cs="仿宋"/>
                <w:kern w:val="2"/>
                <w:sz w:val="24"/>
                <w:szCs w:val="24"/>
                <w:lang w:eastAsia="zh-CN" w:bidi="ar-SA"/>
              </w:rPr>
              <w:t>废气超标排放，直</w:t>
            </w:r>
            <w:r>
              <w:rPr>
                <w:rFonts w:hint="eastAsia" w:ascii="仿宋" w:hAnsi="仿宋" w:eastAsia="仿宋" w:cs="仿宋"/>
                <w:kern w:val="2"/>
                <w:sz w:val="24"/>
                <w:szCs w:val="24"/>
                <w:lang w:val="en-US" w:eastAsia="zh-CN" w:bidi="ar-SA"/>
              </w:rPr>
              <w:t>至</w:t>
            </w:r>
            <w:r>
              <w:rPr>
                <w:rFonts w:hint="eastAsia" w:ascii="仿宋" w:hAnsi="仿宋" w:eastAsia="仿宋" w:cs="仿宋"/>
                <w:kern w:val="2"/>
                <w:sz w:val="24"/>
                <w:szCs w:val="24"/>
                <w:lang w:eastAsia="zh-CN" w:bidi="ar-SA"/>
              </w:rPr>
              <w:t>废气处理设施</w:t>
            </w:r>
            <w:r>
              <w:rPr>
                <w:rFonts w:hint="eastAsia" w:ascii="仿宋" w:hAnsi="仿宋" w:eastAsia="仿宋" w:cs="仿宋"/>
                <w:kern w:val="2"/>
                <w:sz w:val="24"/>
                <w:szCs w:val="24"/>
                <w:lang w:val="en-US" w:eastAsia="zh-CN" w:bidi="ar-SA"/>
              </w:rPr>
              <w:t>修复</w:t>
            </w:r>
            <w:r>
              <w:rPr>
                <w:rFonts w:hint="eastAsia" w:ascii="仿宋" w:hAnsi="仿宋" w:eastAsia="仿宋" w:cs="仿宋"/>
                <w:kern w:val="2"/>
                <w:sz w:val="24"/>
                <w:szCs w:val="24"/>
                <w:lang w:eastAsia="zh-CN" w:bidi="ar-SA"/>
              </w:rPr>
              <w:t>正常运行后方可恢复</w:t>
            </w:r>
            <w:r>
              <w:rPr>
                <w:rFonts w:hint="eastAsia" w:ascii="仿宋" w:hAnsi="仿宋" w:eastAsia="仿宋" w:cs="仿宋"/>
                <w:kern w:val="2"/>
                <w:sz w:val="24"/>
                <w:szCs w:val="24"/>
                <w:lang w:val="en-US" w:eastAsia="zh-CN" w:bidi="ar-SA"/>
              </w:rPr>
              <w:t>相关车间的</w:t>
            </w:r>
            <w:r>
              <w:rPr>
                <w:rFonts w:hint="eastAsia" w:ascii="仿宋" w:hAnsi="仿宋" w:eastAsia="仿宋" w:cs="仿宋"/>
                <w:kern w:val="2"/>
                <w:sz w:val="24"/>
                <w:szCs w:val="24"/>
                <w:lang w:eastAsia="zh-CN" w:bidi="ar-SA"/>
              </w:rPr>
              <w:t>正常生产。</w:t>
            </w:r>
          </w:p>
        </w:tc>
        <w:tc>
          <w:tcPr>
            <w:tcW w:w="1981" w:type="dxa"/>
            <w:vMerge w:val="continue"/>
          </w:tcPr>
          <w:p w14:paraId="3CBA5DDA">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2D1F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73CF04C0">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污染物收集</w:t>
            </w:r>
          </w:p>
        </w:tc>
        <w:tc>
          <w:tcPr>
            <w:tcW w:w="5200" w:type="dxa"/>
          </w:tcPr>
          <w:p w14:paraId="00222308">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如造成酸雾严重污染，可用雾化水喷淋受污染的空气，并将喷淋废水妥善收集至事故应急池中暂存。</w:t>
            </w:r>
          </w:p>
        </w:tc>
        <w:tc>
          <w:tcPr>
            <w:tcW w:w="1981" w:type="dxa"/>
            <w:vMerge w:val="continue"/>
          </w:tcPr>
          <w:p w14:paraId="574B43FE">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28CF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04A5ACD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主要应急资源</w:t>
            </w:r>
          </w:p>
          <w:p w14:paraId="749E619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负责人及联系方式</w:t>
            </w:r>
          </w:p>
        </w:tc>
        <w:tc>
          <w:tcPr>
            <w:tcW w:w="7181" w:type="dxa"/>
            <w:gridSpan w:val="2"/>
          </w:tcPr>
          <w:p w14:paraId="4B8BBA45">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消防水管</w:t>
            </w:r>
            <w:r>
              <w:rPr>
                <w:rFonts w:hint="eastAsia" w:ascii="仿宋" w:hAnsi="仿宋" w:eastAsia="仿宋" w:cs="仿宋"/>
                <w:kern w:val="2"/>
                <w:sz w:val="24"/>
                <w:szCs w:val="24"/>
              </w:rPr>
              <w:t>(</w:t>
            </w:r>
            <w:r>
              <w:rPr>
                <w:rFonts w:hint="eastAsia" w:ascii="仿宋" w:hAnsi="仿宋" w:eastAsia="仿宋" w:cs="仿宋"/>
                <w:kern w:val="2"/>
                <w:sz w:val="24"/>
                <w:szCs w:val="24"/>
                <w:lang w:val="en-US" w:eastAsia="zh-CN"/>
              </w:rPr>
              <w:t>车间、厂区固定位置）</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正压式空气呼吸器、防护眼罩、防护服</w:t>
            </w:r>
            <w:r>
              <w:rPr>
                <w:rFonts w:hint="eastAsia" w:ascii="仿宋" w:hAnsi="仿宋" w:eastAsia="仿宋" w:cs="仿宋"/>
                <w:kern w:val="2"/>
                <w:sz w:val="24"/>
                <w:szCs w:val="24"/>
                <w:lang w:val="en-US" w:eastAsia="zh-CN"/>
              </w:rPr>
              <w:t>等</w:t>
            </w:r>
            <w:r>
              <w:rPr>
                <w:rFonts w:hint="eastAsia" w:ascii="仿宋" w:hAnsi="仿宋" w:eastAsia="仿宋" w:cs="仿宋"/>
                <w:kern w:val="2"/>
                <w:sz w:val="24"/>
                <w:szCs w:val="24"/>
              </w:rPr>
              <w:t>(微型消防站</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。联</w:t>
            </w:r>
            <w:r>
              <w:rPr>
                <w:rFonts w:hint="eastAsia" w:ascii="仿宋" w:hAnsi="仿宋" w:eastAsia="仿宋" w:cs="仿宋"/>
                <w:kern w:val="2"/>
                <w:sz w:val="24"/>
                <w:szCs w:val="24"/>
              </w:rPr>
              <w:t>系人及电话：陆腾飞，18068616653</w:t>
            </w:r>
          </w:p>
        </w:tc>
      </w:tr>
      <w:tr w14:paraId="5C92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5FC9432">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已知晓岗位人员直接责任，对应急处置措施、应急设施设备操作规程熟练掌握。</w:t>
            </w:r>
          </w:p>
          <w:p w14:paraId="08F1CCD8">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承诺人：岗位责任人员（签字）陆腾飞</w:t>
            </w:r>
          </w:p>
        </w:tc>
      </w:tr>
    </w:tbl>
    <w:p w14:paraId="6B1B7B8D">
      <w:pPr>
        <w:keepNext w:val="0"/>
        <w:keepLines w:val="0"/>
        <w:pageBreakBefore w:val="0"/>
        <w:widowControl w:val="0"/>
        <w:kinsoku/>
        <w:wordWrap/>
        <w:overflowPunct/>
        <w:topLinePunct w:val="0"/>
        <w:autoSpaceDE w:val="0"/>
        <w:autoSpaceDN w:val="0"/>
        <w:bidi w:val="0"/>
        <w:adjustRightInd w:val="0"/>
        <w:snapToGrid w:val="0"/>
        <w:ind w:firstLine="480"/>
        <w:jc w:val="left"/>
        <w:textAlignment w:val="auto"/>
        <w:rPr>
          <w:rFonts w:hint="eastAsia" w:ascii="仿宋" w:hAnsi="仿宋" w:eastAsia="仿宋" w:cs="仿宋"/>
          <w:kern w:val="0"/>
          <w:sz w:val="24"/>
          <w:szCs w:val="24"/>
        </w:rPr>
      </w:pPr>
    </w:p>
    <w:p w14:paraId="6BA0D107">
      <w:pPr>
        <w:pageBreakBefore w:val="0"/>
        <w:widowControl w:val="0"/>
        <w:kinsoku/>
        <w:wordWrap/>
        <w:overflowPunct/>
        <w:topLinePunct w:val="0"/>
        <w:autoSpaceDE/>
        <w:autoSpaceDN/>
        <w:bidi w:val="0"/>
        <w:adjustRightInd/>
        <w:snapToGrid/>
        <w:spacing w:line="240" w:lineRule="auto"/>
        <w:ind w:firstLine="142"/>
        <w:jc w:val="center"/>
        <w:textAlignment w:val="auto"/>
        <w:rPr>
          <w:rFonts w:hint="eastAsia" w:ascii="仿宋" w:hAnsi="仿宋" w:eastAsia="仿宋" w:cs="仿宋"/>
          <w:b/>
          <w:color w:val="auto"/>
          <w:sz w:val="28"/>
          <w:szCs w:val="28"/>
          <w:lang w:eastAsia="zh-CN" w:bidi="ar-SA"/>
        </w:rPr>
      </w:pPr>
    </w:p>
    <w:p w14:paraId="1E59A807">
      <w:pPr>
        <w:pageBreakBefore w:val="0"/>
        <w:widowControl w:val="0"/>
        <w:kinsoku/>
        <w:wordWrap/>
        <w:overflowPunct/>
        <w:topLinePunct w:val="0"/>
        <w:autoSpaceDE/>
        <w:autoSpaceDN/>
        <w:bidi w:val="0"/>
        <w:spacing w:line="240" w:lineRule="auto"/>
        <w:ind w:firstLine="141"/>
        <w:jc w:val="center"/>
        <w:textAlignment w:val="auto"/>
        <w:rPr>
          <w:rFonts w:hint="eastAsia" w:ascii="仿宋" w:hAnsi="仿宋" w:eastAsia="仿宋" w:cs="仿宋"/>
          <w:b/>
          <w:color w:val="FF0000"/>
          <w:sz w:val="28"/>
          <w:szCs w:val="28"/>
          <w:lang w:eastAsia="zh-CN" w:bidi="ar-SA"/>
        </w:rPr>
      </w:pPr>
    </w:p>
    <w:p w14:paraId="779FAD0D">
      <w:pPr>
        <w:pageBreakBefore w:val="0"/>
        <w:widowControl w:val="0"/>
        <w:kinsoku/>
        <w:wordWrap/>
        <w:overflowPunct/>
        <w:topLinePunct w:val="0"/>
        <w:autoSpaceDE/>
        <w:autoSpaceDN/>
        <w:bidi w:val="0"/>
        <w:spacing w:line="240" w:lineRule="auto"/>
        <w:ind w:firstLine="141"/>
        <w:jc w:val="center"/>
        <w:textAlignment w:val="auto"/>
        <w:rPr>
          <w:rFonts w:hint="eastAsia" w:ascii="仿宋" w:hAnsi="仿宋" w:eastAsia="仿宋" w:cs="仿宋"/>
          <w:b/>
          <w:color w:val="FF0000"/>
          <w:sz w:val="28"/>
          <w:szCs w:val="28"/>
          <w:lang w:eastAsia="zh-CN" w:bidi="ar-SA"/>
        </w:rPr>
      </w:pPr>
    </w:p>
    <w:p w14:paraId="121FDC34">
      <w:pPr>
        <w:pageBreakBefore w:val="0"/>
        <w:widowControl w:val="0"/>
        <w:kinsoku/>
        <w:wordWrap/>
        <w:overflowPunct/>
        <w:topLinePunct w:val="0"/>
        <w:autoSpaceDE/>
        <w:autoSpaceDN/>
        <w:bidi w:val="0"/>
        <w:spacing w:line="240" w:lineRule="auto"/>
        <w:ind w:firstLine="141"/>
        <w:jc w:val="center"/>
        <w:textAlignment w:val="auto"/>
        <w:rPr>
          <w:rFonts w:hint="eastAsia" w:ascii="仿宋" w:hAnsi="仿宋" w:eastAsia="仿宋" w:cs="仿宋"/>
          <w:b/>
          <w:color w:val="FF0000"/>
          <w:sz w:val="28"/>
          <w:szCs w:val="28"/>
          <w:lang w:eastAsia="zh-CN" w:bidi="ar-SA"/>
        </w:rPr>
      </w:pPr>
    </w:p>
    <w:p w14:paraId="304FB4A8">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bookmarkStart w:id="1032" w:name="_Toc75641482"/>
    </w:p>
    <w:p w14:paraId="55DA61F4">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p>
    <w:p w14:paraId="493579F3">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p>
    <w:p w14:paraId="2D9E98A6">
      <w:pPr>
        <w:keepNext/>
        <w:keepLines/>
        <w:pageBreakBefore w:val="0"/>
        <w:widowControl w:val="0"/>
        <w:numPr>
          <w:ilvl w:val="2"/>
          <w:numId w:val="0"/>
        </w:numPr>
        <w:kinsoku/>
        <w:wordWrap/>
        <w:overflowPunct/>
        <w:topLinePunct w:val="0"/>
        <w:autoSpaceDE/>
        <w:autoSpaceDN/>
        <w:bidi w:val="0"/>
        <w:spacing w:before="120" w:after="120" w:line="240" w:lineRule="auto"/>
        <w:jc w:val="both"/>
        <w:textAlignment w:val="auto"/>
        <w:outlineLvl w:val="2"/>
        <w:rPr>
          <w:rFonts w:hint="eastAsia" w:ascii="仿宋" w:hAnsi="仿宋" w:eastAsia="仿宋" w:cs="仿宋"/>
          <w:b/>
          <w:sz w:val="28"/>
          <w:szCs w:val="28"/>
          <w:lang w:eastAsia="zh-CN" w:bidi="ar-SA"/>
        </w:rPr>
      </w:pPr>
      <w:bookmarkStart w:id="1033" w:name="_Toc28280"/>
      <w:r>
        <w:rPr>
          <w:rFonts w:hint="eastAsia" w:ascii="仿宋" w:hAnsi="仿宋" w:eastAsia="仿宋" w:cs="仿宋"/>
          <w:b/>
          <w:sz w:val="28"/>
          <w:szCs w:val="28"/>
          <w:lang w:eastAsia="zh-CN" w:bidi="ar-SA"/>
        </w:rPr>
        <w:t>5危险废物仓库现场处置预案</w:t>
      </w:r>
      <w:bookmarkEnd w:id="1032"/>
      <w:bookmarkEnd w:id="1033"/>
    </w:p>
    <w:p w14:paraId="7C755420">
      <w:pPr>
        <w:keepNext/>
        <w:keepLines/>
        <w:pageBreakBefore w:val="0"/>
        <w:widowControl w:val="0"/>
        <w:numPr>
          <w:ilvl w:val="2"/>
          <w:numId w:val="0"/>
        </w:numPr>
        <w:kinsoku/>
        <w:wordWrap/>
        <w:overflowPunct/>
        <w:topLinePunct w:val="0"/>
        <w:autoSpaceDE/>
        <w:autoSpaceDN/>
        <w:bidi w:val="0"/>
        <w:spacing w:before="120" w:after="120" w:line="240" w:lineRule="auto"/>
        <w:jc w:val="both"/>
        <w:textAlignment w:val="auto"/>
        <w:outlineLvl w:val="2"/>
        <w:rPr>
          <w:rFonts w:hint="eastAsia" w:ascii="仿宋" w:hAnsi="仿宋" w:eastAsia="仿宋" w:cs="仿宋"/>
          <w:b/>
          <w:sz w:val="28"/>
          <w:szCs w:val="28"/>
          <w:lang w:eastAsia="zh-CN" w:bidi="ar-SA"/>
        </w:rPr>
      </w:pPr>
      <w:bookmarkStart w:id="1034" w:name="_Toc27121"/>
      <w:bookmarkStart w:id="1035" w:name="_Toc75641483"/>
      <w:r>
        <w:rPr>
          <w:rFonts w:hint="eastAsia" w:ascii="仿宋" w:hAnsi="仿宋" w:eastAsia="仿宋" w:cs="仿宋"/>
          <w:b/>
          <w:sz w:val="28"/>
          <w:szCs w:val="28"/>
          <w:lang w:eastAsia="zh-CN" w:bidi="ar-SA"/>
        </w:rPr>
        <w:t>5.1环境风险单元特征</w:t>
      </w:r>
      <w:bookmarkEnd w:id="1034"/>
      <w:bookmarkEnd w:id="1035"/>
    </w:p>
    <w:p w14:paraId="2F0BC910">
      <w:pPr>
        <w:pageBreakBefore w:val="0"/>
        <w:widowControl w:val="0"/>
        <w:kinsoku/>
        <w:wordWrap/>
        <w:overflowPunct/>
        <w:topLinePunct w:val="0"/>
        <w:bidi w:val="0"/>
        <w:adjustRightInd w:val="0"/>
        <w:snapToGrid w:val="0"/>
        <w:spacing w:line="240" w:lineRule="auto"/>
        <w:ind w:firstLine="141"/>
        <w:jc w:val="center"/>
        <w:textAlignment w:val="auto"/>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表5.1-1 危险废物仓库环境风险单元特征</w:t>
      </w:r>
    </w:p>
    <w:tbl>
      <w:tblPr>
        <w:tblStyle w:val="70"/>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745"/>
        <w:gridCol w:w="7207"/>
      </w:tblGrid>
      <w:tr w14:paraId="0622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2" w:type="pct"/>
            <w:gridSpan w:val="2"/>
            <w:vAlign w:val="center"/>
          </w:tcPr>
          <w:p w14:paraId="5D8E22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环境风险物质</w:t>
            </w:r>
          </w:p>
        </w:tc>
        <w:tc>
          <w:tcPr>
            <w:tcW w:w="3997" w:type="pct"/>
            <w:vAlign w:val="center"/>
          </w:tcPr>
          <w:p w14:paraId="734E8C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val="en-US" w:eastAsia="zh-CN" w:bidi="ar-SA"/>
              </w:rPr>
              <w:t>电镀废水处理污泥、废活性炭</w:t>
            </w:r>
          </w:p>
        </w:tc>
      </w:tr>
      <w:tr w14:paraId="1A4F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02" w:type="pct"/>
            <w:gridSpan w:val="2"/>
            <w:vAlign w:val="center"/>
          </w:tcPr>
          <w:p w14:paraId="6D9052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危险特性</w:t>
            </w:r>
          </w:p>
        </w:tc>
        <w:tc>
          <w:tcPr>
            <w:tcW w:w="3997" w:type="pct"/>
            <w:vAlign w:val="center"/>
          </w:tcPr>
          <w:p w14:paraId="516FD9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1.</w:t>
            </w:r>
            <w:r>
              <w:rPr>
                <w:rFonts w:hint="eastAsia" w:ascii="仿宋" w:hAnsi="仿宋" w:eastAsia="仿宋" w:cs="仿宋"/>
                <w:kern w:val="2"/>
                <w:sz w:val="21"/>
                <w:szCs w:val="21"/>
                <w:lang w:val="en-US" w:eastAsia="zh-CN" w:bidi="ar-SA"/>
              </w:rPr>
              <w:t>电镀废水处理污泥含有锌、铬等重金属，</w:t>
            </w:r>
            <w:r>
              <w:rPr>
                <w:rFonts w:hint="eastAsia" w:ascii="仿宋" w:hAnsi="仿宋" w:eastAsia="仿宋" w:cs="仿宋"/>
                <w:kern w:val="2"/>
                <w:sz w:val="21"/>
                <w:szCs w:val="21"/>
                <w:lang w:eastAsia="zh-CN" w:bidi="ar-SA"/>
              </w:rPr>
              <w:t>存在毒性，对人体可造成伤害；</w:t>
            </w:r>
          </w:p>
          <w:p w14:paraId="7BEECA0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2.废活性炭、废劳保用品等可引发火灾等事故。</w:t>
            </w:r>
          </w:p>
        </w:tc>
      </w:tr>
      <w:tr w14:paraId="690C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9" w:type="pct"/>
            <w:vMerge w:val="restart"/>
            <w:vAlign w:val="center"/>
          </w:tcPr>
          <w:p w14:paraId="0FEFA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环境</w:t>
            </w:r>
          </w:p>
          <w:p w14:paraId="568C83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风险类型</w:t>
            </w:r>
          </w:p>
        </w:tc>
        <w:tc>
          <w:tcPr>
            <w:tcW w:w="413" w:type="pct"/>
            <w:vAlign w:val="center"/>
          </w:tcPr>
          <w:p w14:paraId="0E52EB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泄漏</w:t>
            </w:r>
          </w:p>
        </w:tc>
        <w:tc>
          <w:tcPr>
            <w:tcW w:w="3997" w:type="pct"/>
            <w:vAlign w:val="center"/>
          </w:tcPr>
          <w:p w14:paraId="405D65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危险废物</w:t>
            </w:r>
            <w:r>
              <w:rPr>
                <w:rFonts w:hint="eastAsia" w:ascii="仿宋" w:hAnsi="仿宋" w:eastAsia="仿宋" w:cs="仿宋"/>
                <w:kern w:val="2"/>
                <w:sz w:val="21"/>
                <w:szCs w:val="21"/>
                <w:lang w:val="en-US" w:eastAsia="zh-CN" w:bidi="ar-SA"/>
              </w:rPr>
              <w:t>在</w:t>
            </w:r>
            <w:r>
              <w:rPr>
                <w:rFonts w:hint="eastAsia" w:ascii="仿宋" w:hAnsi="仿宋" w:eastAsia="仿宋" w:cs="仿宋"/>
                <w:kern w:val="2"/>
                <w:sz w:val="21"/>
                <w:szCs w:val="21"/>
                <w:lang w:eastAsia="zh-CN" w:bidi="ar-SA"/>
              </w:rPr>
              <w:t>贮存、</w:t>
            </w:r>
            <w:r>
              <w:rPr>
                <w:rFonts w:hint="eastAsia" w:ascii="仿宋" w:hAnsi="仿宋" w:eastAsia="仿宋" w:cs="仿宋"/>
                <w:kern w:val="2"/>
                <w:sz w:val="21"/>
                <w:szCs w:val="21"/>
                <w:lang w:val="en-US" w:eastAsia="zh-CN" w:bidi="ar-SA"/>
              </w:rPr>
              <w:t>厂内转移过程</w:t>
            </w:r>
            <w:r>
              <w:rPr>
                <w:rFonts w:hint="eastAsia" w:ascii="仿宋" w:hAnsi="仿宋" w:eastAsia="仿宋" w:cs="仿宋"/>
                <w:kern w:val="2"/>
                <w:sz w:val="21"/>
                <w:szCs w:val="21"/>
                <w:lang w:eastAsia="zh-CN" w:bidi="ar-SA"/>
              </w:rPr>
              <w:t>中造成泄漏，泄漏物</w:t>
            </w:r>
            <w:r>
              <w:rPr>
                <w:rFonts w:hint="eastAsia" w:ascii="仿宋" w:hAnsi="仿宋" w:eastAsia="仿宋" w:cs="仿宋"/>
                <w:kern w:val="2"/>
                <w:sz w:val="21"/>
                <w:szCs w:val="21"/>
                <w:lang w:val="en-US" w:eastAsia="zh-CN" w:bidi="ar-SA"/>
              </w:rPr>
              <w:t>进入土壤或</w:t>
            </w:r>
            <w:r>
              <w:rPr>
                <w:rFonts w:hint="eastAsia" w:ascii="仿宋" w:hAnsi="仿宋" w:eastAsia="仿宋" w:cs="仿宋"/>
                <w:kern w:val="2"/>
                <w:sz w:val="21"/>
                <w:szCs w:val="21"/>
                <w:lang w:eastAsia="zh-CN" w:bidi="ar-SA"/>
              </w:rPr>
              <w:t>通过雨水排口进入周边水体，可能造成</w:t>
            </w:r>
            <w:r>
              <w:rPr>
                <w:rFonts w:hint="eastAsia" w:ascii="仿宋" w:hAnsi="仿宋" w:eastAsia="仿宋" w:cs="仿宋"/>
                <w:kern w:val="2"/>
                <w:sz w:val="21"/>
                <w:szCs w:val="21"/>
                <w:lang w:val="en-US" w:eastAsia="zh-CN" w:bidi="ar-SA"/>
              </w:rPr>
              <w:t>土壤、</w:t>
            </w:r>
            <w:r>
              <w:rPr>
                <w:rFonts w:hint="eastAsia" w:ascii="仿宋" w:hAnsi="仿宋" w:eastAsia="仿宋" w:cs="仿宋"/>
                <w:kern w:val="2"/>
                <w:sz w:val="21"/>
                <w:szCs w:val="21"/>
                <w:lang w:eastAsia="zh-CN" w:bidi="ar-SA"/>
              </w:rPr>
              <w:t>水</w:t>
            </w:r>
            <w:r>
              <w:rPr>
                <w:rFonts w:hint="eastAsia" w:ascii="仿宋" w:hAnsi="仿宋" w:eastAsia="仿宋" w:cs="仿宋"/>
                <w:kern w:val="2"/>
                <w:sz w:val="21"/>
                <w:szCs w:val="21"/>
                <w:lang w:val="en-US" w:eastAsia="zh-CN" w:bidi="ar-SA"/>
              </w:rPr>
              <w:t>体</w:t>
            </w:r>
            <w:r>
              <w:rPr>
                <w:rFonts w:hint="eastAsia" w:ascii="仿宋" w:hAnsi="仿宋" w:eastAsia="仿宋" w:cs="仿宋"/>
                <w:kern w:val="2"/>
                <w:sz w:val="21"/>
                <w:szCs w:val="21"/>
                <w:lang w:eastAsia="zh-CN" w:bidi="ar-SA"/>
              </w:rPr>
              <w:t>环境污染；</w:t>
            </w:r>
          </w:p>
        </w:tc>
      </w:tr>
      <w:tr w14:paraId="567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89" w:type="pct"/>
            <w:vMerge w:val="continue"/>
            <w:vAlign w:val="center"/>
          </w:tcPr>
          <w:p w14:paraId="23FFE3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2"/>
                <w:sz w:val="21"/>
                <w:szCs w:val="21"/>
                <w:lang w:eastAsia="zh-CN" w:bidi="ar-SA"/>
              </w:rPr>
            </w:pPr>
          </w:p>
        </w:tc>
        <w:tc>
          <w:tcPr>
            <w:tcW w:w="413" w:type="pct"/>
            <w:vAlign w:val="center"/>
          </w:tcPr>
          <w:p w14:paraId="1832A2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火灾</w:t>
            </w:r>
          </w:p>
        </w:tc>
        <w:tc>
          <w:tcPr>
            <w:tcW w:w="3997" w:type="pct"/>
            <w:vAlign w:val="center"/>
          </w:tcPr>
          <w:p w14:paraId="22C2C06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可燃危废如储存或转移不当，遇明火等可能发生火灾事故，对人员造成伤害，</w:t>
            </w:r>
            <w:r>
              <w:rPr>
                <w:rFonts w:hint="eastAsia" w:ascii="仿宋" w:hAnsi="仿宋" w:eastAsia="仿宋" w:cs="仿宋"/>
                <w:kern w:val="2"/>
                <w:sz w:val="21"/>
                <w:szCs w:val="21"/>
                <w:lang w:val="en-US" w:eastAsia="zh-CN" w:bidi="ar-SA"/>
              </w:rPr>
              <w:t>并</w:t>
            </w:r>
            <w:r>
              <w:rPr>
                <w:rFonts w:hint="eastAsia" w:ascii="仿宋" w:hAnsi="仿宋" w:eastAsia="仿宋" w:cs="仿宋"/>
                <w:kern w:val="2"/>
                <w:sz w:val="21"/>
                <w:szCs w:val="21"/>
                <w:lang w:eastAsia="zh-CN" w:bidi="ar-SA"/>
              </w:rPr>
              <w:t>造成</w:t>
            </w:r>
            <w:r>
              <w:rPr>
                <w:rFonts w:hint="eastAsia" w:ascii="仿宋" w:hAnsi="仿宋" w:eastAsia="仿宋" w:cs="仿宋"/>
                <w:kern w:val="2"/>
                <w:sz w:val="21"/>
                <w:szCs w:val="21"/>
                <w:lang w:val="en-US" w:eastAsia="zh-CN" w:bidi="ar-SA"/>
              </w:rPr>
              <w:t>大气、水体等</w:t>
            </w:r>
            <w:r>
              <w:rPr>
                <w:rFonts w:hint="eastAsia" w:ascii="仿宋" w:hAnsi="仿宋" w:eastAsia="仿宋" w:cs="仿宋"/>
                <w:kern w:val="2"/>
                <w:sz w:val="21"/>
                <w:szCs w:val="21"/>
                <w:lang w:eastAsia="zh-CN" w:bidi="ar-SA"/>
              </w:rPr>
              <w:t>环境污染。</w:t>
            </w:r>
          </w:p>
        </w:tc>
      </w:tr>
    </w:tbl>
    <w:p w14:paraId="287122DB">
      <w:pPr>
        <w:keepNext/>
        <w:keepLines/>
        <w:pageBreakBefore w:val="0"/>
        <w:widowControl w:val="0"/>
        <w:kinsoku/>
        <w:wordWrap/>
        <w:overflowPunct/>
        <w:topLinePunct w:val="0"/>
        <w:autoSpaceDE/>
        <w:autoSpaceDN/>
        <w:bidi w:val="0"/>
        <w:spacing w:line="240" w:lineRule="auto"/>
        <w:ind w:firstLine="141"/>
        <w:jc w:val="both"/>
        <w:textAlignment w:val="auto"/>
        <w:outlineLvl w:val="3"/>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5.2应急处置要点</w:t>
      </w:r>
    </w:p>
    <w:p w14:paraId="0D27C141">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（1）污染源切断</w:t>
      </w:r>
    </w:p>
    <w:p w14:paraId="0C84BC9C">
      <w:pPr>
        <w:pageBreakBefore w:val="0"/>
        <w:widowControl w:val="0"/>
        <w:kinsoku/>
        <w:wordWrap/>
        <w:overflowPunct/>
        <w:topLinePunct w:val="0"/>
        <w:autoSpaceDE/>
        <w:autoSpaceDN/>
        <w:bidi w:val="0"/>
        <w:adjustRightInd w:val="0"/>
        <w:snapToGrid w:val="0"/>
        <w:spacing w:line="240" w:lineRule="auto"/>
        <w:ind w:firstLine="14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 xml:space="preserve">    危险废物仓库主要暂存</w:t>
      </w:r>
      <w:r>
        <w:rPr>
          <w:rFonts w:hint="eastAsia" w:ascii="仿宋" w:hAnsi="仿宋" w:eastAsia="仿宋" w:cs="仿宋"/>
          <w:sz w:val="28"/>
          <w:szCs w:val="28"/>
          <w:lang w:eastAsia="zh-CN" w:bidi="ar-SA"/>
        </w:rPr>
        <w:t>废活性炭、废水处理污泥、废劳保用品</w:t>
      </w:r>
      <w:r>
        <w:rPr>
          <w:rFonts w:hint="eastAsia" w:ascii="仿宋" w:hAnsi="仿宋" w:eastAsia="仿宋" w:cs="仿宋"/>
          <w:kern w:val="2"/>
          <w:sz w:val="28"/>
          <w:szCs w:val="28"/>
          <w:lang w:eastAsia="zh-CN" w:bidi="ar-SA"/>
        </w:rPr>
        <w:t>等，为防止液体危险废物泄漏，危险废物仓库设置了导流沟和收集槽，并配置了沙箱等专用收集容器，做好应急堵漏、收集措施。为防止可燃危废可能引起的火灾事故，危废仓库内部配备了消防栓、灭火器等。危废仓库发生事故后，立即排查事故原因，同时确认雨水排放口截止阀处于关闭状态，以免污染物进入周围水体。</w:t>
      </w:r>
    </w:p>
    <w:p w14:paraId="6E28A7B3">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（2）污染物控制</w:t>
      </w:r>
    </w:p>
    <w:p w14:paraId="0788472C">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发生液体危险废物泄漏时，用沙土或惰性材料进行吸附，吸收物作为危险废物处理。发生固体危废泄漏时，现场人员进行清扫，防止扬尘。土壤受到污染时，小于50m2的土壤泄漏污染，应将被污染的土壤全部挖出，作为危废送有资质的单位处置；由于泄漏造成大面积土壤污染或地下水污染，应立即启动事故损害调查，必要时启动生态应急补偿机制。</w:t>
      </w:r>
    </w:p>
    <w:p w14:paraId="2C88562B">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sz w:val="28"/>
          <w:szCs w:val="28"/>
          <w:lang w:eastAsia="zh-CN" w:bidi="ar-SA"/>
        </w:rPr>
      </w:pPr>
      <w:r>
        <w:rPr>
          <w:rFonts w:hint="eastAsia" w:ascii="仿宋" w:hAnsi="仿宋" w:eastAsia="仿宋" w:cs="仿宋"/>
          <w:kern w:val="2"/>
          <w:sz w:val="28"/>
          <w:szCs w:val="28"/>
          <w:lang w:eastAsia="zh-CN" w:bidi="ar-SA"/>
        </w:rPr>
        <w:t>发生火灾时，在确保安全的前提下，将贮存设施移离火场。尽可能远距离灭火或使用遥控水枪或水炮扑救。关闭雨水排口截止阀，开启事故池切换阀，将事故现场消防废水接入事故池后暂存，待事故结束后</w:t>
      </w:r>
      <w:r>
        <w:rPr>
          <w:rFonts w:hint="eastAsia" w:ascii="仿宋" w:hAnsi="仿宋" w:eastAsia="仿宋" w:cs="仿宋"/>
          <w:kern w:val="2"/>
          <w:sz w:val="28"/>
          <w:szCs w:val="28"/>
          <w:lang w:val="en-US" w:eastAsia="zh-CN" w:bidi="ar-SA"/>
        </w:rPr>
        <w:t>分批送到污水处理站进行处理或</w:t>
      </w:r>
      <w:r>
        <w:rPr>
          <w:rFonts w:hint="eastAsia" w:ascii="仿宋" w:hAnsi="仿宋" w:eastAsia="仿宋" w:cs="仿宋"/>
          <w:kern w:val="2"/>
          <w:sz w:val="28"/>
          <w:szCs w:val="28"/>
          <w:lang w:eastAsia="zh-CN" w:bidi="ar-SA"/>
        </w:rPr>
        <w:t>委托有能力的单位处理。</w:t>
      </w:r>
    </w:p>
    <w:p w14:paraId="2910AD1C">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（3）人员急救</w:t>
      </w:r>
    </w:p>
    <w:p w14:paraId="35D8A084">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①眼部有化学灼伤者，应在现场立即进行冲洗。如果现场没有冲洗设备，可用“一盆水”法：在面盆中放满一盆清水，患者将面部浸入水中，张开眼睑，转动眼球与头颅，也可及时起到冲洗与稀释毒物的作用。</w:t>
      </w:r>
    </w:p>
    <w:p w14:paraId="44A2B75C">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②皮肤有污染者，脱去或用剪刀剪去污染的衣后，对污染的皮肤用大量的流动自来水，一搬冲洗10分钟以上。如果液态毒物溅落在皮肤表面较多时，可先用纱布或卫生纸等吸去毒物后再冲洗。</w:t>
      </w:r>
    </w:p>
    <w:p w14:paraId="3C986DEF">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（4）应急物资调用</w:t>
      </w:r>
    </w:p>
    <w:p w14:paraId="0C380223">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应急指挥部负责应急物资的整体调动和配置。各应急小组根据指挥部的指令，调动应急物资，保证物资品种、数量、时限、地点符合应急指挥部的要求。当本公司应急物资不能满足需要时，及时向周边企业单位和政府申请支援。</w:t>
      </w:r>
    </w:p>
    <w:p w14:paraId="6F03468D">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（5）信息报告</w:t>
      </w:r>
    </w:p>
    <w:p w14:paraId="41DEC9B2">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发生事故后，所在岗位人员立即向车间负责人、值班负责人报告简要情况、是否有人员伤亡等，并在确保人身安全的前提下进行先期处理；车间负责人、值班负责人接到报警后立即向应急办汇报，应急办对事件进行初步分析后上报突发环境事件应急指挥部。</w:t>
      </w:r>
    </w:p>
    <w:p w14:paraId="3FF5D66A">
      <w:pPr>
        <w:pageBreakBefore w:val="0"/>
        <w:widowControl w:val="0"/>
        <w:kinsoku/>
        <w:wordWrap/>
        <w:overflowPunct/>
        <w:topLinePunct w:val="0"/>
        <w:autoSpaceDE/>
        <w:autoSpaceDN/>
        <w:bidi w:val="0"/>
        <w:adjustRightInd w:val="0"/>
        <w:snapToGrid w:val="0"/>
        <w:spacing w:line="240" w:lineRule="auto"/>
        <w:ind w:firstLine="562" w:firstLineChars="200"/>
        <w:jc w:val="both"/>
        <w:textAlignment w:val="auto"/>
        <w:rPr>
          <w:rFonts w:hint="eastAsia" w:ascii="仿宋" w:hAnsi="仿宋" w:eastAsia="仿宋" w:cs="仿宋"/>
          <w:b/>
          <w:bCs/>
          <w:kern w:val="2"/>
          <w:sz w:val="28"/>
          <w:szCs w:val="28"/>
          <w:lang w:eastAsia="zh-CN" w:bidi="ar-SA"/>
        </w:rPr>
      </w:pPr>
      <w:r>
        <w:rPr>
          <w:rFonts w:hint="eastAsia" w:ascii="仿宋" w:hAnsi="仿宋" w:eastAsia="仿宋" w:cs="仿宋"/>
          <w:b/>
          <w:bCs/>
          <w:kern w:val="2"/>
          <w:sz w:val="28"/>
          <w:szCs w:val="28"/>
          <w:lang w:eastAsia="zh-CN" w:bidi="ar-SA"/>
        </w:rPr>
        <w:t>（6）应急防护</w:t>
      </w:r>
    </w:p>
    <w:p w14:paraId="58B07018">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①呼吸系统防护：当处置过程中存在有毒气体时，应佩戴防毒面具；毒气浓度较高时，应佩戴正压式空气呼吸器或氧气呼吸器。</w:t>
      </w:r>
    </w:p>
    <w:p w14:paraId="7FF8576C">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②眼睛防护：当呼吸系统防护未对眼睛进行防护时应佩戴化学安全防护眼镜。</w:t>
      </w:r>
    </w:p>
    <w:p w14:paraId="1C54DEEA">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③身体防护：当有毒气体或液体可通过皮肤吸收中毒时，应穿全密闭式防护服；在可能接触腐蚀品时，应穿耐酸碱工作服；在处置易燃易爆品时，应穿防静电工作服。</w:t>
      </w:r>
    </w:p>
    <w:p w14:paraId="7BD8AF4D">
      <w:pPr>
        <w:pageBreakBefore w:val="0"/>
        <w:widowControl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eastAsia="zh-CN" w:bidi="ar-SA"/>
        </w:rPr>
        <w:t>④手部防护：在未使用全密闭防护服时，应戴橡胶手套。</w:t>
      </w:r>
    </w:p>
    <w:p w14:paraId="0536774E">
      <w:pPr>
        <w:keepNext/>
        <w:keepLines/>
        <w:pageBreakBefore w:val="0"/>
        <w:widowControl w:val="0"/>
        <w:kinsoku/>
        <w:wordWrap/>
        <w:overflowPunct/>
        <w:topLinePunct w:val="0"/>
        <w:autoSpaceDE/>
        <w:autoSpaceDN/>
        <w:bidi w:val="0"/>
        <w:spacing w:line="240" w:lineRule="auto"/>
        <w:ind w:firstLine="141"/>
        <w:jc w:val="both"/>
        <w:textAlignment w:val="auto"/>
        <w:outlineLvl w:val="3"/>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5.3应急处置卡</w:t>
      </w:r>
    </w:p>
    <w:p w14:paraId="6365ACE1">
      <w:pPr>
        <w:pageBreakBefore w:val="0"/>
        <w:widowControl w:val="0"/>
        <w:kinsoku/>
        <w:wordWrap/>
        <w:overflowPunct/>
        <w:topLinePunct w:val="0"/>
        <w:bidi w:val="0"/>
        <w:adjustRightInd w:val="0"/>
        <w:snapToGrid w:val="0"/>
        <w:spacing w:line="240" w:lineRule="auto"/>
        <w:ind w:firstLine="141"/>
        <w:jc w:val="center"/>
        <w:textAlignment w:val="auto"/>
        <w:rPr>
          <w:rFonts w:hint="eastAsia" w:ascii="仿宋" w:hAnsi="仿宋" w:eastAsia="仿宋" w:cs="仿宋"/>
          <w:b/>
          <w:sz w:val="28"/>
          <w:szCs w:val="28"/>
          <w:lang w:eastAsia="zh-CN" w:bidi="ar-SA"/>
        </w:rPr>
      </w:pPr>
      <w:r>
        <w:rPr>
          <w:rFonts w:hint="eastAsia" w:ascii="仿宋" w:hAnsi="仿宋" w:eastAsia="仿宋" w:cs="仿宋"/>
          <w:b/>
          <w:sz w:val="28"/>
          <w:szCs w:val="28"/>
          <w:lang w:eastAsia="zh-CN" w:bidi="ar-SA"/>
        </w:rPr>
        <w:t>表5.3-1 危险废物仓库泄漏、火灾</w:t>
      </w:r>
      <w:r>
        <w:rPr>
          <w:rFonts w:hint="eastAsia" w:ascii="仿宋" w:hAnsi="仿宋" w:eastAsia="仿宋" w:cs="仿宋"/>
          <w:b/>
          <w:sz w:val="28"/>
          <w:szCs w:val="28"/>
          <w:lang w:val="en-US" w:eastAsia="zh-CN" w:bidi="ar-SA"/>
        </w:rPr>
        <w:t>事件</w:t>
      </w:r>
      <w:r>
        <w:rPr>
          <w:rFonts w:hint="eastAsia" w:ascii="仿宋" w:hAnsi="仿宋" w:eastAsia="仿宋" w:cs="仿宋"/>
          <w:b/>
          <w:sz w:val="28"/>
          <w:szCs w:val="28"/>
          <w:lang w:eastAsia="zh-CN" w:bidi="ar-SA"/>
        </w:rPr>
        <w:t>应急处置卡</w:t>
      </w:r>
    </w:p>
    <w:tbl>
      <w:tblPr>
        <w:tblStyle w:val="8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5200"/>
        <w:gridCol w:w="1981"/>
      </w:tblGrid>
      <w:tr w14:paraId="228F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9C0FE10">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color w:val="auto"/>
                <w:kern w:val="2"/>
                <w:sz w:val="24"/>
                <w:szCs w:val="24"/>
                <w:lang w:val="en-US" w:eastAsia="zh-CN" w:bidi="ar-SA"/>
              </w:rPr>
              <w:t>危险废物仓库泄漏、火灾事件</w:t>
            </w:r>
            <w:r>
              <w:rPr>
                <w:rFonts w:hint="eastAsia" w:ascii="仿宋" w:hAnsi="仿宋" w:eastAsia="仿宋" w:cs="仿宋"/>
                <w:b/>
                <w:bCs/>
                <w:kern w:val="2"/>
                <w:sz w:val="24"/>
                <w:szCs w:val="24"/>
              </w:rPr>
              <w:t>应急处置卡</w:t>
            </w:r>
          </w:p>
        </w:tc>
      </w:tr>
      <w:tr w14:paraId="39A8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6E0D25D0">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突发环境事件情景简述</w:t>
            </w:r>
          </w:p>
          <w:p w14:paraId="7ABA434F">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bidi="ar-SA"/>
              </w:rPr>
              <w:t>危险废物</w:t>
            </w:r>
            <w:r>
              <w:rPr>
                <w:rFonts w:hint="eastAsia" w:ascii="仿宋" w:hAnsi="仿宋" w:eastAsia="仿宋" w:cs="仿宋"/>
                <w:kern w:val="2"/>
                <w:sz w:val="24"/>
                <w:szCs w:val="24"/>
                <w:lang w:val="en-US" w:eastAsia="zh-CN" w:bidi="ar-SA"/>
              </w:rPr>
              <w:t>在</w:t>
            </w:r>
            <w:r>
              <w:rPr>
                <w:rFonts w:hint="eastAsia" w:ascii="仿宋" w:hAnsi="仿宋" w:eastAsia="仿宋" w:cs="仿宋"/>
                <w:kern w:val="2"/>
                <w:sz w:val="24"/>
                <w:szCs w:val="24"/>
                <w:lang w:eastAsia="zh-CN" w:bidi="ar-SA"/>
              </w:rPr>
              <w:t>贮存、</w:t>
            </w:r>
            <w:r>
              <w:rPr>
                <w:rFonts w:hint="eastAsia" w:ascii="仿宋" w:hAnsi="仿宋" w:eastAsia="仿宋" w:cs="仿宋"/>
                <w:kern w:val="2"/>
                <w:sz w:val="24"/>
                <w:szCs w:val="24"/>
                <w:lang w:val="en-US" w:eastAsia="zh-CN" w:bidi="ar-SA"/>
              </w:rPr>
              <w:t>厂内转移过程</w:t>
            </w:r>
            <w:r>
              <w:rPr>
                <w:rFonts w:hint="eastAsia" w:ascii="仿宋" w:hAnsi="仿宋" w:eastAsia="仿宋" w:cs="仿宋"/>
                <w:kern w:val="2"/>
                <w:sz w:val="24"/>
                <w:szCs w:val="24"/>
                <w:lang w:eastAsia="zh-CN" w:bidi="ar-SA"/>
              </w:rPr>
              <w:t>中造成泄漏，泄漏物</w:t>
            </w:r>
            <w:r>
              <w:rPr>
                <w:rFonts w:hint="eastAsia" w:ascii="仿宋" w:hAnsi="仿宋" w:eastAsia="仿宋" w:cs="仿宋"/>
                <w:kern w:val="2"/>
                <w:sz w:val="24"/>
                <w:szCs w:val="24"/>
                <w:lang w:val="en-US" w:eastAsia="zh-CN" w:bidi="ar-SA"/>
              </w:rPr>
              <w:t>进入土壤或</w:t>
            </w:r>
            <w:r>
              <w:rPr>
                <w:rFonts w:hint="eastAsia" w:ascii="仿宋" w:hAnsi="仿宋" w:eastAsia="仿宋" w:cs="仿宋"/>
                <w:kern w:val="2"/>
                <w:sz w:val="24"/>
                <w:szCs w:val="24"/>
                <w:lang w:eastAsia="zh-CN" w:bidi="ar-SA"/>
              </w:rPr>
              <w:t>通过雨水排口进入周边水体，可能造成</w:t>
            </w:r>
            <w:r>
              <w:rPr>
                <w:rFonts w:hint="eastAsia" w:ascii="仿宋" w:hAnsi="仿宋" w:eastAsia="仿宋" w:cs="仿宋"/>
                <w:kern w:val="2"/>
                <w:sz w:val="24"/>
                <w:szCs w:val="24"/>
                <w:lang w:val="en-US" w:eastAsia="zh-CN" w:bidi="ar-SA"/>
              </w:rPr>
              <w:t>土壤、</w:t>
            </w:r>
            <w:r>
              <w:rPr>
                <w:rFonts w:hint="eastAsia" w:ascii="仿宋" w:hAnsi="仿宋" w:eastAsia="仿宋" w:cs="仿宋"/>
                <w:kern w:val="2"/>
                <w:sz w:val="24"/>
                <w:szCs w:val="24"/>
                <w:lang w:eastAsia="zh-CN" w:bidi="ar-SA"/>
              </w:rPr>
              <w:t>水</w:t>
            </w:r>
            <w:r>
              <w:rPr>
                <w:rFonts w:hint="eastAsia" w:ascii="仿宋" w:hAnsi="仿宋" w:eastAsia="仿宋" w:cs="仿宋"/>
                <w:kern w:val="2"/>
                <w:sz w:val="24"/>
                <w:szCs w:val="24"/>
                <w:lang w:val="en-US" w:eastAsia="zh-CN" w:bidi="ar-SA"/>
              </w:rPr>
              <w:t>体</w:t>
            </w:r>
            <w:r>
              <w:rPr>
                <w:rFonts w:hint="eastAsia" w:ascii="仿宋" w:hAnsi="仿宋" w:eastAsia="仿宋" w:cs="仿宋"/>
                <w:kern w:val="2"/>
                <w:sz w:val="24"/>
                <w:szCs w:val="24"/>
                <w:lang w:eastAsia="zh-CN" w:bidi="ar-SA"/>
              </w:rPr>
              <w:t>环境污染；可燃危废如储存或转移不当，遇明火等可能发生火灾事故，对人员造成伤害，</w:t>
            </w:r>
            <w:r>
              <w:rPr>
                <w:rFonts w:hint="eastAsia" w:ascii="仿宋" w:hAnsi="仿宋" w:eastAsia="仿宋" w:cs="仿宋"/>
                <w:kern w:val="2"/>
                <w:sz w:val="24"/>
                <w:szCs w:val="24"/>
                <w:lang w:val="en-US" w:eastAsia="zh-CN" w:bidi="ar-SA"/>
              </w:rPr>
              <w:t>并</w:t>
            </w:r>
            <w:r>
              <w:rPr>
                <w:rFonts w:hint="eastAsia" w:ascii="仿宋" w:hAnsi="仿宋" w:eastAsia="仿宋" w:cs="仿宋"/>
                <w:kern w:val="2"/>
                <w:sz w:val="24"/>
                <w:szCs w:val="24"/>
                <w:lang w:eastAsia="zh-CN" w:bidi="ar-SA"/>
              </w:rPr>
              <w:t>造成</w:t>
            </w:r>
            <w:r>
              <w:rPr>
                <w:rFonts w:hint="eastAsia" w:ascii="仿宋" w:hAnsi="仿宋" w:eastAsia="仿宋" w:cs="仿宋"/>
                <w:kern w:val="2"/>
                <w:sz w:val="24"/>
                <w:szCs w:val="24"/>
                <w:lang w:val="en-US" w:eastAsia="zh-CN" w:bidi="ar-SA"/>
              </w:rPr>
              <w:t>大气、水体等</w:t>
            </w:r>
            <w:r>
              <w:rPr>
                <w:rFonts w:hint="eastAsia" w:ascii="仿宋" w:hAnsi="仿宋" w:eastAsia="仿宋" w:cs="仿宋"/>
                <w:kern w:val="2"/>
                <w:sz w:val="24"/>
                <w:szCs w:val="24"/>
                <w:lang w:eastAsia="zh-CN" w:bidi="ar-SA"/>
              </w:rPr>
              <w:t>环境污染。</w:t>
            </w:r>
          </w:p>
        </w:tc>
      </w:tr>
      <w:tr w14:paraId="6A83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42F3F574">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kern w:val="2"/>
                <w:sz w:val="24"/>
                <w:szCs w:val="24"/>
              </w:rPr>
            </w:pPr>
            <w:r>
              <w:rPr>
                <w:rFonts w:hint="eastAsia" w:ascii="仿宋" w:hAnsi="仿宋" w:eastAsia="仿宋" w:cs="仿宋"/>
                <w:b/>
                <w:bCs/>
                <w:kern w:val="2"/>
                <w:sz w:val="24"/>
                <w:szCs w:val="24"/>
              </w:rPr>
              <w:t>涉及环境风险物质</w:t>
            </w:r>
          </w:p>
        </w:tc>
      </w:tr>
      <w:tr w14:paraId="01A3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73A0DC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涉气风险物质</w:t>
            </w:r>
          </w:p>
        </w:tc>
        <w:tc>
          <w:tcPr>
            <w:tcW w:w="7181" w:type="dxa"/>
            <w:gridSpan w:val="2"/>
          </w:tcPr>
          <w:p w14:paraId="334E371E">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w:t>
            </w:r>
          </w:p>
        </w:tc>
      </w:tr>
      <w:tr w14:paraId="3950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14:paraId="11C68BA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涉水风险物质</w:t>
            </w:r>
          </w:p>
        </w:tc>
        <w:tc>
          <w:tcPr>
            <w:tcW w:w="7181" w:type="dxa"/>
            <w:gridSpan w:val="2"/>
          </w:tcPr>
          <w:p w14:paraId="2B5C9ED8">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废水处理污泥、废活性炭</w:t>
            </w:r>
          </w:p>
        </w:tc>
      </w:tr>
      <w:tr w14:paraId="5BFB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1" w:type="dxa"/>
            <w:gridSpan w:val="2"/>
            <w:vAlign w:val="center"/>
          </w:tcPr>
          <w:p w14:paraId="5A2DD861">
            <w:pPr>
              <w:keepNext w:val="0"/>
              <w:keepLines w:val="0"/>
              <w:pageBreakBefore w:val="0"/>
              <w:widowControl w:val="0"/>
              <w:kinsoku/>
              <w:wordWrap/>
              <w:overflowPunct/>
              <w:topLinePunct w:val="0"/>
              <w:autoSpaceDE w:val="0"/>
              <w:autoSpaceDN w:val="0"/>
              <w:bidi w:val="0"/>
              <w:adjustRightInd w:val="0"/>
              <w:snapToGrid w:val="0"/>
              <w:ind w:firstLine="482"/>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应急流程</w:t>
            </w:r>
          </w:p>
        </w:tc>
        <w:tc>
          <w:tcPr>
            <w:tcW w:w="1981" w:type="dxa"/>
          </w:tcPr>
          <w:p w14:paraId="51959D6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岗位责任人员</w:t>
            </w:r>
          </w:p>
        </w:tc>
      </w:tr>
      <w:tr w14:paraId="0BF7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42E88B4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人员防护措施</w:t>
            </w:r>
          </w:p>
        </w:tc>
        <w:tc>
          <w:tcPr>
            <w:tcW w:w="5200" w:type="dxa"/>
          </w:tcPr>
          <w:p w14:paraId="351CCAAF">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处置人员戴</w:t>
            </w:r>
            <w:r>
              <w:rPr>
                <w:rFonts w:hint="eastAsia" w:ascii="仿宋" w:hAnsi="仿宋" w:eastAsia="仿宋" w:cs="仿宋"/>
                <w:kern w:val="2"/>
                <w:sz w:val="24"/>
                <w:szCs w:val="24"/>
                <w:lang w:val="en-US" w:eastAsia="zh-CN"/>
              </w:rPr>
              <w:t>防护面具</w:t>
            </w:r>
            <w:r>
              <w:rPr>
                <w:rFonts w:hint="eastAsia" w:ascii="仿宋" w:hAnsi="仿宋" w:eastAsia="仿宋" w:cs="仿宋"/>
                <w:kern w:val="2"/>
                <w:sz w:val="24"/>
                <w:szCs w:val="24"/>
              </w:rPr>
              <w:t>（防毒面具）、穿耐酸碱防护服、戴橡胶耐酸碱手套等防护设施进行现场处置，其它人员撤离至安全场所。</w:t>
            </w:r>
          </w:p>
        </w:tc>
        <w:tc>
          <w:tcPr>
            <w:tcW w:w="1981" w:type="dxa"/>
            <w:vMerge w:val="restart"/>
          </w:tcPr>
          <w:p w14:paraId="46E929F4">
            <w:pPr>
              <w:keepNext w:val="0"/>
              <w:keepLines w:val="0"/>
              <w:pageBreakBefore w:val="0"/>
              <w:widowControl w:val="0"/>
              <w:numPr>
                <w:ilvl w:val="0"/>
                <w:numId w:val="0"/>
              </w:numPr>
              <w:kinsoku/>
              <w:wordWrap/>
              <w:overflowPunct/>
              <w:topLinePunct w:val="0"/>
              <w:autoSpaceDE w:val="0"/>
              <w:autoSpaceDN w:val="0"/>
              <w:bidi w:val="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联系人：李广兰；联系电话：13813748189</w:t>
            </w:r>
          </w:p>
          <w:p w14:paraId="7E7D47FC">
            <w:pPr>
              <w:keepNext w:val="0"/>
              <w:keepLines w:val="0"/>
              <w:pageBreakBefore w:val="0"/>
              <w:widowControl w:val="0"/>
              <w:numPr>
                <w:ilvl w:val="0"/>
                <w:numId w:val="0"/>
              </w:numPr>
              <w:kinsoku/>
              <w:wordWrap/>
              <w:overflowPunct/>
              <w:topLinePunct w:val="0"/>
              <w:autoSpaceDE w:val="0"/>
              <w:autoSpaceDN w:val="0"/>
              <w:bidi w:val="0"/>
              <w:textAlignment w:val="auto"/>
              <w:rPr>
                <w:rFonts w:hint="eastAsia" w:ascii="仿宋" w:hAnsi="仿宋" w:eastAsia="仿宋" w:cs="仿宋"/>
                <w:kern w:val="2"/>
                <w:sz w:val="24"/>
                <w:szCs w:val="24"/>
                <w:lang w:val="en-US" w:eastAsia="zh-CN"/>
              </w:rPr>
            </w:pPr>
          </w:p>
          <w:p w14:paraId="212458BC">
            <w:pPr>
              <w:keepNext w:val="0"/>
              <w:keepLines w:val="0"/>
              <w:pageBreakBefore w:val="0"/>
              <w:widowControl w:val="0"/>
              <w:numPr>
                <w:ilvl w:val="0"/>
                <w:numId w:val="0"/>
              </w:numPr>
              <w:kinsoku/>
              <w:wordWrap/>
              <w:overflowPunct/>
              <w:topLinePunct w:val="0"/>
              <w:autoSpaceDE w:val="0"/>
              <w:autoSpaceDN w:val="0"/>
              <w:bidi w:val="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联系人：陆腾飞；联系电话：18068616653</w:t>
            </w:r>
          </w:p>
        </w:tc>
      </w:tr>
      <w:tr w14:paraId="3EB8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32513A1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事件报告</w:t>
            </w:r>
          </w:p>
        </w:tc>
        <w:tc>
          <w:tcPr>
            <w:tcW w:w="5200" w:type="dxa"/>
          </w:tcPr>
          <w:p w14:paraId="09B65F71">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第一时间上报事件情况（联系人：李广兰；联系电话：13813748189），报告事件发生时</w:t>
            </w:r>
            <w:r>
              <w:rPr>
                <w:rFonts w:hint="eastAsia" w:ascii="仿宋" w:hAnsi="仿宋" w:eastAsia="仿宋" w:cs="仿宋"/>
                <w:kern w:val="2"/>
                <w:sz w:val="24"/>
                <w:szCs w:val="24"/>
                <w:lang w:val="en-US" w:eastAsia="zh-CN"/>
              </w:rPr>
              <w:t>间、</w:t>
            </w:r>
            <w:r>
              <w:rPr>
                <w:rFonts w:hint="eastAsia" w:ascii="仿宋" w:hAnsi="仿宋" w:eastAsia="仿宋" w:cs="仿宋"/>
                <w:kern w:val="2"/>
                <w:sz w:val="24"/>
                <w:szCs w:val="24"/>
              </w:rPr>
              <w:t>地点、起因和性质等信息。</w:t>
            </w:r>
          </w:p>
        </w:tc>
        <w:tc>
          <w:tcPr>
            <w:tcW w:w="1981" w:type="dxa"/>
            <w:vMerge w:val="continue"/>
          </w:tcPr>
          <w:p w14:paraId="4195E119">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6187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156656C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污染源切断</w:t>
            </w:r>
          </w:p>
        </w:tc>
        <w:tc>
          <w:tcPr>
            <w:tcW w:w="5200" w:type="dxa"/>
          </w:tcPr>
          <w:p w14:paraId="77D874D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bidi="ar-SA"/>
              </w:rPr>
              <w:t>危险废物</w:t>
            </w:r>
            <w:r>
              <w:rPr>
                <w:rFonts w:hint="eastAsia" w:ascii="仿宋" w:hAnsi="仿宋" w:eastAsia="仿宋" w:cs="仿宋"/>
                <w:kern w:val="2"/>
                <w:sz w:val="24"/>
                <w:szCs w:val="24"/>
                <w:lang w:val="en-US" w:eastAsia="zh-CN" w:bidi="ar-SA"/>
              </w:rPr>
              <w:t>因包装袋（桶）破损泄漏，现场处置人员立即进行堵漏。危险废物因明火发生火灾，现场处置人员立即采用灭火器进行灭火。</w:t>
            </w:r>
          </w:p>
        </w:tc>
        <w:tc>
          <w:tcPr>
            <w:tcW w:w="1981" w:type="dxa"/>
            <w:vMerge w:val="continue"/>
          </w:tcPr>
          <w:p w14:paraId="11B25E40">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7061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3D7D546B">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污染物控制</w:t>
            </w:r>
          </w:p>
        </w:tc>
        <w:tc>
          <w:tcPr>
            <w:tcW w:w="5200" w:type="dxa"/>
          </w:tcPr>
          <w:p w14:paraId="368B210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仿宋" w:hAnsi="仿宋" w:eastAsia="仿宋" w:cs="仿宋"/>
                <w:kern w:val="2"/>
                <w:sz w:val="24"/>
                <w:szCs w:val="24"/>
                <w:lang w:val="en-US"/>
              </w:rPr>
            </w:pPr>
            <w:r>
              <w:rPr>
                <w:rFonts w:hint="eastAsia" w:ascii="仿宋" w:hAnsi="仿宋" w:eastAsia="仿宋" w:cs="仿宋"/>
                <w:kern w:val="2"/>
                <w:sz w:val="24"/>
                <w:szCs w:val="24"/>
                <w:lang w:eastAsia="zh-CN" w:bidi="ar-SA"/>
              </w:rPr>
              <w:t>发生液体危废泄漏时，用沙土或惰性材料进行吸附；</w:t>
            </w:r>
            <w:r>
              <w:rPr>
                <w:rFonts w:hint="eastAsia" w:ascii="仿宋" w:hAnsi="仿宋" w:eastAsia="仿宋" w:cs="仿宋"/>
                <w:kern w:val="2"/>
                <w:sz w:val="24"/>
                <w:szCs w:val="24"/>
                <w:lang w:val="en-US" w:eastAsia="zh-CN" w:bidi="ar-SA"/>
              </w:rPr>
              <w:t>发生固体危废泄漏时，现场人员进行清扫，防止扬尘。土壤受到污染时，</w:t>
            </w:r>
            <w:r>
              <w:rPr>
                <w:rFonts w:hint="eastAsia" w:ascii="仿宋" w:hAnsi="仿宋" w:eastAsia="仿宋" w:cs="仿宋"/>
                <w:kern w:val="2"/>
                <w:sz w:val="24"/>
                <w:szCs w:val="24"/>
                <w:lang w:eastAsia="zh-CN" w:bidi="ar-SA"/>
              </w:rPr>
              <w:t>全部挖出</w:t>
            </w:r>
            <w:r>
              <w:rPr>
                <w:rFonts w:hint="eastAsia" w:ascii="仿宋" w:hAnsi="仿宋" w:eastAsia="仿宋" w:cs="仿宋"/>
                <w:kern w:val="2"/>
                <w:sz w:val="24"/>
                <w:szCs w:val="24"/>
                <w:lang w:val="en-US" w:eastAsia="zh-CN" w:bidi="ar-SA"/>
              </w:rPr>
              <w:t>受污染的土壤。</w:t>
            </w:r>
            <w:r>
              <w:rPr>
                <w:rFonts w:hint="eastAsia" w:ascii="仿宋" w:hAnsi="仿宋" w:eastAsia="仿宋" w:cs="仿宋"/>
                <w:kern w:val="2"/>
                <w:sz w:val="24"/>
                <w:szCs w:val="24"/>
                <w:lang w:eastAsia="zh-CN" w:bidi="ar-SA"/>
              </w:rPr>
              <w:t>发生火灾时，在确保安全的前提下，将</w:t>
            </w:r>
            <w:r>
              <w:rPr>
                <w:rFonts w:hint="eastAsia" w:ascii="仿宋" w:hAnsi="仿宋" w:eastAsia="仿宋" w:cs="仿宋"/>
                <w:kern w:val="2"/>
                <w:sz w:val="24"/>
                <w:szCs w:val="24"/>
                <w:lang w:val="en-US" w:eastAsia="zh-CN" w:bidi="ar-SA"/>
              </w:rPr>
              <w:t>未起火的危废包装袋</w:t>
            </w:r>
            <w:r>
              <w:rPr>
                <w:rFonts w:hint="eastAsia" w:ascii="仿宋" w:hAnsi="仿宋" w:eastAsia="仿宋" w:cs="仿宋"/>
                <w:kern w:val="2"/>
                <w:sz w:val="24"/>
                <w:szCs w:val="24"/>
                <w:lang w:eastAsia="zh-CN" w:bidi="ar-SA"/>
              </w:rPr>
              <w:t>移离火场，尽可能远距离灭火或使用遥控水枪或水炮扑救。</w:t>
            </w:r>
          </w:p>
        </w:tc>
        <w:tc>
          <w:tcPr>
            <w:tcW w:w="1981" w:type="dxa"/>
            <w:vMerge w:val="continue"/>
          </w:tcPr>
          <w:p w14:paraId="3E079052">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2296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501CFFFF">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污染物收集</w:t>
            </w:r>
          </w:p>
        </w:tc>
        <w:tc>
          <w:tcPr>
            <w:tcW w:w="5200" w:type="dxa"/>
          </w:tcPr>
          <w:p w14:paraId="5D8CD88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bidi="ar-SA"/>
              </w:rPr>
              <w:t>关闭雨水排口截止阀，开启事故池切换阀，将</w:t>
            </w:r>
            <w:r>
              <w:rPr>
                <w:rFonts w:hint="eastAsia" w:ascii="仿宋" w:hAnsi="仿宋" w:eastAsia="仿宋" w:cs="仿宋"/>
                <w:kern w:val="2"/>
                <w:sz w:val="24"/>
                <w:szCs w:val="24"/>
                <w:lang w:val="en-US" w:eastAsia="zh-CN" w:bidi="ar-SA"/>
              </w:rPr>
              <w:t>泄漏危废、</w:t>
            </w:r>
            <w:r>
              <w:rPr>
                <w:rFonts w:hint="eastAsia" w:ascii="仿宋" w:hAnsi="仿宋" w:eastAsia="仿宋" w:cs="仿宋"/>
                <w:kern w:val="2"/>
                <w:sz w:val="24"/>
                <w:szCs w:val="24"/>
                <w:lang w:eastAsia="zh-CN" w:bidi="ar-SA"/>
              </w:rPr>
              <w:t>事故现场消防废水、</w:t>
            </w:r>
            <w:r>
              <w:rPr>
                <w:rFonts w:hint="eastAsia" w:ascii="仿宋" w:hAnsi="仿宋" w:eastAsia="仿宋" w:cs="仿宋"/>
                <w:kern w:val="2"/>
                <w:sz w:val="24"/>
                <w:szCs w:val="24"/>
                <w:lang w:val="en-US" w:eastAsia="zh-CN" w:bidi="ar-SA"/>
              </w:rPr>
              <w:t>洗消废水引</w:t>
            </w:r>
            <w:r>
              <w:rPr>
                <w:rFonts w:hint="eastAsia" w:ascii="仿宋" w:hAnsi="仿宋" w:eastAsia="仿宋" w:cs="仿宋"/>
                <w:kern w:val="2"/>
                <w:sz w:val="24"/>
                <w:szCs w:val="24"/>
                <w:lang w:eastAsia="zh-CN" w:bidi="ar-SA"/>
              </w:rPr>
              <w:t>入事故池暂存。吸收物、</w:t>
            </w:r>
            <w:r>
              <w:rPr>
                <w:rFonts w:hint="eastAsia" w:ascii="仿宋" w:hAnsi="仿宋" w:eastAsia="仿宋" w:cs="仿宋"/>
                <w:kern w:val="2"/>
                <w:sz w:val="24"/>
                <w:szCs w:val="24"/>
                <w:lang w:val="en-US" w:eastAsia="zh-CN" w:bidi="ar-SA"/>
              </w:rPr>
              <w:t>挖出的受污染的土壤</w:t>
            </w:r>
            <w:r>
              <w:rPr>
                <w:rFonts w:hint="eastAsia" w:ascii="仿宋" w:hAnsi="仿宋" w:eastAsia="仿宋" w:cs="仿宋"/>
                <w:kern w:val="2"/>
                <w:sz w:val="24"/>
                <w:szCs w:val="24"/>
                <w:lang w:eastAsia="zh-CN" w:bidi="ar-SA"/>
              </w:rPr>
              <w:t>作为危险废物处理。</w:t>
            </w:r>
          </w:p>
        </w:tc>
        <w:tc>
          <w:tcPr>
            <w:tcW w:w="1981" w:type="dxa"/>
            <w:vMerge w:val="continue"/>
          </w:tcPr>
          <w:p w14:paraId="26EAAB94">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p>
        </w:tc>
      </w:tr>
      <w:tr w14:paraId="04A1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vAlign w:val="center"/>
          </w:tcPr>
          <w:p w14:paraId="3824AB2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主要应急资源</w:t>
            </w:r>
          </w:p>
          <w:p w14:paraId="3858EC4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负责人及联系方式</w:t>
            </w:r>
          </w:p>
        </w:tc>
        <w:tc>
          <w:tcPr>
            <w:tcW w:w="7181" w:type="dxa"/>
            <w:gridSpan w:val="2"/>
          </w:tcPr>
          <w:p w14:paraId="1BD8957F">
            <w:pPr>
              <w:keepNext w:val="0"/>
              <w:keepLines w:val="0"/>
              <w:pageBreakBefore w:val="0"/>
              <w:widowControl w:val="0"/>
              <w:kinsoku/>
              <w:wordWrap/>
              <w:overflowPunct/>
              <w:topLinePunct w:val="0"/>
              <w:autoSpaceDE w:val="0"/>
              <w:autoSpaceDN w:val="0"/>
              <w:bidi w:val="0"/>
              <w:adjustRightInd w:val="0"/>
              <w:snapToGrid w:val="0"/>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铁锹、沙土、消防水管</w:t>
            </w:r>
            <w:r>
              <w:rPr>
                <w:rFonts w:hint="eastAsia" w:ascii="仿宋" w:hAnsi="仿宋" w:eastAsia="仿宋" w:cs="仿宋"/>
                <w:kern w:val="2"/>
                <w:sz w:val="24"/>
                <w:szCs w:val="24"/>
              </w:rPr>
              <w:t>(</w:t>
            </w:r>
            <w:r>
              <w:rPr>
                <w:rFonts w:hint="eastAsia" w:ascii="仿宋" w:hAnsi="仿宋" w:eastAsia="仿宋" w:cs="仿宋"/>
                <w:kern w:val="2"/>
                <w:sz w:val="24"/>
                <w:szCs w:val="24"/>
                <w:lang w:val="en-US" w:eastAsia="zh-CN"/>
              </w:rPr>
              <w:t>仓库外固定位置）</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防护面具</w:t>
            </w:r>
            <w:r>
              <w:rPr>
                <w:rFonts w:hint="eastAsia" w:ascii="仿宋" w:hAnsi="仿宋" w:eastAsia="仿宋" w:cs="仿宋"/>
                <w:kern w:val="2"/>
                <w:sz w:val="24"/>
                <w:szCs w:val="24"/>
              </w:rPr>
              <w:t>、防护眼罩、防护服</w:t>
            </w:r>
            <w:r>
              <w:rPr>
                <w:rFonts w:hint="eastAsia" w:ascii="仿宋" w:hAnsi="仿宋" w:eastAsia="仿宋" w:cs="仿宋"/>
                <w:kern w:val="2"/>
                <w:sz w:val="24"/>
                <w:szCs w:val="24"/>
                <w:lang w:val="en-US" w:eastAsia="zh-CN"/>
              </w:rPr>
              <w:t>等</w:t>
            </w:r>
            <w:r>
              <w:rPr>
                <w:rFonts w:hint="eastAsia" w:ascii="仿宋" w:hAnsi="仿宋" w:eastAsia="仿宋" w:cs="仿宋"/>
                <w:kern w:val="2"/>
                <w:sz w:val="24"/>
                <w:szCs w:val="24"/>
              </w:rPr>
              <w:t>(微型消防站</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。联</w:t>
            </w:r>
            <w:r>
              <w:rPr>
                <w:rFonts w:hint="eastAsia" w:ascii="仿宋" w:hAnsi="仿宋" w:eastAsia="仿宋" w:cs="仿宋"/>
                <w:kern w:val="2"/>
                <w:sz w:val="24"/>
                <w:szCs w:val="24"/>
              </w:rPr>
              <w:t>系人及电话：陆腾飞，18068616653</w:t>
            </w:r>
          </w:p>
        </w:tc>
      </w:tr>
      <w:tr w14:paraId="1BB5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3"/>
          </w:tcPr>
          <w:p w14:paraId="1FC33F20">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已知晓岗位人员直接责任，对应急处置措施、应急设施设备操作规程熟练掌握。</w:t>
            </w:r>
          </w:p>
          <w:p w14:paraId="522F2B70">
            <w:pPr>
              <w:keepNext w:val="0"/>
              <w:keepLines w:val="0"/>
              <w:pageBreakBefore w:val="0"/>
              <w:widowControl w:val="0"/>
              <w:kinsoku/>
              <w:wordWrap/>
              <w:overflowPunct/>
              <w:topLinePunct w:val="0"/>
              <w:autoSpaceDE w:val="0"/>
              <w:autoSpaceDN w:val="0"/>
              <w:bidi w:val="0"/>
              <w:adjustRightInd w:val="0"/>
              <w:snapToGrid w:val="0"/>
              <w:ind w:firstLine="482"/>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rPr>
              <w:t>承诺人：岗位责任人员（签字）陆腾飞</w:t>
            </w:r>
          </w:p>
        </w:tc>
      </w:tr>
    </w:tbl>
    <w:p w14:paraId="06A62C3E">
      <w:pPr>
        <w:keepNext w:val="0"/>
        <w:keepLines w:val="0"/>
        <w:pageBreakBefore w:val="0"/>
        <w:widowControl w:val="0"/>
        <w:kinsoku/>
        <w:wordWrap/>
        <w:overflowPunct/>
        <w:topLinePunct w:val="0"/>
        <w:autoSpaceDE w:val="0"/>
        <w:autoSpaceDN w:val="0"/>
        <w:bidi w:val="0"/>
        <w:adjustRightInd w:val="0"/>
        <w:snapToGrid w:val="0"/>
        <w:ind w:firstLine="480"/>
        <w:jc w:val="left"/>
        <w:textAlignment w:val="auto"/>
        <w:rPr>
          <w:rFonts w:hint="eastAsia" w:ascii="仿宋" w:hAnsi="仿宋" w:eastAsia="仿宋" w:cs="仿宋"/>
          <w:kern w:val="0"/>
          <w:sz w:val="24"/>
          <w:szCs w:val="24"/>
        </w:rPr>
      </w:pPr>
    </w:p>
    <w:p w14:paraId="501D34F4">
      <w:pPr>
        <w:pStyle w:val="40"/>
        <w:ind w:firstLine="0" w:firstLineChars="0"/>
        <w:jc w:val="center"/>
        <w:rPr>
          <w:sz w:val="28"/>
          <w:szCs w:val="28"/>
          <w:lang w:eastAsia="zh-CN" w:bidi="ar-SA"/>
        </w:rPr>
      </w:pPr>
    </w:p>
    <w:p w14:paraId="74360711">
      <w:pPr>
        <w:pStyle w:val="40"/>
        <w:ind w:firstLine="0" w:firstLineChars="0"/>
        <w:jc w:val="center"/>
        <w:rPr>
          <w:sz w:val="28"/>
          <w:szCs w:val="28"/>
          <w:lang w:eastAsia="zh-CN" w:bidi="ar-SA"/>
        </w:rPr>
      </w:pPr>
    </w:p>
    <w:p w14:paraId="4F4ECCC9">
      <w:pPr>
        <w:pStyle w:val="40"/>
        <w:ind w:firstLine="0" w:firstLineChars="0"/>
        <w:jc w:val="center"/>
        <w:rPr>
          <w:sz w:val="28"/>
          <w:szCs w:val="28"/>
          <w:lang w:eastAsia="zh-CN" w:bidi="ar-SA"/>
        </w:rPr>
      </w:pPr>
    </w:p>
    <w:p w14:paraId="576A319D">
      <w:pPr>
        <w:pStyle w:val="40"/>
        <w:ind w:firstLine="0" w:firstLineChars="0"/>
        <w:jc w:val="center"/>
        <w:rPr>
          <w:sz w:val="28"/>
          <w:szCs w:val="28"/>
          <w:lang w:eastAsia="zh-CN" w:bidi="ar-SA"/>
        </w:rPr>
      </w:pPr>
    </w:p>
    <w:p w14:paraId="114BE7C5">
      <w:pPr>
        <w:pStyle w:val="40"/>
        <w:ind w:firstLine="0" w:firstLineChars="0"/>
        <w:jc w:val="center"/>
        <w:rPr>
          <w:sz w:val="28"/>
          <w:szCs w:val="28"/>
          <w:lang w:eastAsia="zh-CN" w:bidi="ar-SA"/>
        </w:rPr>
      </w:pPr>
    </w:p>
    <w:p w14:paraId="5892C0A4">
      <w:pPr>
        <w:pStyle w:val="40"/>
        <w:ind w:firstLine="0" w:firstLineChars="0"/>
        <w:jc w:val="center"/>
        <w:rPr>
          <w:sz w:val="28"/>
          <w:szCs w:val="28"/>
          <w:lang w:eastAsia="zh-CN" w:bidi="ar-SA"/>
        </w:rPr>
      </w:pPr>
    </w:p>
    <w:p w14:paraId="392983E3">
      <w:pPr>
        <w:pStyle w:val="40"/>
        <w:ind w:firstLine="0" w:firstLineChars="0"/>
        <w:jc w:val="center"/>
        <w:rPr>
          <w:sz w:val="28"/>
          <w:szCs w:val="28"/>
          <w:lang w:eastAsia="zh-CN" w:bidi="ar-SA"/>
        </w:rPr>
      </w:pPr>
    </w:p>
    <w:p w14:paraId="340B1B49">
      <w:pPr>
        <w:pStyle w:val="40"/>
        <w:ind w:firstLine="0" w:firstLineChars="0"/>
        <w:jc w:val="center"/>
        <w:rPr>
          <w:sz w:val="28"/>
          <w:szCs w:val="28"/>
          <w:lang w:eastAsia="zh-CN" w:bidi="ar-SA"/>
        </w:rPr>
      </w:pPr>
    </w:p>
    <w:p w14:paraId="1DDDC004">
      <w:pPr>
        <w:pStyle w:val="40"/>
        <w:ind w:firstLine="0" w:firstLineChars="0"/>
        <w:jc w:val="center"/>
        <w:rPr>
          <w:sz w:val="28"/>
          <w:szCs w:val="28"/>
          <w:lang w:eastAsia="zh-CN" w:bidi="ar-SA"/>
        </w:rPr>
      </w:pPr>
    </w:p>
    <w:p w14:paraId="2AD0A3A4">
      <w:pPr>
        <w:pStyle w:val="40"/>
        <w:ind w:firstLine="0" w:firstLineChars="0"/>
        <w:jc w:val="center"/>
        <w:rPr>
          <w:sz w:val="28"/>
          <w:szCs w:val="28"/>
          <w:lang w:eastAsia="zh-CN" w:bidi="ar-SA"/>
        </w:rPr>
      </w:pPr>
    </w:p>
    <w:p w14:paraId="22611129">
      <w:pPr>
        <w:pStyle w:val="40"/>
        <w:ind w:firstLine="0" w:firstLineChars="0"/>
        <w:jc w:val="center"/>
        <w:rPr>
          <w:sz w:val="28"/>
          <w:szCs w:val="28"/>
          <w:lang w:eastAsia="zh-CN" w:bidi="ar-SA"/>
        </w:rPr>
      </w:pPr>
    </w:p>
    <w:p w14:paraId="13F4EA9C">
      <w:pPr>
        <w:pStyle w:val="40"/>
        <w:ind w:firstLine="0" w:firstLineChars="0"/>
        <w:jc w:val="center"/>
        <w:rPr>
          <w:sz w:val="28"/>
          <w:szCs w:val="28"/>
          <w:lang w:eastAsia="zh-CN" w:bidi="ar-SA"/>
        </w:rPr>
      </w:pPr>
    </w:p>
    <w:p w14:paraId="1A1D150E">
      <w:pPr>
        <w:pStyle w:val="40"/>
        <w:ind w:firstLine="0" w:firstLineChars="0"/>
        <w:jc w:val="center"/>
        <w:rPr>
          <w:sz w:val="28"/>
          <w:szCs w:val="28"/>
          <w:lang w:eastAsia="zh-CN" w:bidi="ar-SA"/>
        </w:rPr>
      </w:pPr>
    </w:p>
    <w:p w14:paraId="7B2D464C">
      <w:pPr>
        <w:pStyle w:val="40"/>
        <w:ind w:firstLine="0" w:firstLineChars="0"/>
        <w:jc w:val="center"/>
        <w:rPr>
          <w:sz w:val="28"/>
          <w:szCs w:val="28"/>
          <w:lang w:eastAsia="zh-CN" w:bidi="ar-SA"/>
        </w:rPr>
      </w:pPr>
    </w:p>
    <w:p w14:paraId="486D3E55">
      <w:pPr>
        <w:pStyle w:val="40"/>
        <w:rPr>
          <w:lang w:eastAsia="zh-CN" w:bidi="ar-SA"/>
        </w:rPr>
      </w:pPr>
    </w:p>
    <w:sectPr>
      <w:pgSz w:w="11906" w:h="16838"/>
      <w:pgMar w:top="1440" w:right="1440" w:bottom="1440" w:left="1440" w:header="851" w:footer="851"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343584"/>
    </w:sdtPr>
    <w:sdtContent>
      <w:p w14:paraId="630A3754">
        <w:pPr>
          <w:pStyle w:val="19"/>
          <w:jc w:val="center"/>
        </w:pPr>
        <w:r>
          <w:fldChar w:fldCharType="begin"/>
        </w:r>
        <w:r>
          <w:instrText xml:space="preserve">PAGE   \* MERGEFORMAT</w:instrText>
        </w:r>
        <w:r>
          <w:fldChar w:fldCharType="separate"/>
        </w:r>
        <w:r>
          <w:rPr>
            <w:lang w:val="zh-CN" w:eastAsia="zh-CN"/>
          </w:rPr>
          <w:t>2</w:t>
        </w:r>
        <w:r>
          <w:fldChar w:fldCharType="end"/>
        </w:r>
      </w:p>
    </w:sdtContent>
  </w:sdt>
  <w:p w14:paraId="3D0D736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6BF8">
    <w:pPr>
      <w:pStyle w:val="10"/>
      <w:spacing w:line="14" w:lineRule="auto"/>
      <w:rPr>
        <w:sz w:val="20"/>
      </w:rPr>
    </w:pPr>
    <w:r>
      <w:rPr>
        <w:sz w:val="20"/>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nIq3EAgAA2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2GGAnSQpHuv3y+//r9/tsn5A6Boq0yY7BcKLC1uyu5&#10;A/P+3MChQ76rdOv+gAmBHsi+OxDMdhZRdykdpGkEKgq6fgP+w+N1pY19wWSLnJBhDRX0xJLN3NjO&#10;tDdx0YQsGs59FblA2wwPT88if+GgAedcOFvIAnzspa46H0bR6Dq9TpMgGQyvgyTK82BazJJgWMTn&#10;Z/lpPpvl8UfnL07GdVOWTLh4fafEyZ9VYt+zXY0PvWIkb0rnzqVk9Go54xptCHRq4T/HMCT/wCx8&#10;nIZXA6onkOJBEl0NRkExTM+DpEjOgtF5lAZRPLoaDaNklOTFY0jzRrB/h/SI/QdJk7Er2AHbkhP6&#10;7rfQXDpHaMBAX7jQ9WHXb06yu+UOKHLiUpZ30Jtadg/cKFo0EHROjL0lGl409BxMKXsDS8Ul9Inc&#10;SxjVUr//1bmzh/KCFqMtTIgMCxhhGPGXAh6gGya9oHth2Qti3c4kFDKG6aeoF+GCtrwXKy3btzC6&#10;pi4GqIigECnDthdntptSMPoom0690VrpZlV3F2B8KGLnYqGoC+NbSE3XFt6DfyZHVoBKt4EB4knd&#10;Dzs3oR7uvdVxJE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B1pyKtxAIAANoFAAAOAAAA&#10;AAAAAAEAIAAAAB8BAABkcnMvZTJvRG9jLnhtbFBLBQYAAAAABgAGAFkBAABVBgAAAAA=&#10;">
          <v:path/>
          <v:fill on="f" focussize="0,0"/>
          <v:stroke on="f" weight="0.5pt" joinstyle="miter"/>
          <v:imagedata o:title=""/>
          <o:lock v:ext="edit"/>
          <v:textbox inset="0mm,0mm,0mm,0mm" style="mso-fit-shape-to-text:t;">
            <w:txbxContent>
              <w:p w14:paraId="7C418A7B">
                <w:pPr>
                  <w:pStyle w:val="1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60</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6B22">
    <w:pPr>
      <w:pStyle w:val="10"/>
      <w:spacing w:line="14" w:lineRule="auto"/>
      <w:rPr>
        <w:sz w:val="20"/>
      </w:rPr>
    </w:pPr>
    <w:r>
      <w:rPr>
        <w:sz w:val="20"/>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path/>
          <v:fill on="f" focussize="0,0"/>
          <v:stroke on="f" weight="0.5pt" joinstyle="miter"/>
          <v:imagedata o:title=""/>
          <o:lock v:ext="edit"/>
          <v:textbox inset="0mm,0mm,0mm,0mm" style="mso-fit-shape-to-text:t;">
            <w:txbxContent>
              <w:p w14:paraId="6AFA0774">
                <w:pPr>
                  <w:pStyle w:val="1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67</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A545C">
    <w:pPr>
      <w:pStyle w:val="19"/>
      <w:tabs>
        <w:tab w:val="center" w:pos="5075"/>
        <w:tab w:val="clear" w:pos="4153"/>
      </w:tabs>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14:paraId="5BCFBBDB">
                <w:pPr>
                  <w:pStyle w:val="1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9148438"/>
    </w:sdtPr>
    <w:sdtContent>
      <w:p w14:paraId="4984601F">
        <w:pPr>
          <w:pStyle w:val="19"/>
          <w:jc w:val="center"/>
        </w:pPr>
        <w:r>
          <w:fldChar w:fldCharType="begin"/>
        </w:r>
        <w:r>
          <w:instrText xml:space="preserve">PAGE   \* MERGEFORMAT</w:instrText>
        </w:r>
        <w:r>
          <w:fldChar w:fldCharType="separate"/>
        </w:r>
        <w:r>
          <w:rPr>
            <w:lang w:val="zh-CN"/>
          </w:rPr>
          <w:t>115</w:t>
        </w:r>
        <w:r>
          <w:fldChar w:fldCharType="end"/>
        </w:r>
      </w:p>
    </w:sdtContent>
  </w:sdt>
  <w:p w14:paraId="13AFE9E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7BFE">
    <w:pPr>
      <w:pStyle w:val="10"/>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3568">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D65F4"/>
    <w:multiLevelType w:val="singleLevel"/>
    <w:tmpl w:val="813D65F4"/>
    <w:lvl w:ilvl="0" w:tentative="0">
      <w:start w:val="1"/>
      <w:numFmt w:val="decimal"/>
      <w:lvlText w:val="%1."/>
      <w:lvlJc w:val="left"/>
      <w:pPr>
        <w:tabs>
          <w:tab w:val="left" w:pos="312"/>
        </w:tabs>
      </w:pPr>
    </w:lvl>
  </w:abstractNum>
  <w:abstractNum w:abstractNumId="1">
    <w:nsid w:val="819B5995"/>
    <w:multiLevelType w:val="singleLevel"/>
    <w:tmpl w:val="819B5995"/>
    <w:lvl w:ilvl="0" w:tentative="0">
      <w:start w:val="1"/>
      <w:numFmt w:val="decimal"/>
      <w:lvlText w:val="%1."/>
      <w:lvlJc w:val="left"/>
      <w:pPr>
        <w:tabs>
          <w:tab w:val="left" w:pos="312"/>
        </w:tabs>
      </w:pPr>
    </w:lvl>
  </w:abstractNum>
  <w:abstractNum w:abstractNumId="2">
    <w:nsid w:val="82DBE675"/>
    <w:multiLevelType w:val="singleLevel"/>
    <w:tmpl w:val="82DBE675"/>
    <w:lvl w:ilvl="0" w:tentative="0">
      <w:start w:val="1"/>
      <w:numFmt w:val="decimal"/>
      <w:lvlText w:val="%1."/>
      <w:lvlJc w:val="left"/>
      <w:pPr>
        <w:tabs>
          <w:tab w:val="left" w:pos="312"/>
        </w:tabs>
      </w:pPr>
    </w:lvl>
  </w:abstractNum>
  <w:abstractNum w:abstractNumId="3">
    <w:nsid w:val="8662A021"/>
    <w:multiLevelType w:val="singleLevel"/>
    <w:tmpl w:val="8662A021"/>
    <w:lvl w:ilvl="0" w:tentative="0">
      <w:start w:val="1"/>
      <w:numFmt w:val="decimal"/>
      <w:lvlText w:val="%1."/>
      <w:lvlJc w:val="left"/>
      <w:pPr>
        <w:tabs>
          <w:tab w:val="left" w:pos="312"/>
        </w:tabs>
      </w:pPr>
    </w:lvl>
  </w:abstractNum>
  <w:abstractNum w:abstractNumId="4">
    <w:nsid w:val="C79152FF"/>
    <w:multiLevelType w:val="singleLevel"/>
    <w:tmpl w:val="C79152FF"/>
    <w:lvl w:ilvl="0" w:tentative="0">
      <w:start w:val="1"/>
      <w:numFmt w:val="decimal"/>
      <w:suff w:val="nothing"/>
      <w:lvlText w:val="%1、"/>
      <w:lvlJc w:val="left"/>
    </w:lvl>
  </w:abstractNum>
  <w:abstractNum w:abstractNumId="5">
    <w:nsid w:val="D1B4E70D"/>
    <w:multiLevelType w:val="singleLevel"/>
    <w:tmpl w:val="D1B4E70D"/>
    <w:lvl w:ilvl="0" w:tentative="0">
      <w:start w:val="1"/>
      <w:numFmt w:val="decimal"/>
      <w:lvlText w:val="%1."/>
      <w:lvlJc w:val="left"/>
      <w:pPr>
        <w:tabs>
          <w:tab w:val="left" w:pos="312"/>
        </w:tabs>
      </w:pPr>
    </w:lvl>
  </w:abstractNum>
  <w:abstractNum w:abstractNumId="6">
    <w:nsid w:val="D5B2BDA3"/>
    <w:multiLevelType w:val="singleLevel"/>
    <w:tmpl w:val="D5B2BDA3"/>
    <w:lvl w:ilvl="0" w:tentative="0">
      <w:start w:val="1"/>
      <w:numFmt w:val="decimal"/>
      <w:suff w:val="nothing"/>
      <w:lvlText w:val="%1）"/>
      <w:lvlJc w:val="left"/>
    </w:lvl>
  </w:abstractNum>
  <w:abstractNum w:abstractNumId="7">
    <w:nsid w:val="E95EFC83"/>
    <w:multiLevelType w:val="singleLevel"/>
    <w:tmpl w:val="E95EFC83"/>
    <w:lvl w:ilvl="0" w:tentative="0">
      <w:start w:val="1"/>
      <w:numFmt w:val="decimal"/>
      <w:lvlText w:val="%1."/>
      <w:lvlJc w:val="left"/>
      <w:pPr>
        <w:tabs>
          <w:tab w:val="left" w:pos="312"/>
        </w:tabs>
      </w:pPr>
    </w:lvl>
  </w:abstractNum>
  <w:abstractNum w:abstractNumId="8">
    <w:nsid w:val="F5F4CB8C"/>
    <w:multiLevelType w:val="singleLevel"/>
    <w:tmpl w:val="F5F4CB8C"/>
    <w:lvl w:ilvl="0" w:tentative="0">
      <w:start w:val="1"/>
      <w:numFmt w:val="decimal"/>
      <w:lvlText w:val="%1."/>
      <w:lvlJc w:val="left"/>
      <w:pPr>
        <w:tabs>
          <w:tab w:val="left" w:pos="312"/>
        </w:tabs>
      </w:pPr>
    </w:lvl>
  </w:abstractNum>
  <w:abstractNum w:abstractNumId="9">
    <w:nsid w:val="17BBCFCE"/>
    <w:multiLevelType w:val="singleLevel"/>
    <w:tmpl w:val="17BBCFCE"/>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0">
    <w:nsid w:val="187FD72E"/>
    <w:multiLevelType w:val="singleLevel"/>
    <w:tmpl w:val="187FD72E"/>
    <w:lvl w:ilvl="0" w:tentative="0">
      <w:start w:val="1"/>
      <w:numFmt w:val="decimal"/>
      <w:lvlText w:val="%1."/>
      <w:lvlJc w:val="left"/>
      <w:pPr>
        <w:tabs>
          <w:tab w:val="left" w:pos="312"/>
        </w:tabs>
      </w:pPr>
    </w:lvl>
  </w:abstractNum>
  <w:abstractNum w:abstractNumId="11">
    <w:nsid w:val="2B7E3899"/>
    <w:multiLevelType w:val="multilevel"/>
    <w:tmpl w:val="2B7E3899"/>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54"/>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3738A738"/>
    <w:multiLevelType w:val="singleLevel"/>
    <w:tmpl w:val="3738A738"/>
    <w:lvl w:ilvl="0" w:tentative="0">
      <w:start w:val="1"/>
      <w:numFmt w:val="decimal"/>
      <w:lvlText w:val="%1."/>
      <w:lvlJc w:val="left"/>
      <w:pPr>
        <w:tabs>
          <w:tab w:val="left" w:pos="312"/>
        </w:tabs>
      </w:pPr>
    </w:lvl>
  </w:abstractNum>
  <w:abstractNum w:abstractNumId="13">
    <w:nsid w:val="55A56D25"/>
    <w:multiLevelType w:val="multilevel"/>
    <w:tmpl w:val="55A56D25"/>
    <w:lvl w:ilvl="0" w:tentative="0">
      <w:start w:val="1"/>
      <w:numFmt w:val="decimal"/>
      <w:pStyle w:val="8"/>
      <w:suff w:val="nothing"/>
      <w:lvlText w:val="（%1）"/>
      <w:lvlJc w:val="left"/>
      <w:pPr>
        <w:ind w:left="0" w:firstLine="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6FE1ED1F"/>
    <w:multiLevelType w:val="singleLevel"/>
    <w:tmpl w:val="6FE1ED1F"/>
    <w:lvl w:ilvl="0" w:tentative="0">
      <w:start w:val="1"/>
      <w:numFmt w:val="decimal"/>
      <w:lvlText w:val="%1."/>
      <w:lvlJc w:val="left"/>
      <w:pPr>
        <w:tabs>
          <w:tab w:val="left" w:pos="312"/>
        </w:tabs>
      </w:pPr>
    </w:lvl>
  </w:abstractNum>
  <w:abstractNum w:abstractNumId="15">
    <w:nsid w:val="737A6EBF"/>
    <w:multiLevelType w:val="singleLevel"/>
    <w:tmpl w:val="737A6EBF"/>
    <w:lvl w:ilvl="0" w:tentative="0">
      <w:start w:val="1"/>
      <w:numFmt w:val="decimal"/>
      <w:suff w:val="nothing"/>
      <w:lvlText w:val="%1）"/>
      <w:lvlJc w:val="left"/>
    </w:lvl>
  </w:abstractNum>
  <w:num w:numId="1">
    <w:abstractNumId w:val="13"/>
  </w:num>
  <w:num w:numId="2">
    <w:abstractNumId w:val="9"/>
  </w:num>
  <w:num w:numId="3">
    <w:abstractNumId w:val="11"/>
  </w:num>
  <w:num w:numId="4">
    <w:abstractNumId w:val="15"/>
  </w:num>
  <w:num w:numId="5">
    <w:abstractNumId w:val="6"/>
  </w:num>
  <w:num w:numId="6">
    <w:abstractNumId w:val="3"/>
  </w:num>
  <w:num w:numId="7">
    <w:abstractNumId w:val="0"/>
  </w:num>
  <w:num w:numId="8">
    <w:abstractNumId w:val="4"/>
  </w:num>
  <w:num w:numId="9">
    <w:abstractNumId w:val="7"/>
  </w:num>
  <w:num w:numId="10">
    <w:abstractNumId w:val="2"/>
  </w:num>
  <w:num w:numId="11">
    <w:abstractNumId w:val="12"/>
  </w:num>
  <w:num w:numId="12">
    <w:abstractNumId w:val="10"/>
  </w:num>
  <w:num w:numId="13">
    <w:abstractNumId w:val="14"/>
  </w:num>
  <w:num w:numId="14">
    <w:abstractNumId w:val="8"/>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OWVhZThlZDA5YzNhOGRiZDdhN2I5YjIyYjY5OTcyZGIifQ=="/>
  </w:docVars>
  <w:rsids>
    <w:rsidRoot w:val="00793ED1"/>
    <w:rsid w:val="00000217"/>
    <w:rsid w:val="00000AC2"/>
    <w:rsid w:val="00000B7A"/>
    <w:rsid w:val="00000B92"/>
    <w:rsid w:val="00000DA3"/>
    <w:rsid w:val="0000115A"/>
    <w:rsid w:val="000013E5"/>
    <w:rsid w:val="00001556"/>
    <w:rsid w:val="000015CA"/>
    <w:rsid w:val="000023A7"/>
    <w:rsid w:val="00002458"/>
    <w:rsid w:val="000025A2"/>
    <w:rsid w:val="00002981"/>
    <w:rsid w:val="000029A1"/>
    <w:rsid w:val="00002CCB"/>
    <w:rsid w:val="000031AE"/>
    <w:rsid w:val="000034F0"/>
    <w:rsid w:val="000036CD"/>
    <w:rsid w:val="000037FC"/>
    <w:rsid w:val="00003A2B"/>
    <w:rsid w:val="00003E7B"/>
    <w:rsid w:val="00003FDE"/>
    <w:rsid w:val="00003FF9"/>
    <w:rsid w:val="0000429B"/>
    <w:rsid w:val="000042CA"/>
    <w:rsid w:val="000043BA"/>
    <w:rsid w:val="0000524F"/>
    <w:rsid w:val="000053D2"/>
    <w:rsid w:val="000054B8"/>
    <w:rsid w:val="000054E8"/>
    <w:rsid w:val="0000558A"/>
    <w:rsid w:val="0000566A"/>
    <w:rsid w:val="0000583B"/>
    <w:rsid w:val="00005B30"/>
    <w:rsid w:val="00005CF5"/>
    <w:rsid w:val="0000608C"/>
    <w:rsid w:val="000060FB"/>
    <w:rsid w:val="000062EC"/>
    <w:rsid w:val="0000649A"/>
    <w:rsid w:val="00006636"/>
    <w:rsid w:val="00006781"/>
    <w:rsid w:val="00007489"/>
    <w:rsid w:val="000075A1"/>
    <w:rsid w:val="0000775A"/>
    <w:rsid w:val="000079D6"/>
    <w:rsid w:val="00007C22"/>
    <w:rsid w:val="00007C5A"/>
    <w:rsid w:val="00007D0F"/>
    <w:rsid w:val="00007F14"/>
    <w:rsid w:val="0001043F"/>
    <w:rsid w:val="00010773"/>
    <w:rsid w:val="00010AF2"/>
    <w:rsid w:val="000111A5"/>
    <w:rsid w:val="00011333"/>
    <w:rsid w:val="000118A6"/>
    <w:rsid w:val="000120D5"/>
    <w:rsid w:val="00012A1E"/>
    <w:rsid w:val="00013043"/>
    <w:rsid w:val="00013198"/>
    <w:rsid w:val="0001323C"/>
    <w:rsid w:val="00013376"/>
    <w:rsid w:val="00013A23"/>
    <w:rsid w:val="00013C51"/>
    <w:rsid w:val="00013EB8"/>
    <w:rsid w:val="00014443"/>
    <w:rsid w:val="0001457E"/>
    <w:rsid w:val="0001474E"/>
    <w:rsid w:val="00014A74"/>
    <w:rsid w:val="00014D2C"/>
    <w:rsid w:val="000152DB"/>
    <w:rsid w:val="00015443"/>
    <w:rsid w:val="00015501"/>
    <w:rsid w:val="0001596B"/>
    <w:rsid w:val="00015CBF"/>
    <w:rsid w:val="00015D46"/>
    <w:rsid w:val="00015FB9"/>
    <w:rsid w:val="00016473"/>
    <w:rsid w:val="00016999"/>
    <w:rsid w:val="00016CAB"/>
    <w:rsid w:val="00017302"/>
    <w:rsid w:val="00017459"/>
    <w:rsid w:val="00017536"/>
    <w:rsid w:val="00017593"/>
    <w:rsid w:val="000177B3"/>
    <w:rsid w:val="00017819"/>
    <w:rsid w:val="00017D25"/>
    <w:rsid w:val="000202A1"/>
    <w:rsid w:val="0002034C"/>
    <w:rsid w:val="00020C6B"/>
    <w:rsid w:val="00020E69"/>
    <w:rsid w:val="0002110A"/>
    <w:rsid w:val="000211A8"/>
    <w:rsid w:val="00021538"/>
    <w:rsid w:val="000218FA"/>
    <w:rsid w:val="00021A01"/>
    <w:rsid w:val="00021A47"/>
    <w:rsid w:val="00021D03"/>
    <w:rsid w:val="00021EE7"/>
    <w:rsid w:val="00022A4D"/>
    <w:rsid w:val="00022E86"/>
    <w:rsid w:val="00023047"/>
    <w:rsid w:val="00023100"/>
    <w:rsid w:val="00023711"/>
    <w:rsid w:val="00023E75"/>
    <w:rsid w:val="000243C6"/>
    <w:rsid w:val="000245C6"/>
    <w:rsid w:val="000247A0"/>
    <w:rsid w:val="00024AC6"/>
    <w:rsid w:val="0002548E"/>
    <w:rsid w:val="00025564"/>
    <w:rsid w:val="00025826"/>
    <w:rsid w:val="0002609D"/>
    <w:rsid w:val="000265F1"/>
    <w:rsid w:val="000267DF"/>
    <w:rsid w:val="00026D30"/>
    <w:rsid w:val="00026D62"/>
    <w:rsid w:val="00027574"/>
    <w:rsid w:val="000276E7"/>
    <w:rsid w:val="000279CA"/>
    <w:rsid w:val="00030722"/>
    <w:rsid w:val="0003075C"/>
    <w:rsid w:val="0003097F"/>
    <w:rsid w:val="00031470"/>
    <w:rsid w:val="00032324"/>
    <w:rsid w:val="00032457"/>
    <w:rsid w:val="000324A9"/>
    <w:rsid w:val="0003259F"/>
    <w:rsid w:val="00032AE7"/>
    <w:rsid w:val="00032BAD"/>
    <w:rsid w:val="00032BF0"/>
    <w:rsid w:val="00032DA2"/>
    <w:rsid w:val="00032F33"/>
    <w:rsid w:val="0003322B"/>
    <w:rsid w:val="0003390A"/>
    <w:rsid w:val="00033F7F"/>
    <w:rsid w:val="000344A8"/>
    <w:rsid w:val="0003469B"/>
    <w:rsid w:val="000347B7"/>
    <w:rsid w:val="000349F0"/>
    <w:rsid w:val="00034CFE"/>
    <w:rsid w:val="00034F19"/>
    <w:rsid w:val="000351F2"/>
    <w:rsid w:val="0003524C"/>
    <w:rsid w:val="000355CD"/>
    <w:rsid w:val="00035A09"/>
    <w:rsid w:val="00035FD9"/>
    <w:rsid w:val="00036006"/>
    <w:rsid w:val="00036111"/>
    <w:rsid w:val="00036317"/>
    <w:rsid w:val="00036809"/>
    <w:rsid w:val="00036BE9"/>
    <w:rsid w:val="00036C54"/>
    <w:rsid w:val="00036F1E"/>
    <w:rsid w:val="000373D8"/>
    <w:rsid w:val="00037421"/>
    <w:rsid w:val="00037574"/>
    <w:rsid w:val="0003779E"/>
    <w:rsid w:val="0003789B"/>
    <w:rsid w:val="00037A2F"/>
    <w:rsid w:val="00037ABC"/>
    <w:rsid w:val="00037E91"/>
    <w:rsid w:val="00040541"/>
    <w:rsid w:val="00040872"/>
    <w:rsid w:val="00040D16"/>
    <w:rsid w:val="00040E4C"/>
    <w:rsid w:val="0004154C"/>
    <w:rsid w:val="00041610"/>
    <w:rsid w:val="00041815"/>
    <w:rsid w:val="0004220A"/>
    <w:rsid w:val="00042917"/>
    <w:rsid w:val="00042B01"/>
    <w:rsid w:val="00042C32"/>
    <w:rsid w:val="00042E84"/>
    <w:rsid w:val="00042FDC"/>
    <w:rsid w:val="000440E4"/>
    <w:rsid w:val="000445CA"/>
    <w:rsid w:val="00044611"/>
    <w:rsid w:val="000446DF"/>
    <w:rsid w:val="00044AD6"/>
    <w:rsid w:val="00044B64"/>
    <w:rsid w:val="00044CEB"/>
    <w:rsid w:val="00044FE2"/>
    <w:rsid w:val="000450B6"/>
    <w:rsid w:val="00045231"/>
    <w:rsid w:val="00045759"/>
    <w:rsid w:val="00045CF2"/>
    <w:rsid w:val="00045E85"/>
    <w:rsid w:val="000460EF"/>
    <w:rsid w:val="00046231"/>
    <w:rsid w:val="000465DD"/>
    <w:rsid w:val="000467A8"/>
    <w:rsid w:val="00046A9B"/>
    <w:rsid w:val="000470AE"/>
    <w:rsid w:val="000473D2"/>
    <w:rsid w:val="00047502"/>
    <w:rsid w:val="00047B12"/>
    <w:rsid w:val="0005003F"/>
    <w:rsid w:val="000503DD"/>
    <w:rsid w:val="000505E5"/>
    <w:rsid w:val="0005090C"/>
    <w:rsid w:val="00050A63"/>
    <w:rsid w:val="00050BF1"/>
    <w:rsid w:val="000516EE"/>
    <w:rsid w:val="00051814"/>
    <w:rsid w:val="00051A5A"/>
    <w:rsid w:val="00052579"/>
    <w:rsid w:val="00052752"/>
    <w:rsid w:val="00052AAA"/>
    <w:rsid w:val="00052FBF"/>
    <w:rsid w:val="00053032"/>
    <w:rsid w:val="00054110"/>
    <w:rsid w:val="00054334"/>
    <w:rsid w:val="00054699"/>
    <w:rsid w:val="000546E0"/>
    <w:rsid w:val="000548FA"/>
    <w:rsid w:val="00054988"/>
    <w:rsid w:val="00054BD3"/>
    <w:rsid w:val="0005529B"/>
    <w:rsid w:val="00055C77"/>
    <w:rsid w:val="00055CD9"/>
    <w:rsid w:val="000574D9"/>
    <w:rsid w:val="00057A76"/>
    <w:rsid w:val="0006020D"/>
    <w:rsid w:val="0006021F"/>
    <w:rsid w:val="000603D6"/>
    <w:rsid w:val="000604BA"/>
    <w:rsid w:val="000608F9"/>
    <w:rsid w:val="00060CEE"/>
    <w:rsid w:val="00060E89"/>
    <w:rsid w:val="0006150B"/>
    <w:rsid w:val="000617B4"/>
    <w:rsid w:val="00061D4F"/>
    <w:rsid w:val="00061E8F"/>
    <w:rsid w:val="00062D30"/>
    <w:rsid w:val="00062DA5"/>
    <w:rsid w:val="00062F3A"/>
    <w:rsid w:val="0006357F"/>
    <w:rsid w:val="00063A0E"/>
    <w:rsid w:val="00063B18"/>
    <w:rsid w:val="00063C30"/>
    <w:rsid w:val="00063C80"/>
    <w:rsid w:val="00063ECC"/>
    <w:rsid w:val="00065450"/>
    <w:rsid w:val="000654BA"/>
    <w:rsid w:val="00065B86"/>
    <w:rsid w:val="00065D61"/>
    <w:rsid w:val="00065EB5"/>
    <w:rsid w:val="000665E0"/>
    <w:rsid w:val="00066783"/>
    <w:rsid w:val="00067001"/>
    <w:rsid w:val="00067660"/>
    <w:rsid w:val="00067871"/>
    <w:rsid w:val="000679D3"/>
    <w:rsid w:val="00067A9C"/>
    <w:rsid w:val="00067DBC"/>
    <w:rsid w:val="00070A53"/>
    <w:rsid w:val="00070FA1"/>
    <w:rsid w:val="000710C4"/>
    <w:rsid w:val="00071353"/>
    <w:rsid w:val="00071512"/>
    <w:rsid w:val="00071910"/>
    <w:rsid w:val="00071AC7"/>
    <w:rsid w:val="00071C50"/>
    <w:rsid w:val="00071DA5"/>
    <w:rsid w:val="00071F87"/>
    <w:rsid w:val="00072016"/>
    <w:rsid w:val="0007247E"/>
    <w:rsid w:val="00072946"/>
    <w:rsid w:val="00072D0D"/>
    <w:rsid w:val="00072D93"/>
    <w:rsid w:val="000730FA"/>
    <w:rsid w:val="0007394C"/>
    <w:rsid w:val="00073B7A"/>
    <w:rsid w:val="00073BCA"/>
    <w:rsid w:val="0007418E"/>
    <w:rsid w:val="000748EC"/>
    <w:rsid w:val="00074ACA"/>
    <w:rsid w:val="00074B10"/>
    <w:rsid w:val="00074BC9"/>
    <w:rsid w:val="00074CF1"/>
    <w:rsid w:val="00075034"/>
    <w:rsid w:val="00075808"/>
    <w:rsid w:val="00075ADF"/>
    <w:rsid w:val="00075B17"/>
    <w:rsid w:val="00075B8F"/>
    <w:rsid w:val="00076524"/>
    <w:rsid w:val="00076601"/>
    <w:rsid w:val="00076951"/>
    <w:rsid w:val="00076F35"/>
    <w:rsid w:val="00077173"/>
    <w:rsid w:val="00077218"/>
    <w:rsid w:val="00077321"/>
    <w:rsid w:val="00080008"/>
    <w:rsid w:val="00080024"/>
    <w:rsid w:val="000801E6"/>
    <w:rsid w:val="000805AA"/>
    <w:rsid w:val="00080918"/>
    <w:rsid w:val="00080924"/>
    <w:rsid w:val="00080ECA"/>
    <w:rsid w:val="0008121A"/>
    <w:rsid w:val="00081520"/>
    <w:rsid w:val="0008185E"/>
    <w:rsid w:val="0008199E"/>
    <w:rsid w:val="000824E6"/>
    <w:rsid w:val="00082789"/>
    <w:rsid w:val="000831E7"/>
    <w:rsid w:val="00083289"/>
    <w:rsid w:val="00083650"/>
    <w:rsid w:val="000837F6"/>
    <w:rsid w:val="0008382A"/>
    <w:rsid w:val="000838CD"/>
    <w:rsid w:val="00083A41"/>
    <w:rsid w:val="00083DCC"/>
    <w:rsid w:val="0008402E"/>
    <w:rsid w:val="000841E8"/>
    <w:rsid w:val="00084531"/>
    <w:rsid w:val="000846D3"/>
    <w:rsid w:val="00084C4D"/>
    <w:rsid w:val="00085235"/>
    <w:rsid w:val="000855E8"/>
    <w:rsid w:val="000856AD"/>
    <w:rsid w:val="000858C7"/>
    <w:rsid w:val="000859C8"/>
    <w:rsid w:val="00086115"/>
    <w:rsid w:val="00086376"/>
    <w:rsid w:val="0008661F"/>
    <w:rsid w:val="000867A3"/>
    <w:rsid w:val="000869B3"/>
    <w:rsid w:val="00086A06"/>
    <w:rsid w:val="00086B3F"/>
    <w:rsid w:val="00086E89"/>
    <w:rsid w:val="00086EF5"/>
    <w:rsid w:val="00087120"/>
    <w:rsid w:val="0008712C"/>
    <w:rsid w:val="0008777F"/>
    <w:rsid w:val="000877F4"/>
    <w:rsid w:val="00087B78"/>
    <w:rsid w:val="00087E6A"/>
    <w:rsid w:val="00087FB7"/>
    <w:rsid w:val="00090271"/>
    <w:rsid w:val="0009046F"/>
    <w:rsid w:val="00090917"/>
    <w:rsid w:val="00090B23"/>
    <w:rsid w:val="00090D38"/>
    <w:rsid w:val="00090FB8"/>
    <w:rsid w:val="00091307"/>
    <w:rsid w:val="0009158B"/>
    <w:rsid w:val="00091A72"/>
    <w:rsid w:val="00091F87"/>
    <w:rsid w:val="0009200E"/>
    <w:rsid w:val="000921A2"/>
    <w:rsid w:val="000927EA"/>
    <w:rsid w:val="00092AF6"/>
    <w:rsid w:val="00092CFF"/>
    <w:rsid w:val="00092F51"/>
    <w:rsid w:val="000934DC"/>
    <w:rsid w:val="0009424A"/>
    <w:rsid w:val="000947CB"/>
    <w:rsid w:val="00094FA2"/>
    <w:rsid w:val="00095B5A"/>
    <w:rsid w:val="00095BE4"/>
    <w:rsid w:val="000960B6"/>
    <w:rsid w:val="00096734"/>
    <w:rsid w:val="00097154"/>
    <w:rsid w:val="00097180"/>
    <w:rsid w:val="000974D9"/>
    <w:rsid w:val="00097E7F"/>
    <w:rsid w:val="000A016F"/>
    <w:rsid w:val="000A01B6"/>
    <w:rsid w:val="000A04BE"/>
    <w:rsid w:val="000A1055"/>
    <w:rsid w:val="000A12EB"/>
    <w:rsid w:val="000A1375"/>
    <w:rsid w:val="000A17DE"/>
    <w:rsid w:val="000A182B"/>
    <w:rsid w:val="000A190A"/>
    <w:rsid w:val="000A1A0D"/>
    <w:rsid w:val="000A2549"/>
    <w:rsid w:val="000A264F"/>
    <w:rsid w:val="000A2972"/>
    <w:rsid w:val="000A330E"/>
    <w:rsid w:val="000A3BA9"/>
    <w:rsid w:val="000A3BBC"/>
    <w:rsid w:val="000A41F0"/>
    <w:rsid w:val="000A46D3"/>
    <w:rsid w:val="000A547F"/>
    <w:rsid w:val="000A5C4B"/>
    <w:rsid w:val="000A5D66"/>
    <w:rsid w:val="000A5FA0"/>
    <w:rsid w:val="000A6010"/>
    <w:rsid w:val="000A6206"/>
    <w:rsid w:val="000A6379"/>
    <w:rsid w:val="000A63C2"/>
    <w:rsid w:val="000A6486"/>
    <w:rsid w:val="000A66D7"/>
    <w:rsid w:val="000A6B42"/>
    <w:rsid w:val="000A6C3C"/>
    <w:rsid w:val="000A6C93"/>
    <w:rsid w:val="000A6D1E"/>
    <w:rsid w:val="000A6DBA"/>
    <w:rsid w:val="000A7011"/>
    <w:rsid w:val="000A754E"/>
    <w:rsid w:val="000A7DA5"/>
    <w:rsid w:val="000B0082"/>
    <w:rsid w:val="000B0623"/>
    <w:rsid w:val="000B0968"/>
    <w:rsid w:val="000B09CC"/>
    <w:rsid w:val="000B0A46"/>
    <w:rsid w:val="000B10A2"/>
    <w:rsid w:val="000B1225"/>
    <w:rsid w:val="000B13B3"/>
    <w:rsid w:val="000B14A6"/>
    <w:rsid w:val="000B16AF"/>
    <w:rsid w:val="000B1B39"/>
    <w:rsid w:val="000B1DB9"/>
    <w:rsid w:val="000B22DC"/>
    <w:rsid w:val="000B2706"/>
    <w:rsid w:val="000B27B3"/>
    <w:rsid w:val="000B2E06"/>
    <w:rsid w:val="000B339B"/>
    <w:rsid w:val="000B3865"/>
    <w:rsid w:val="000B4127"/>
    <w:rsid w:val="000B461B"/>
    <w:rsid w:val="000B479C"/>
    <w:rsid w:val="000B5878"/>
    <w:rsid w:val="000B5BBE"/>
    <w:rsid w:val="000B5E35"/>
    <w:rsid w:val="000B5F3F"/>
    <w:rsid w:val="000B6167"/>
    <w:rsid w:val="000B66EE"/>
    <w:rsid w:val="000B6D6E"/>
    <w:rsid w:val="000B6FCC"/>
    <w:rsid w:val="000B7341"/>
    <w:rsid w:val="000B75A9"/>
    <w:rsid w:val="000B7D30"/>
    <w:rsid w:val="000B7F62"/>
    <w:rsid w:val="000C020A"/>
    <w:rsid w:val="000C05A5"/>
    <w:rsid w:val="000C06C9"/>
    <w:rsid w:val="000C1117"/>
    <w:rsid w:val="000C1346"/>
    <w:rsid w:val="000C15F9"/>
    <w:rsid w:val="000C1676"/>
    <w:rsid w:val="000C1856"/>
    <w:rsid w:val="000C1880"/>
    <w:rsid w:val="000C2164"/>
    <w:rsid w:val="000C2A62"/>
    <w:rsid w:val="000C2BE8"/>
    <w:rsid w:val="000C2DEC"/>
    <w:rsid w:val="000C2FFC"/>
    <w:rsid w:val="000C32C9"/>
    <w:rsid w:val="000C34EF"/>
    <w:rsid w:val="000C3DF6"/>
    <w:rsid w:val="000C3EF6"/>
    <w:rsid w:val="000C4308"/>
    <w:rsid w:val="000C47C2"/>
    <w:rsid w:val="000C4809"/>
    <w:rsid w:val="000C50E3"/>
    <w:rsid w:val="000C598C"/>
    <w:rsid w:val="000C59B0"/>
    <w:rsid w:val="000C5B08"/>
    <w:rsid w:val="000C5D81"/>
    <w:rsid w:val="000C60AD"/>
    <w:rsid w:val="000C6170"/>
    <w:rsid w:val="000C6193"/>
    <w:rsid w:val="000C6275"/>
    <w:rsid w:val="000C62B5"/>
    <w:rsid w:val="000C62E5"/>
    <w:rsid w:val="000C6B9A"/>
    <w:rsid w:val="000C6D48"/>
    <w:rsid w:val="000C6F23"/>
    <w:rsid w:val="000C74FF"/>
    <w:rsid w:val="000C787A"/>
    <w:rsid w:val="000C78D6"/>
    <w:rsid w:val="000C790A"/>
    <w:rsid w:val="000C7AE2"/>
    <w:rsid w:val="000C7B22"/>
    <w:rsid w:val="000D01F8"/>
    <w:rsid w:val="000D024B"/>
    <w:rsid w:val="000D026E"/>
    <w:rsid w:val="000D0506"/>
    <w:rsid w:val="000D1306"/>
    <w:rsid w:val="000D1541"/>
    <w:rsid w:val="000D1A99"/>
    <w:rsid w:val="000D1AE3"/>
    <w:rsid w:val="000D1B7D"/>
    <w:rsid w:val="000D21E5"/>
    <w:rsid w:val="000D2430"/>
    <w:rsid w:val="000D2547"/>
    <w:rsid w:val="000D25E0"/>
    <w:rsid w:val="000D2A2A"/>
    <w:rsid w:val="000D2B4E"/>
    <w:rsid w:val="000D2DBE"/>
    <w:rsid w:val="000D3129"/>
    <w:rsid w:val="000D39D3"/>
    <w:rsid w:val="000D3A39"/>
    <w:rsid w:val="000D3ADB"/>
    <w:rsid w:val="000D3CEF"/>
    <w:rsid w:val="000D3E34"/>
    <w:rsid w:val="000D40DB"/>
    <w:rsid w:val="000D4245"/>
    <w:rsid w:val="000D44E8"/>
    <w:rsid w:val="000D46AF"/>
    <w:rsid w:val="000D49CA"/>
    <w:rsid w:val="000D4EBC"/>
    <w:rsid w:val="000D4ECB"/>
    <w:rsid w:val="000D4F41"/>
    <w:rsid w:val="000D5509"/>
    <w:rsid w:val="000D55E6"/>
    <w:rsid w:val="000D5748"/>
    <w:rsid w:val="000D6024"/>
    <w:rsid w:val="000D62B0"/>
    <w:rsid w:val="000D6770"/>
    <w:rsid w:val="000D6B32"/>
    <w:rsid w:val="000D6C59"/>
    <w:rsid w:val="000D6C7D"/>
    <w:rsid w:val="000D6D3A"/>
    <w:rsid w:val="000D6DF2"/>
    <w:rsid w:val="000D7293"/>
    <w:rsid w:val="000D72A7"/>
    <w:rsid w:val="000D7558"/>
    <w:rsid w:val="000D76D3"/>
    <w:rsid w:val="000D76F8"/>
    <w:rsid w:val="000D7791"/>
    <w:rsid w:val="000D779D"/>
    <w:rsid w:val="000D7D7A"/>
    <w:rsid w:val="000E0945"/>
    <w:rsid w:val="000E0B43"/>
    <w:rsid w:val="000E0BBA"/>
    <w:rsid w:val="000E0DFE"/>
    <w:rsid w:val="000E17D3"/>
    <w:rsid w:val="000E1939"/>
    <w:rsid w:val="000E21B3"/>
    <w:rsid w:val="000E2386"/>
    <w:rsid w:val="000E2849"/>
    <w:rsid w:val="000E2DB3"/>
    <w:rsid w:val="000E31B2"/>
    <w:rsid w:val="000E3404"/>
    <w:rsid w:val="000E351E"/>
    <w:rsid w:val="000E378C"/>
    <w:rsid w:val="000E3A18"/>
    <w:rsid w:val="000E3BFE"/>
    <w:rsid w:val="000E46E2"/>
    <w:rsid w:val="000E479F"/>
    <w:rsid w:val="000E489E"/>
    <w:rsid w:val="000E4CFF"/>
    <w:rsid w:val="000E5548"/>
    <w:rsid w:val="000E575B"/>
    <w:rsid w:val="000E58B1"/>
    <w:rsid w:val="000E5998"/>
    <w:rsid w:val="000E5AF5"/>
    <w:rsid w:val="000E5FF8"/>
    <w:rsid w:val="000E61F6"/>
    <w:rsid w:val="000E6EED"/>
    <w:rsid w:val="000E719A"/>
    <w:rsid w:val="000E71BB"/>
    <w:rsid w:val="000E7555"/>
    <w:rsid w:val="000E76DB"/>
    <w:rsid w:val="000E7954"/>
    <w:rsid w:val="000E7D9C"/>
    <w:rsid w:val="000E7F3A"/>
    <w:rsid w:val="000F0B10"/>
    <w:rsid w:val="000F10A0"/>
    <w:rsid w:val="000F13CE"/>
    <w:rsid w:val="000F145F"/>
    <w:rsid w:val="000F1ABF"/>
    <w:rsid w:val="000F1B07"/>
    <w:rsid w:val="000F1B20"/>
    <w:rsid w:val="000F1E6A"/>
    <w:rsid w:val="000F23F3"/>
    <w:rsid w:val="000F2470"/>
    <w:rsid w:val="000F2504"/>
    <w:rsid w:val="000F2AAC"/>
    <w:rsid w:val="000F33A6"/>
    <w:rsid w:val="000F3B7A"/>
    <w:rsid w:val="000F3D43"/>
    <w:rsid w:val="000F3D6B"/>
    <w:rsid w:val="000F4309"/>
    <w:rsid w:val="000F43C6"/>
    <w:rsid w:val="000F45E0"/>
    <w:rsid w:val="000F45E1"/>
    <w:rsid w:val="000F4928"/>
    <w:rsid w:val="000F4A4B"/>
    <w:rsid w:val="000F5157"/>
    <w:rsid w:val="000F5362"/>
    <w:rsid w:val="000F66B5"/>
    <w:rsid w:val="000F67A8"/>
    <w:rsid w:val="000F6C7B"/>
    <w:rsid w:val="000F6E24"/>
    <w:rsid w:val="000F6E50"/>
    <w:rsid w:val="000F6FD2"/>
    <w:rsid w:val="000F70F2"/>
    <w:rsid w:val="000F710D"/>
    <w:rsid w:val="000F789D"/>
    <w:rsid w:val="000F7E76"/>
    <w:rsid w:val="001000DF"/>
    <w:rsid w:val="001001C2"/>
    <w:rsid w:val="001002E2"/>
    <w:rsid w:val="00100459"/>
    <w:rsid w:val="00100FBF"/>
    <w:rsid w:val="00101DF3"/>
    <w:rsid w:val="001027D9"/>
    <w:rsid w:val="00102B22"/>
    <w:rsid w:val="00102BF3"/>
    <w:rsid w:val="00102D78"/>
    <w:rsid w:val="00102F5C"/>
    <w:rsid w:val="0010374B"/>
    <w:rsid w:val="00103763"/>
    <w:rsid w:val="0010376C"/>
    <w:rsid w:val="00103EC9"/>
    <w:rsid w:val="00104739"/>
    <w:rsid w:val="00104E44"/>
    <w:rsid w:val="00105028"/>
    <w:rsid w:val="001052A5"/>
    <w:rsid w:val="001054FF"/>
    <w:rsid w:val="001060B3"/>
    <w:rsid w:val="001060F4"/>
    <w:rsid w:val="001068DF"/>
    <w:rsid w:val="001068E3"/>
    <w:rsid w:val="00106AC6"/>
    <w:rsid w:val="00106CDF"/>
    <w:rsid w:val="00106EE3"/>
    <w:rsid w:val="00106FB3"/>
    <w:rsid w:val="00107718"/>
    <w:rsid w:val="0010794C"/>
    <w:rsid w:val="00107BC9"/>
    <w:rsid w:val="00107E3E"/>
    <w:rsid w:val="00107E8C"/>
    <w:rsid w:val="00110CCE"/>
    <w:rsid w:val="0011104D"/>
    <w:rsid w:val="0011119F"/>
    <w:rsid w:val="00111EAB"/>
    <w:rsid w:val="00111F9B"/>
    <w:rsid w:val="00111FAF"/>
    <w:rsid w:val="0011220A"/>
    <w:rsid w:val="001123B7"/>
    <w:rsid w:val="00112A5A"/>
    <w:rsid w:val="00112B59"/>
    <w:rsid w:val="00112C36"/>
    <w:rsid w:val="00113224"/>
    <w:rsid w:val="001134B8"/>
    <w:rsid w:val="00113618"/>
    <w:rsid w:val="00113695"/>
    <w:rsid w:val="001137AF"/>
    <w:rsid w:val="001139F6"/>
    <w:rsid w:val="00113A73"/>
    <w:rsid w:val="00113EF9"/>
    <w:rsid w:val="0011400E"/>
    <w:rsid w:val="0011412F"/>
    <w:rsid w:val="001143F8"/>
    <w:rsid w:val="00114DD1"/>
    <w:rsid w:val="00114E6E"/>
    <w:rsid w:val="001151ED"/>
    <w:rsid w:val="00115823"/>
    <w:rsid w:val="001158D4"/>
    <w:rsid w:val="00115B08"/>
    <w:rsid w:val="0011618D"/>
    <w:rsid w:val="001161DB"/>
    <w:rsid w:val="0011620F"/>
    <w:rsid w:val="001164D1"/>
    <w:rsid w:val="00116546"/>
    <w:rsid w:val="001171FD"/>
    <w:rsid w:val="00117229"/>
    <w:rsid w:val="00117736"/>
    <w:rsid w:val="00117787"/>
    <w:rsid w:val="00117931"/>
    <w:rsid w:val="00117A89"/>
    <w:rsid w:val="00117B37"/>
    <w:rsid w:val="00117B6F"/>
    <w:rsid w:val="00117BE8"/>
    <w:rsid w:val="00120075"/>
    <w:rsid w:val="00120135"/>
    <w:rsid w:val="00120417"/>
    <w:rsid w:val="00120588"/>
    <w:rsid w:val="0012071A"/>
    <w:rsid w:val="0012077F"/>
    <w:rsid w:val="001209A5"/>
    <w:rsid w:val="00120A5A"/>
    <w:rsid w:val="00120D3D"/>
    <w:rsid w:val="001210E4"/>
    <w:rsid w:val="00121447"/>
    <w:rsid w:val="001214F2"/>
    <w:rsid w:val="00121695"/>
    <w:rsid w:val="00121D38"/>
    <w:rsid w:val="00122176"/>
    <w:rsid w:val="00122179"/>
    <w:rsid w:val="00122281"/>
    <w:rsid w:val="001229CE"/>
    <w:rsid w:val="00122D7D"/>
    <w:rsid w:val="00122E42"/>
    <w:rsid w:val="001232DF"/>
    <w:rsid w:val="00123D32"/>
    <w:rsid w:val="00123E21"/>
    <w:rsid w:val="00123F15"/>
    <w:rsid w:val="001241EC"/>
    <w:rsid w:val="00124217"/>
    <w:rsid w:val="001249E5"/>
    <w:rsid w:val="00125042"/>
    <w:rsid w:val="00125431"/>
    <w:rsid w:val="00125794"/>
    <w:rsid w:val="00125A44"/>
    <w:rsid w:val="00125E0A"/>
    <w:rsid w:val="00125E44"/>
    <w:rsid w:val="00126164"/>
    <w:rsid w:val="00126351"/>
    <w:rsid w:val="00126674"/>
    <w:rsid w:val="00126810"/>
    <w:rsid w:val="00126B9A"/>
    <w:rsid w:val="00126DB0"/>
    <w:rsid w:val="00126F5E"/>
    <w:rsid w:val="001303D8"/>
    <w:rsid w:val="001304B7"/>
    <w:rsid w:val="001307DC"/>
    <w:rsid w:val="00130ED4"/>
    <w:rsid w:val="00131372"/>
    <w:rsid w:val="0013152A"/>
    <w:rsid w:val="0013166E"/>
    <w:rsid w:val="00131825"/>
    <w:rsid w:val="00131E1B"/>
    <w:rsid w:val="00132BD3"/>
    <w:rsid w:val="00132DBF"/>
    <w:rsid w:val="00132F62"/>
    <w:rsid w:val="001330C9"/>
    <w:rsid w:val="001330DB"/>
    <w:rsid w:val="0013314D"/>
    <w:rsid w:val="001331C5"/>
    <w:rsid w:val="0013323E"/>
    <w:rsid w:val="0013363A"/>
    <w:rsid w:val="0013380E"/>
    <w:rsid w:val="001339CB"/>
    <w:rsid w:val="00133AEA"/>
    <w:rsid w:val="00133B41"/>
    <w:rsid w:val="00133BB2"/>
    <w:rsid w:val="0013445A"/>
    <w:rsid w:val="0013458F"/>
    <w:rsid w:val="00134E60"/>
    <w:rsid w:val="00135073"/>
    <w:rsid w:val="001354FB"/>
    <w:rsid w:val="00135505"/>
    <w:rsid w:val="001355A7"/>
    <w:rsid w:val="00135894"/>
    <w:rsid w:val="00135F93"/>
    <w:rsid w:val="00136DA9"/>
    <w:rsid w:val="00137001"/>
    <w:rsid w:val="00137241"/>
    <w:rsid w:val="00137610"/>
    <w:rsid w:val="001378BF"/>
    <w:rsid w:val="0013797F"/>
    <w:rsid w:val="00137D47"/>
    <w:rsid w:val="00137E06"/>
    <w:rsid w:val="00137F72"/>
    <w:rsid w:val="00137FED"/>
    <w:rsid w:val="00140243"/>
    <w:rsid w:val="001402CF"/>
    <w:rsid w:val="00140313"/>
    <w:rsid w:val="001403DC"/>
    <w:rsid w:val="001407D2"/>
    <w:rsid w:val="001408A5"/>
    <w:rsid w:val="00140906"/>
    <w:rsid w:val="00140A9B"/>
    <w:rsid w:val="00140FA5"/>
    <w:rsid w:val="00141242"/>
    <w:rsid w:val="00141DDC"/>
    <w:rsid w:val="00142644"/>
    <w:rsid w:val="00142996"/>
    <w:rsid w:val="00142A19"/>
    <w:rsid w:val="00142D27"/>
    <w:rsid w:val="001430DC"/>
    <w:rsid w:val="001435BB"/>
    <w:rsid w:val="001438F1"/>
    <w:rsid w:val="00143BFF"/>
    <w:rsid w:val="00143C76"/>
    <w:rsid w:val="00143FE0"/>
    <w:rsid w:val="0014457E"/>
    <w:rsid w:val="001447EB"/>
    <w:rsid w:val="00145745"/>
    <w:rsid w:val="001458A0"/>
    <w:rsid w:val="00145CDA"/>
    <w:rsid w:val="0014624E"/>
    <w:rsid w:val="00146AA2"/>
    <w:rsid w:val="00146BF0"/>
    <w:rsid w:val="00146DEB"/>
    <w:rsid w:val="0014747B"/>
    <w:rsid w:val="001476AA"/>
    <w:rsid w:val="001476E3"/>
    <w:rsid w:val="00147755"/>
    <w:rsid w:val="001479C3"/>
    <w:rsid w:val="00147C74"/>
    <w:rsid w:val="00147CEE"/>
    <w:rsid w:val="00147DC1"/>
    <w:rsid w:val="00147FA9"/>
    <w:rsid w:val="0015016D"/>
    <w:rsid w:val="00150671"/>
    <w:rsid w:val="00150777"/>
    <w:rsid w:val="00150A30"/>
    <w:rsid w:val="00150AAE"/>
    <w:rsid w:val="00150C0E"/>
    <w:rsid w:val="00151BE0"/>
    <w:rsid w:val="00151DB5"/>
    <w:rsid w:val="00152030"/>
    <w:rsid w:val="001522C8"/>
    <w:rsid w:val="00152A16"/>
    <w:rsid w:val="001533BF"/>
    <w:rsid w:val="00153638"/>
    <w:rsid w:val="001539B9"/>
    <w:rsid w:val="00153BF8"/>
    <w:rsid w:val="00153E28"/>
    <w:rsid w:val="00153E58"/>
    <w:rsid w:val="0015408B"/>
    <w:rsid w:val="001550C6"/>
    <w:rsid w:val="00155225"/>
    <w:rsid w:val="001553A2"/>
    <w:rsid w:val="001554B0"/>
    <w:rsid w:val="001555C6"/>
    <w:rsid w:val="00155649"/>
    <w:rsid w:val="00155939"/>
    <w:rsid w:val="00155F4C"/>
    <w:rsid w:val="001561F9"/>
    <w:rsid w:val="001562BE"/>
    <w:rsid w:val="00156B0E"/>
    <w:rsid w:val="00156D0B"/>
    <w:rsid w:val="00156E05"/>
    <w:rsid w:val="001574A5"/>
    <w:rsid w:val="0015753F"/>
    <w:rsid w:val="00157C54"/>
    <w:rsid w:val="00157D82"/>
    <w:rsid w:val="00157E5B"/>
    <w:rsid w:val="00157EC3"/>
    <w:rsid w:val="001600A4"/>
    <w:rsid w:val="0016031E"/>
    <w:rsid w:val="00160937"/>
    <w:rsid w:val="00160A28"/>
    <w:rsid w:val="00160D3F"/>
    <w:rsid w:val="001617EF"/>
    <w:rsid w:val="00161925"/>
    <w:rsid w:val="00161943"/>
    <w:rsid w:val="00161F52"/>
    <w:rsid w:val="0016241F"/>
    <w:rsid w:val="00162469"/>
    <w:rsid w:val="001625F0"/>
    <w:rsid w:val="001635BB"/>
    <w:rsid w:val="00163659"/>
    <w:rsid w:val="00163DA2"/>
    <w:rsid w:val="00163E7B"/>
    <w:rsid w:val="00164616"/>
    <w:rsid w:val="0016463F"/>
    <w:rsid w:val="001647FD"/>
    <w:rsid w:val="0016494E"/>
    <w:rsid w:val="00164B4E"/>
    <w:rsid w:val="00164DE4"/>
    <w:rsid w:val="00164F47"/>
    <w:rsid w:val="00165426"/>
    <w:rsid w:val="001657E8"/>
    <w:rsid w:val="00165A5A"/>
    <w:rsid w:val="00165FA6"/>
    <w:rsid w:val="001662F8"/>
    <w:rsid w:val="001665F9"/>
    <w:rsid w:val="00166755"/>
    <w:rsid w:val="001667BF"/>
    <w:rsid w:val="00166D64"/>
    <w:rsid w:val="00167120"/>
    <w:rsid w:val="001672D8"/>
    <w:rsid w:val="001674FC"/>
    <w:rsid w:val="00167798"/>
    <w:rsid w:val="001678CD"/>
    <w:rsid w:val="00167917"/>
    <w:rsid w:val="00167C0A"/>
    <w:rsid w:val="00170036"/>
    <w:rsid w:val="0017006F"/>
    <w:rsid w:val="0017022C"/>
    <w:rsid w:val="00170749"/>
    <w:rsid w:val="00170A5B"/>
    <w:rsid w:val="00170BE6"/>
    <w:rsid w:val="0017120A"/>
    <w:rsid w:val="001716A0"/>
    <w:rsid w:val="0017197C"/>
    <w:rsid w:val="00171CBF"/>
    <w:rsid w:val="00171F1C"/>
    <w:rsid w:val="0017206E"/>
    <w:rsid w:val="001727B9"/>
    <w:rsid w:val="00172BCD"/>
    <w:rsid w:val="00172E33"/>
    <w:rsid w:val="001731A9"/>
    <w:rsid w:val="0017358F"/>
    <w:rsid w:val="0017366A"/>
    <w:rsid w:val="001736A6"/>
    <w:rsid w:val="001738AA"/>
    <w:rsid w:val="00173C07"/>
    <w:rsid w:val="001744BD"/>
    <w:rsid w:val="00174A86"/>
    <w:rsid w:val="0017513A"/>
    <w:rsid w:val="001752E7"/>
    <w:rsid w:val="00175A65"/>
    <w:rsid w:val="00175B1A"/>
    <w:rsid w:val="00176145"/>
    <w:rsid w:val="00176146"/>
    <w:rsid w:val="00176172"/>
    <w:rsid w:val="00176200"/>
    <w:rsid w:val="00176460"/>
    <w:rsid w:val="0017651A"/>
    <w:rsid w:val="00176741"/>
    <w:rsid w:val="00176795"/>
    <w:rsid w:val="00176910"/>
    <w:rsid w:val="00176B1B"/>
    <w:rsid w:val="00176C9C"/>
    <w:rsid w:val="0017787B"/>
    <w:rsid w:val="00177B8D"/>
    <w:rsid w:val="00177F7C"/>
    <w:rsid w:val="00180316"/>
    <w:rsid w:val="0018047F"/>
    <w:rsid w:val="00180678"/>
    <w:rsid w:val="0018087E"/>
    <w:rsid w:val="0018097B"/>
    <w:rsid w:val="00180C6C"/>
    <w:rsid w:val="00180D7E"/>
    <w:rsid w:val="00180DDD"/>
    <w:rsid w:val="00180E88"/>
    <w:rsid w:val="00180F23"/>
    <w:rsid w:val="001814B3"/>
    <w:rsid w:val="00181520"/>
    <w:rsid w:val="00181674"/>
    <w:rsid w:val="00181C04"/>
    <w:rsid w:val="0018224B"/>
    <w:rsid w:val="0018276B"/>
    <w:rsid w:val="0018286F"/>
    <w:rsid w:val="00182899"/>
    <w:rsid w:val="0018297F"/>
    <w:rsid w:val="00182CEB"/>
    <w:rsid w:val="00182DB6"/>
    <w:rsid w:val="00182E60"/>
    <w:rsid w:val="001837E6"/>
    <w:rsid w:val="00183E82"/>
    <w:rsid w:val="001841F3"/>
    <w:rsid w:val="001844BE"/>
    <w:rsid w:val="001844F0"/>
    <w:rsid w:val="00184C3E"/>
    <w:rsid w:val="00184DFF"/>
    <w:rsid w:val="00184E24"/>
    <w:rsid w:val="00184F10"/>
    <w:rsid w:val="00185565"/>
    <w:rsid w:val="00185AA2"/>
    <w:rsid w:val="00185B52"/>
    <w:rsid w:val="00185E41"/>
    <w:rsid w:val="001865AB"/>
    <w:rsid w:val="00186652"/>
    <w:rsid w:val="001870DE"/>
    <w:rsid w:val="00187475"/>
    <w:rsid w:val="001874B5"/>
    <w:rsid w:val="001876F7"/>
    <w:rsid w:val="0018776C"/>
    <w:rsid w:val="00187C1E"/>
    <w:rsid w:val="00187D7A"/>
    <w:rsid w:val="00187E75"/>
    <w:rsid w:val="00187EEE"/>
    <w:rsid w:val="0019004C"/>
    <w:rsid w:val="0019048E"/>
    <w:rsid w:val="00190519"/>
    <w:rsid w:val="00190600"/>
    <w:rsid w:val="0019090F"/>
    <w:rsid w:val="00190921"/>
    <w:rsid w:val="00190B1C"/>
    <w:rsid w:val="00190BF8"/>
    <w:rsid w:val="00190C2F"/>
    <w:rsid w:val="00190C3E"/>
    <w:rsid w:val="00190CF9"/>
    <w:rsid w:val="00190D54"/>
    <w:rsid w:val="00190E63"/>
    <w:rsid w:val="001915B0"/>
    <w:rsid w:val="00191611"/>
    <w:rsid w:val="001916E0"/>
    <w:rsid w:val="00191895"/>
    <w:rsid w:val="00191C02"/>
    <w:rsid w:val="00191EFF"/>
    <w:rsid w:val="00192C9E"/>
    <w:rsid w:val="00192D75"/>
    <w:rsid w:val="00192E9D"/>
    <w:rsid w:val="0019338E"/>
    <w:rsid w:val="001935A6"/>
    <w:rsid w:val="001936D3"/>
    <w:rsid w:val="001936E7"/>
    <w:rsid w:val="001936F1"/>
    <w:rsid w:val="00193EBB"/>
    <w:rsid w:val="001946BF"/>
    <w:rsid w:val="00194D2F"/>
    <w:rsid w:val="00194E09"/>
    <w:rsid w:val="00195058"/>
    <w:rsid w:val="001950F4"/>
    <w:rsid w:val="0019594B"/>
    <w:rsid w:val="00195BA8"/>
    <w:rsid w:val="00195BE7"/>
    <w:rsid w:val="00195E78"/>
    <w:rsid w:val="00195F3C"/>
    <w:rsid w:val="001960E0"/>
    <w:rsid w:val="001961E0"/>
    <w:rsid w:val="00196776"/>
    <w:rsid w:val="00196B46"/>
    <w:rsid w:val="00196DE9"/>
    <w:rsid w:val="00196EA5"/>
    <w:rsid w:val="00197683"/>
    <w:rsid w:val="00197A53"/>
    <w:rsid w:val="00197FA1"/>
    <w:rsid w:val="001A0336"/>
    <w:rsid w:val="001A0A82"/>
    <w:rsid w:val="001A0BC0"/>
    <w:rsid w:val="001A0EAF"/>
    <w:rsid w:val="001A0EF8"/>
    <w:rsid w:val="001A0FC1"/>
    <w:rsid w:val="001A14AF"/>
    <w:rsid w:val="001A1632"/>
    <w:rsid w:val="001A1E75"/>
    <w:rsid w:val="001A2114"/>
    <w:rsid w:val="001A229A"/>
    <w:rsid w:val="001A231F"/>
    <w:rsid w:val="001A2967"/>
    <w:rsid w:val="001A2E84"/>
    <w:rsid w:val="001A2ECB"/>
    <w:rsid w:val="001A2EDB"/>
    <w:rsid w:val="001A36A3"/>
    <w:rsid w:val="001A37A5"/>
    <w:rsid w:val="001A3937"/>
    <w:rsid w:val="001A3A01"/>
    <w:rsid w:val="001A450A"/>
    <w:rsid w:val="001A4A9B"/>
    <w:rsid w:val="001A4B1E"/>
    <w:rsid w:val="001A5392"/>
    <w:rsid w:val="001A543C"/>
    <w:rsid w:val="001A55AC"/>
    <w:rsid w:val="001A584A"/>
    <w:rsid w:val="001A59B2"/>
    <w:rsid w:val="001A5ABC"/>
    <w:rsid w:val="001A5F52"/>
    <w:rsid w:val="001A5F61"/>
    <w:rsid w:val="001A6557"/>
    <w:rsid w:val="001A6A2D"/>
    <w:rsid w:val="001A6B05"/>
    <w:rsid w:val="001A765D"/>
    <w:rsid w:val="001A765F"/>
    <w:rsid w:val="001A7C6B"/>
    <w:rsid w:val="001A7D1B"/>
    <w:rsid w:val="001B0033"/>
    <w:rsid w:val="001B0396"/>
    <w:rsid w:val="001B0498"/>
    <w:rsid w:val="001B0811"/>
    <w:rsid w:val="001B0923"/>
    <w:rsid w:val="001B0B36"/>
    <w:rsid w:val="001B0E39"/>
    <w:rsid w:val="001B1232"/>
    <w:rsid w:val="001B1862"/>
    <w:rsid w:val="001B18A7"/>
    <w:rsid w:val="001B1A02"/>
    <w:rsid w:val="001B1DD4"/>
    <w:rsid w:val="001B2BBC"/>
    <w:rsid w:val="001B3341"/>
    <w:rsid w:val="001B337B"/>
    <w:rsid w:val="001B3791"/>
    <w:rsid w:val="001B3B37"/>
    <w:rsid w:val="001B3CEA"/>
    <w:rsid w:val="001B3E03"/>
    <w:rsid w:val="001B42FC"/>
    <w:rsid w:val="001B46E5"/>
    <w:rsid w:val="001B487E"/>
    <w:rsid w:val="001B4DDF"/>
    <w:rsid w:val="001B5179"/>
    <w:rsid w:val="001B5295"/>
    <w:rsid w:val="001B5719"/>
    <w:rsid w:val="001B575E"/>
    <w:rsid w:val="001B57C6"/>
    <w:rsid w:val="001B580A"/>
    <w:rsid w:val="001B5829"/>
    <w:rsid w:val="001B59EB"/>
    <w:rsid w:val="001B5BDE"/>
    <w:rsid w:val="001B6113"/>
    <w:rsid w:val="001B675F"/>
    <w:rsid w:val="001B6F43"/>
    <w:rsid w:val="001B6F79"/>
    <w:rsid w:val="001B72B0"/>
    <w:rsid w:val="001B7646"/>
    <w:rsid w:val="001B7B3A"/>
    <w:rsid w:val="001B7CC6"/>
    <w:rsid w:val="001B7DDE"/>
    <w:rsid w:val="001C000F"/>
    <w:rsid w:val="001C012C"/>
    <w:rsid w:val="001C0609"/>
    <w:rsid w:val="001C1279"/>
    <w:rsid w:val="001C144F"/>
    <w:rsid w:val="001C15DC"/>
    <w:rsid w:val="001C1734"/>
    <w:rsid w:val="001C1B0A"/>
    <w:rsid w:val="001C2B8A"/>
    <w:rsid w:val="001C2CD6"/>
    <w:rsid w:val="001C2CFB"/>
    <w:rsid w:val="001C2DEE"/>
    <w:rsid w:val="001C2EAE"/>
    <w:rsid w:val="001C3A73"/>
    <w:rsid w:val="001C3AB4"/>
    <w:rsid w:val="001C3C4E"/>
    <w:rsid w:val="001C41D2"/>
    <w:rsid w:val="001C4279"/>
    <w:rsid w:val="001C4D16"/>
    <w:rsid w:val="001C4EFE"/>
    <w:rsid w:val="001C5230"/>
    <w:rsid w:val="001C56DE"/>
    <w:rsid w:val="001C6532"/>
    <w:rsid w:val="001C7381"/>
    <w:rsid w:val="001C7577"/>
    <w:rsid w:val="001C7777"/>
    <w:rsid w:val="001C79EF"/>
    <w:rsid w:val="001D000F"/>
    <w:rsid w:val="001D00A8"/>
    <w:rsid w:val="001D02F3"/>
    <w:rsid w:val="001D0370"/>
    <w:rsid w:val="001D03D6"/>
    <w:rsid w:val="001D06CD"/>
    <w:rsid w:val="001D07AE"/>
    <w:rsid w:val="001D0CDD"/>
    <w:rsid w:val="001D1020"/>
    <w:rsid w:val="001D12F1"/>
    <w:rsid w:val="001D1810"/>
    <w:rsid w:val="001D1C18"/>
    <w:rsid w:val="001D1CB2"/>
    <w:rsid w:val="001D23D7"/>
    <w:rsid w:val="001D23F9"/>
    <w:rsid w:val="001D2E8D"/>
    <w:rsid w:val="001D2F9F"/>
    <w:rsid w:val="001D3000"/>
    <w:rsid w:val="001D3545"/>
    <w:rsid w:val="001D3EB2"/>
    <w:rsid w:val="001D4113"/>
    <w:rsid w:val="001D4206"/>
    <w:rsid w:val="001D42CF"/>
    <w:rsid w:val="001D42F3"/>
    <w:rsid w:val="001D4538"/>
    <w:rsid w:val="001D49D2"/>
    <w:rsid w:val="001D559E"/>
    <w:rsid w:val="001D598B"/>
    <w:rsid w:val="001D59BD"/>
    <w:rsid w:val="001D6204"/>
    <w:rsid w:val="001D643B"/>
    <w:rsid w:val="001D7002"/>
    <w:rsid w:val="001D71C5"/>
    <w:rsid w:val="001D723C"/>
    <w:rsid w:val="001D78E8"/>
    <w:rsid w:val="001D7F2F"/>
    <w:rsid w:val="001D7F37"/>
    <w:rsid w:val="001E0402"/>
    <w:rsid w:val="001E10AF"/>
    <w:rsid w:val="001E1220"/>
    <w:rsid w:val="001E127A"/>
    <w:rsid w:val="001E1721"/>
    <w:rsid w:val="001E176D"/>
    <w:rsid w:val="001E1817"/>
    <w:rsid w:val="001E191E"/>
    <w:rsid w:val="001E209E"/>
    <w:rsid w:val="001E2218"/>
    <w:rsid w:val="001E2986"/>
    <w:rsid w:val="001E2FCD"/>
    <w:rsid w:val="001E316D"/>
    <w:rsid w:val="001E345A"/>
    <w:rsid w:val="001E3686"/>
    <w:rsid w:val="001E3752"/>
    <w:rsid w:val="001E3826"/>
    <w:rsid w:val="001E3FE5"/>
    <w:rsid w:val="001E4199"/>
    <w:rsid w:val="001E41D5"/>
    <w:rsid w:val="001E44E3"/>
    <w:rsid w:val="001E45C3"/>
    <w:rsid w:val="001E4B9B"/>
    <w:rsid w:val="001E4BDE"/>
    <w:rsid w:val="001E55EB"/>
    <w:rsid w:val="001E57C4"/>
    <w:rsid w:val="001E5D3D"/>
    <w:rsid w:val="001E6060"/>
    <w:rsid w:val="001E622C"/>
    <w:rsid w:val="001E6A4C"/>
    <w:rsid w:val="001E7209"/>
    <w:rsid w:val="001E7315"/>
    <w:rsid w:val="001E7646"/>
    <w:rsid w:val="001E7658"/>
    <w:rsid w:val="001E77DD"/>
    <w:rsid w:val="001E7967"/>
    <w:rsid w:val="001E7AF0"/>
    <w:rsid w:val="001E7CB9"/>
    <w:rsid w:val="001F0446"/>
    <w:rsid w:val="001F05D4"/>
    <w:rsid w:val="001F07DF"/>
    <w:rsid w:val="001F0B2C"/>
    <w:rsid w:val="001F0ECD"/>
    <w:rsid w:val="001F0F70"/>
    <w:rsid w:val="001F127B"/>
    <w:rsid w:val="001F1910"/>
    <w:rsid w:val="001F1E3D"/>
    <w:rsid w:val="001F1E99"/>
    <w:rsid w:val="001F1FCB"/>
    <w:rsid w:val="001F2106"/>
    <w:rsid w:val="001F242A"/>
    <w:rsid w:val="001F256C"/>
    <w:rsid w:val="001F2599"/>
    <w:rsid w:val="001F2A6E"/>
    <w:rsid w:val="001F3035"/>
    <w:rsid w:val="001F3329"/>
    <w:rsid w:val="001F3639"/>
    <w:rsid w:val="001F38B7"/>
    <w:rsid w:val="001F38DB"/>
    <w:rsid w:val="001F41B4"/>
    <w:rsid w:val="001F44A2"/>
    <w:rsid w:val="001F4D49"/>
    <w:rsid w:val="001F4F96"/>
    <w:rsid w:val="001F521A"/>
    <w:rsid w:val="001F52EE"/>
    <w:rsid w:val="001F5925"/>
    <w:rsid w:val="001F5AA6"/>
    <w:rsid w:val="001F5B61"/>
    <w:rsid w:val="001F5BCE"/>
    <w:rsid w:val="001F5DF6"/>
    <w:rsid w:val="001F6492"/>
    <w:rsid w:val="001F6989"/>
    <w:rsid w:val="001F6A0B"/>
    <w:rsid w:val="001F6CDD"/>
    <w:rsid w:val="001F6E64"/>
    <w:rsid w:val="001F708F"/>
    <w:rsid w:val="001F7CB1"/>
    <w:rsid w:val="001F7DCF"/>
    <w:rsid w:val="002005A8"/>
    <w:rsid w:val="0020085E"/>
    <w:rsid w:val="00201EB5"/>
    <w:rsid w:val="00202010"/>
    <w:rsid w:val="002023DF"/>
    <w:rsid w:val="00203447"/>
    <w:rsid w:val="00203A48"/>
    <w:rsid w:val="00203E7E"/>
    <w:rsid w:val="00204264"/>
    <w:rsid w:val="002048F9"/>
    <w:rsid w:val="00204C65"/>
    <w:rsid w:val="002053A5"/>
    <w:rsid w:val="00205A0F"/>
    <w:rsid w:val="00205BB1"/>
    <w:rsid w:val="00205D83"/>
    <w:rsid w:val="00205D9D"/>
    <w:rsid w:val="00205E5D"/>
    <w:rsid w:val="00205EF5"/>
    <w:rsid w:val="00206259"/>
    <w:rsid w:val="002065CD"/>
    <w:rsid w:val="00206733"/>
    <w:rsid w:val="00206C03"/>
    <w:rsid w:val="00206E0D"/>
    <w:rsid w:val="002070C1"/>
    <w:rsid w:val="002078E7"/>
    <w:rsid w:val="002102F4"/>
    <w:rsid w:val="002109A3"/>
    <w:rsid w:val="002112F2"/>
    <w:rsid w:val="00211D41"/>
    <w:rsid w:val="0021206F"/>
    <w:rsid w:val="0021211F"/>
    <w:rsid w:val="0021217C"/>
    <w:rsid w:val="0021233D"/>
    <w:rsid w:val="002132E3"/>
    <w:rsid w:val="00213373"/>
    <w:rsid w:val="0021367A"/>
    <w:rsid w:val="0021385F"/>
    <w:rsid w:val="00213AA9"/>
    <w:rsid w:val="00213D37"/>
    <w:rsid w:val="00213E6D"/>
    <w:rsid w:val="00213E71"/>
    <w:rsid w:val="00214056"/>
    <w:rsid w:val="00214362"/>
    <w:rsid w:val="00214998"/>
    <w:rsid w:val="00214EAA"/>
    <w:rsid w:val="0021564E"/>
    <w:rsid w:val="00215A32"/>
    <w:rsid w:val="00215BB5"/>
    <w:rsid w:val="00215C3D"/>
    <w:rsid w:val="00215CED"/>
    <w:rsid w:val="00215F50"/>
    <w:rsid w:val="0021606F"/>
    <w:rsid w:val="00216484"/>
    <w:rsid w:val="00216906"/>
    <w:rsid w:val="0021697F"/>
    <w:rsid w:val="00216B1C"/>
    <w:rsid w:val="00216F7B"/>
    <w:rsid w:val="002170FD"/>
    <w:rsid w:val="0021724E"/>
    <w:rsid w:val="002176F0"/>
    <w:rsid w:val="00217749"/>
    <w:rsid w:val="0021794D"/>
    <w:rsid w:val="00217A7B"/>
    <w:rsid w:val="00217ADB"/>
    <w:rsid w:val="00217FD4"/>
    <w:rsid w:val="00220456"/>
    <w:rsid w:val="00220671"/>
    <w:rsid w:val="00220852"/>
    <w:rsid w:val="00220AC0"/>
    <w:rsid w:val="00220BD1"/>
    <w:rsid w:val="00220E26"/>
    <w:rsid w:val="00221128"/>
    <w:rsid w:val="002216B0"/>
    <w:rsid w:val="00221790"/>
    <w:rsid w:val="002220E3"/>
    <w:rsid w:val="0022229F"/>
    <w:rsid w:val="002224D1"/>
    <w:rsid w:val="00222A76"/>
    <w:rsid w:val="00222FA7"/>
    <w:rsid w:val="00223081"/>
    <w:rsid w:val="002236E7"/>
    <w:rsid w:val="00223964"/>
    <w:rsid w:val="002239F0"/>
    <w:rsid w:val="00223DAB"/>
    <w:rsid w:val="00223F0D"/>
    <w:rsid w:val="0022417B"/>
    <w:rsid w:val="002249D5"/>
    <w:rsid w:val="00225C9B"/>
    <w:rsid w:val="00226623"/>
    <w:rsid w:val="0022668D"/>
    <w:rsid w:val="00226862"/>
    <w:rsid w:val="002272EB"/>
    <w:rsid w:val="00227397"/>
    <w:rsid w:val="0022739E"/>
    <w:rsid w:val="002273C6"/>
    <w:rsid w:val="002278A9"/>
    <w:rsid w:val="002279A0"/>
    <w:rsid w:val="00227DAA"/>
    <w:rsid w:val="00227E1E"/>
    <w:rsid w:val="00230360"/>
    <w:rsid w:val="00230456"/>
    <w:rsid w:val="002304CF"/>
    <w:rsid w:val="00230723"/>
    <w:rsid w:val="00230A95"/>
    <w:rsid w:val="00230EE5"/>
    <w:rsid w:val="00231110"/>
    <w:rsid w:val="00231153"/>
    <w:rsid w:val="00231185"/>
    <w:rsid w:val="002312B7"/>
    <w:rsid w:val="002316AA"/>
    <w:rsid w:val="00231950"/>
    <w:rsid w:val="00231CB1"/>
    <w:rsid w:val="00231D26"/>
    <w:rsid w:val="00231D2E"/>
    <w:rsid w:val="00231F5E"/>
    <w:rsid w:val="002324EF"/>
    <w:rsid w:val="0023253B"/>
    <w:rsid w:val="002327F0"/>
    <w:rsid w:val="00232EB6"/>
    <w:rsid w:val="00232F9E"/>
    <w:rsid w:val="00233217"/>
    <w:rsid w:val="00233B31"/>
    <w:rsid w:val="00233B86"/>
    <w:rsid w:val="00233E1A"/>
    <w:rsid w:val="0023467A"/>
    <w:rsid w:val="00234CE6"/>
    <w:rsid w:val="00234DB8"/>
    <w:rsid w:val="00234DD0"/>
    <w:rsid w:val="0023500C"/>
    <w:rsid w:val="002351B5"/>
    <w:rsid w:val="002352EB"/>
    <w:rsid w:val="002353BA"/>
    <w:rsid w:val="0023542D"/>
    <w:rsid w:val="00235F51"/>
    <w:rsid w:val="00235F78"/>
    <w:rsid w:val="00236418"/>
    <w:rsid w:val="00236495"/>
    <w:rsid w:val="0023658C"/>
    <w:rsid w:val="00236A4E"/>
    <w:rsid w:val="00236B19"/>
    <w:rsid w:val="00237254"/>
    <w:rsid w:val="002373FF"/>
    <w:rsid w:val="00237469"/>
    <w:rsid w:val="00237955"/>
    <w:rsid w:val="00237DA0"/>
    <w:rsid w:val="00237F83"/>
    <w:rsid w:val="0024014F"/>
    <w:rsid w:val="00240186"/>
    <w:rsid w:val="002408F6"/>
    <w:rsid w:val="00240B96"/>
    <w:rsid w:val="0024123B"/>
    <w:rsid w:val="00241467"/>
    <w:rsid w:val="002416D2"/>
    <w:rsid w:val="002418F4"/>
    <w:rsid w:val="00241C44"/>
    <w:rsid w:val="00242516"/>
    <w:rsid w:val="002427B1"/>
    <w:rsid w:val="00242830"/>
    <w:rsid w:val="002433EA"/>
    <w:rsid w:val="0024356B"/>
    <w:rsid w:val="00243C51"/>
    <w:rsid w:val="00243D1D"/>
    <w:rsid w:val="00243E3C"/>
    <w:rsid w:val="00243E7A"/>
    <w:rsid w:val="00243F3A"/>
    <w:rsid w:val="00243F86"/>
    <w:rsid w:val="00243F8B"/>
    <w:rsid w:val="00244251"/>
    <w:rsid w:val="0024437C"/>
    <w:rsid w:val="0024473C"/>
    <w:rsid w:val="00244CFF"/>
    <w:rsid w:val="00245422"/>
    <w:rsid w:val="0024556D"/>
    <w:rsid w:val="002455B0"/>
    <w:rsid w:val="002459F3"/>
    <w:rsid w:val="00245A19"/>
    <w:rsid w:val="00245A80"/>
    <w:rsid w:val="00245AAF"/>
    <w:rsid w:val="00245BCF"/>
    <w:rsid w:val="00246404"/>
    <w:rsid w:val="00246AD5"/>
    <w:rsid w:val="00246C26"/>
    <w:rsid w:val="00246DC4"/>
    <w:rsid w:val="002475CA"/>
    <w:rsid w:val="00247632"/>
    <w:rsid w:val="00247B5B"/>
    <w:rsid w:val="00247B7C"/>
    <w:rsid w:val="00247B99"/>
    <w:rsid w:val="00250006"/>
    <w:rsid w:val="002504D0"/>
    <w:rsid w:val="00250533"/>
    <w:rsid w:val="00250C60"/>
    <w:rsid w:val="00250CD3"/>
    <w:rsid w:val="00251140"/>
    <w:rsid w:val="00251BD9"/>
    <w:rsid w:val="00251C4D"/>
    <w:rsid w:val="00251DC0"/>
    <w:rsid w:val="00252130"/>
    <w:rsid w:val="0025276F"/>
    <w:rsid w:val="00252E2F"/>
    <w:rsid w:val="00252F06"/>
    <w:rsid w:val="00252F92"/>
    <w:rsid w:val="00253461"/>
    <w:rsid w:val="00253635"/>
    <w:rsid w:val="00253643"/>
    <w:rsid w:val="00253C52"/>
    <w:rsid w:val="00253DF4"/>
    <w:rsid w:val="002546DB"/>
    <w:rsid w:val="002548A1"/>
    <w:rsid w:val="0025506E"/>
    <w:rsid w:val="00255175"/>
    <w:rsid w:val="00255302"/>
    <w:rsid w:val="00255334"/>
    <w:rsid w:val="002553CB"/>
    <w:rsid w:val="00255422"/>
    <w:rsid w:val="0025567E"/>
    <w:rsid w:val="0025575F"/>
    <w:rsid w:val="00255836"/>
    <w:rsid w:val="00255C8E"/>
    <w:rsid w:val="00255CB7"/>
    <w:rsid w:val="00255E6E"/>
    <w:rsid w:val="002562C2"/>
    <w:rsid w:val="002562EC"/>
    <w:rsid w:val="0025643F"/>
    <w:rsid w:val="0025692F"/>
    <w:rsid w:val="0025698F"/>
    <w:rsid w:val="00257CDC"/>
    <w:rsid w:val="002601DF"/>
    <w:rsid w:val="002607CB"/>
    <w:rsid w:val="002616CE"/>
    <w:rsid w:val="002617EF"/>
    <w:rsid w:val="00261AF9"/>
    <w:rsid w:val="00261B8B"/>
    <w:rsid w:val="00261CAE"/>
    <w:rsid w:val="00262403"/>
    <w:rsid w:val="0026246B"/>
    <w:rsid w:val="002626B5"/>
    <w:rsid w:val="002626F5"/>
    <w:rsid w:val="00262955"/>
    <w:rsid w:val="00262BED"/>
    <w:rsid w:val="00262F84"/>
    <w:rsid w:val="0026336A"/>
    <w:rsid w:val="002635B7"/>
    <w:rsid w:val="00263B4E"/>
    <w:rsid w:val="00263C30"/>
    <w:rsid w:val="00263CA7"/>
    <w:rsid w:val="00263EB6"/>
    <w:rsid w:val="00264958"/>
    <w:rsid w:val="00264B41"/>
    <w:rsid w:val="00264BCD"/>
    <w:rsid w:val="00264EC3"/>
    <w:rsid w:val="00264ED6"/>
    <w:rsid w:val="00264FD7"/>
    <w:rsid w:val="0026509B"/>
    <w:rsid w:val="0026542C"/>
    <w:rsid w:val="0026588F"/>
    <w:rsid w:val="002658A9"/>
    <w:rsid w:val="00265982"/>
    <w:rsid w:val="00265C46"/>
    <w:rsid w:val="00266E41"/>
    <w:rsid w:val="00267070"/>
    <w:rsid w:val="002671A6"/>
    <w:rsid w:val="00267A14"/>
    <w:rsid w:val="002701B4"/>
    <w:rsid w:val="002703C4"/>
    <w:rsid w:val="0027050A"/>
    <w:rsid w:val="002709C1"/>
    <w:rsid w:val="00270F3A"/>
    <w:rsid w:val="00271048"/>
    <w:rsid w:val="002716DE"/>
    <w:rsid w:val="00271EFE"/>
    <w:rsid w:val="00272121"/>
    <w:rsid w:val="00272140"/>
    <w:rsid w:val="002723E5"/>
    <w:rsid w:val="002726BC"/>
    <w:rsid w:val="00272712"/>
    <w:rsid w:val="002727D1"/>
    <w:rsid w:val="002729D1"/>
    <w:rsid w:val="00272D86"/>
    <w:rsid w:val="00272EEE"/>
    <w:rsid w:val="0027307B"/>
    <w:rsid w:val="002731C7"/>
    <w:rsid w:val="00273614"/>
    <w:rsid w:val="002736FE"/>
    <w:rsid w:val="0027391A"/>
    <w:rsid w:val="00274228"/>
    <w:rsid w:val="0027513A"/>
    <w:rsid w:val="00275893"/>
    <w:rsid w:val="00275C42"/>
    <w:rsid w:val="00275E72"/>
    <w:rsid w:val="00275F0A"/>
    <w:rsid w:val="002768E6"/>
    <w:rsid w:val="00276A00"/>
    <w:rsid w:val="002776B5"/>
    <w:rsid w:val="00277969"/>
    <w:rsid w:val="0027798F"/>
    <w:rsid w:val="00277CA4"/>
    <w:rsid w:val="002801F3"/>
    <w:rsid w:val="0028094C"/>
    <w:rsid w:val="00280CB7"/>
    <w:rsid w:val="00280D4C"/>
    <w:rsid w:val="00280D8A"/>
    <w:rsid w:val="00280E20"/>
    <w:rsid w:val="00281132"/>
    <w:rsid w:val="002813B3"/>
    <w:rsid w:val="00281746"/>
    <w:rsid w:val="00281DB1"/>
    <w:rsid w:val="0028229F"/>
    <w:rsid w:val="002826E5"/>
    <w:rsid w:val="002829FB"/>
    <w:rsid w:val="00282C88"/>
    <w:rsid w:val="00283373"/>
    <w:rsid w:val="00283623"/>
    <w:rsid w:val="002836C9"/>
    <w:rsid w:val="00283C4E"/>
    <w:rsid w:val="00284416"/>
    <w:rsid w:val="00284B87"/>
    <w:rsid w:val="00285236"/>
    <w:rsid w:val="00285CBB"/>
    <w:rsid w:val="00285FE0"/>
    <w:rsid w:val="0028607C"/>
    <w:rsid w:val="00286165"/>
    <w:rsid w:val="002863CF"/>
    <w:rsid w:val="00286E3B"/>
    <w:rsid w:val="00286F22"/>
    <w:rsid w:val="0028710A"/>
    <w:rsid w:val="002871F7"/>
    <w:rsid w:val="00287436"/>
    <w:rsid w:val="00287A8D"/>
    <w:rsid w:val="00287B4B"/>
    <w:rsid w:val="002906D5"/>
    <w:rsid w:val="002907D2"/>
    <w:rsid w:val="00290CC5"/>
    <w:rsid w:val="00290FA0"/>
    <w:rsid w:val="00291244"/>
    <w:rsid w:val="002914A6"/>
    <w:rsid w:val="002919AE"/>
    <w:rsid w:val="00291C3E"/>
    <w:rsid w:val="00291C80"/>
    <w:rsid w:val="00291CCB"/>
    <w:rsid w:val="00291D91"/>
    <w:rsid w:val="00292AF8"/>
    <w:rsid w:val="00292F2D"/>
    <w:rsid w:val="00293820"/>
    <w:rsid w:val="00293C6F"/>
    <w:rsid w:val="00294214"/>
    <w:rsid w:val="002943D8"/>
    <w:rsid w:val="00294568"/>
    <w:rsid w:val="00294655"/>
    <w:rsid w:val="0029513F"/>
    <w:rsid w:val="00295221"/>
    <w:rsid w:val="00295596"/>
    <w:rsid w:val="002957CB"/>
    <w:rsid w:val="002963E9"/>
    <w:rsid w:val="00297377"/>
    <w:rsid w:val="00297BF7"/>
    <w:rsid w:val="002A00A9"/>
    <w:rsid w:val="002A0244"/>
    <w:rsid w:val="002A0475"/>
    <w:rsid w:val="002A04A2"/>
    <w:rsid w:val="002A0697"/>
    <w:rsid w:val="002A0865"/>
    <w:rsid w:val="002A0AC1"/>
    <w:rsid w:val="002A0AC8"/>
    <w:rsid w:val="002A0BC7"/>
    <w:rsid w:val="002A0BCB"/>
    <w:rsid w:val="002A0D4F"/>
    <w:rsid w:val="002A17A6"/>
    <w:rsid w:val="002A1829"/>
    <w:rsid w:val="002A19B4"/>
    <w:rsid w:val="002A1AC0"/>
    <w:rsid w:val="002A22D3"/>
    <w:rsid w:val="002A297E"/>
    <w:rsid w:val="002A2F56"/>
    <w:rsid w:val="002A3939"/>
    <w:rsid w:val="002A3B7C"/>
    <w:rsid w:val="002A442A"/>
    <w:rsid w:val="002A458B"/>
    <w:rsid w:val="002A462B"/>
    <w:rsid w:val="002A475A"/>
    <w:rsid w:val="002A4A07"/>
    <w:rsid w:val="002A4A5D"/>
    <w:rsid w:val="002A4D16"/>
    <w:rsid w:val="002A506E"/>
    <w:rsid w:val="002A5163"/>
    <w:rsid w:val="002A52C4"/>
    <w:rsid w:val="002A5BAD"/>
    <w:rsid w:val="002A5CD7"/>
    <w:rsid w:val="002A60C8"/>
    <w:rsid w:val="002A615E"/>
    <w:rsid w:val="002A6575"/>
    <w:rsid w:val="002A6613"/>
    <w:rsid w:val="002A69BD"/>
    <w:rsid w:val="002A69DF"/>
    <w:rsid w:val="002A73F7"/>
    <w:rsid w:val="002A7630"/>
    <w:rsid w:val="002A7E30"/>
    <w:rsid w:val="002B047F"/>
    <w:rsid w:val="002B0632"/>
    <w:rsid w:val="002B0720"/>
    <w:rsid w:val="002B0844"/>
    <w:rsid w:val="002B09DA"/>
    <w:rsid w:val="002B0B84"/>
    <w:rsid w:val="002B0D28"/>
    <w:rsid w:val="002B10A5"/>
    <w:rsid w:val="002B10BB"/>
    <w:rsid w:val="002B1200"/>
    <w:rsid w:val="002B1795"/>
    <w:rsid w:val="002B1CBB"/>
    <w:rsid w:val="002B21DD"/>
    <w:rsid w:val="002B2236"/>
    <w:rsid w:val="002B235F"/>
    <w:rsid w:val="002B238E"/>
    <w:rsid w:val="002B2406"/>
    <w:rsid w:val="002B27BC"/>
    <w:rsid w:val="002B27D9"/>
    <w:rsid w:val="002B3214"/>
    <w:rsid w:val="002B3842"/>
    <w:rsid w:val="002B39FA"/>
    <w:rsid w:val="002B3D82"/>
    <w:rsid w:val="002B3E19"/>
    <w:rsid w:val="002B4132"/>
    <w:rsid w:val="002B4492"/>
    <w:rsid w:val="002B479E"/>
    <w:rsid w:val="002B4B6D"/>
    <w:rsid w:val="002B4E9A"/>
    <w:rsid w:val="002B51BE"/>
    <w:rsid w:val="002B57BD"/>
    <w:rsid w:val="002B5876"/>
    <w:rsid w:val="002B5A54"/>
    <w:rsid w:val="002B5BDB"/>
    <w:rsid w:val="002B5D8D"/>
    <w:rsid w:val="002B5E3D"/>
    <w:rsid w:val="002B5FEA"/>
    <w:rsid w:val="002B6BAB"/>
    <w:rsid w:val="002B7616"/>
    <w:rsid w:val="002B7C24"/>
    <w:rsid w:val="002B7C81"/>
    <w:rsid w:val="002B7E8E"/>
    <w:rsid w:val="002B7F7B"/>
    <w:rsid w:val="002C005A"/>
    <w:rsid w:val="002C0356"/>
    <w:rsid w:val="002C07A9"/>
    <w:rsid w:val="002C0C9E"/>
    <w:rsid w:val="002C0D22"/>
    <w:rsid w:val="002C10F2"/>
    <w:rsid w:val="002C1766"/>
    <w:rsid w:val="002C195B"/>
    <w:rsid w:val="002C273D"/>
    <w:rsid w:val="002C3006"/>
    <w:rsid w:val="002C31FC"/>
    <w:rsid w:val="002C35D2"/>
    <w:rsid w:val="002C35F7"/>
    <w:rsid w:val="002C376D"/>
    <w:rsid w:val="002C395A"/>
    <w:rsid w:val="002C3A84"/>
    <w:rsid w:val="002C3CD7"/>
    <w:rsid w:val="002C3E72"/>
    <w:rsid w:val="002C3FCE"/>
    <w:rsid w:val="002C4146"/>
    <w:rsid w:val="002C46D6"/>
    <w:rsid w:val="002C481F"/>
    <w:rsid w:val="002C49B5"/>
    <w:rsid w:val="002C4D0A"/>
    <w:rsid w:val="002C4E5B"/>
    <w:rsid w:val="002C4F94"/>
    <w:rsid w:val="002C518A"/>
    <w:rsid w:val="002C51EB"/>
    <w:rsid w:val="002C537F"/>
    <w:rsid w:val="002C59DD"/>
    <w:rsid w:val="002C5D9C"/>
    <w:rsid w:val="002C661B"/>
    <w:rsid w:val="002C673B"/>
    <w:rsid w:val="002C6880"/>
    <w:rsid w:val="002C6A76"/>
    <w:rsid w:val="002C6C54"/>
    <w:rsid w:val="002C6D80"/>
    <w:rsid w:val="002C7B15"/>
    <w:rsid w:val="002C7CE8"/>
    <w:rsid w:val="002C7F72"/>
    <w:rsid w:val="002C7FDE"/>
    <w:rsid w:val="002D01E6"/>
    <w:rsid w:val="002D0284"/>
    <w:rsid w:val="002D046C"/>
    <w:rsid w:val="002D08F6"/>
    <w:rsid w:val="002D1AAD"/>
    <w:rsid w:val="002D1AF1"/>
    <w:rsid w:val="002D1E92"/>
    <w:rsid w:val="002D2A3E"/>
    <w:rsid w:val="002D2A8E"/>
    <w:rsid w:val="002D33BB"/>
    <w:rsid w:val="002D3668"/>
    <w:rsid w:val="002D3796"/>
    <w:rsid w:val="002D4DC0"/>
    <w:rsid w:val="002D51A1"/>
    <w:rsid w:val="002D5342"/>
    <w:rsid w:val="002D5AF5"/>
    <w:rsid w:val="002D667A"/>
    <w:rsid w:val="002D6BF9"/>
    <w:rsid w:val="002D70F8"/>
    <w:rsid w:val="002D714A"/>
    <w:rsid w:val="002D7155"/>
    <w:rsid w:val="002D736F"/>
    <w:rsid w:val="002D7426"/>
    <w:rsid w:val="002D74EB"/>
    <w:rsid w:val="002D778C"/>
    <w:rsid w:val="002D79B0"/>
    <w:rsid w:val="002D7A8D"/>
    <w:rsid w:val="002E08EA"/>
    <w:rsid w:val="002E0B06"/>
    <w:rsid w:val="002E0C52"/>
    <w:rsid w:val="002E0EF1"/>
    <w:rsid w:val="002E11E0"/>
    <w:rsid w:val="002E1A12"/>
    <w:rsid w:val="002E1DD9"/>
    <w:rsid w:val="002E21B4"/>
    <w:rsid w:val="002E244D"/>
    <w:rsid w:val="002E25C7"/>
    <w:rsid w:val="002E278F"/>
    <w:rsid w:val="002E291C"/>
    <w:rsid w:val="002E2C14"/>
    <w:rsid w:val="002E2DED"/>
    <w:rsid w:val="002E3305"/>
    <w:rsid w:val="002E37A2"/>
    <w:rsid w:val="002E3F8D"/>
    <w:rsid w:val="002E3FE8"/>
    <w:rsid w:val="002E4347"/>
    <w:rsid w:val="002E4B98"/>
    <w:rsid w:val="002E4D02"/>
    <w:rsid w:val="002E4FA6"/>
    <w:rsid w:val="002E5155"/>
    <w:rsid w:val="002E53ED"/>
    <w:rsid w:val="002E5FE1"/>
    <w:rsid w:val="002E6035"/>
    <w:rsid w:val="002E684B"/>
    <w:rsid w:val="002E68EA"/>
    <w:rsid w:val="002E6ECC"/>
    <w:rsid w:val="002E6F7D"/>
    <w:rsid w:val="002E70BF"/>
    <w:rsid w:val="002E72B0"/>
    <w:rsid w:val="002E781A"/>
    <w:rsid w:val="002E7BC3"/>
    <w:rsid w:val="002E7DBC"/>
    <w:rsid w:val="002F0551"/>
    <w:rsid w:val="002F0743"/>
    <w:rsid w:val="002F07CD"/>
    <w:rsid w:val="002F086B"/>
    <w:rsid w:val="002F0B5C"/>
    <w:rsid w:val="002F0C33"/>
    <w:rsid w:val="002F10FC"/>
    <w:rsid w:val="002F1AD1"/>
    <w:rsid w:val="002F1FDC"/>
    <w:rsid w:val="002F21C5"/>
    <w:rsid w:val="002F2202"/>
    <w:rsid w:val="002F26AE"/>
    <w:rsid w:val="002F2783"/>
    <w:rsid w:val="002F2A0F"/>
    <w:rsid w:val="002F341D"/>
    <w:rsid w:val="002F35E9"/>
    <w:rsid w:val="002F4689"/>
    <w:rsid w:val="002F47E5"/>
    <w:rsid w:val="002F48A1"/>
    <w:rsid w:val="002F4EF3"/>
    <w:rsid w:val="002F4F8B"/>
    <w:rsid w:val="002F500B"/>
    <w:rsid w:val="002F5165"/>
    <w:rsid w:val="002F5210"/>
    <w:rsid w:val="002F529F"/>
    <w:rsid w:val="002F53FC"/>
    <w:rsid w:val="002F5421"/>
    <w:rsid w:val="002F54C2"/>
    <w:rsid w:val="002F57FF"/>
    <w:rsid w:val="002F5BEA"/>
    <w:rsid w:val="002F5E82"/>
    <w:rsid w:val="002F6271"/>
    <w:rsid w:val="002F62C0"/>
    <w:rsid w:val="002F654F"/>
    <w:rsid w:val="002F6F2C"/>
    <w:rsid w:val="002F7059"/>
    <w:rsid w:val="002F7406"/>
    <w:rsid w:val="002F74B0"/>
    <w:rsid w:val="002F75FF"/>
    <w:rsid w:val="002F7902"/>
    <w:rsid w:val="003001AA"/>
    <w:rsid w:val="00300318"/>
    <w:rsid w:val="0030053B"/>
    <w:rsid w:val="003007CD"/>
    <w:rsid w:val="003009E9"/>
    <w:rsid w:val="00300B29"/>
    <w:rsid w:val="00300D16"/>
    <w:rsid w:val="003011E5"/>
    <w:rsid w:val="0030121F"/>
    <w:rsid w:val="00301C5F"/>
    <w:rsid w:val="00301E96"/>
    <w:rsid w:val="0030220B"/>
    <w:rsid w:val="00302605"/>
    <w:rsid w:val="003026C4"/>
    <w:rsid w:val="00302878"/>
    <w:rsid w:val="003028A8"/>
    <w:rsid w:val="00302BEB"/>
    <w:rsid w:val="00303249"/>
    <w:rsid w:val="003033B9"/>
    <w:rsid w:val="00303438"/>
    <w:rsid w:val="003037C8"/>
    <w:rsid w:val="00303D71"/>
    <w:rsid w:val="00303D8F"/>
    <w:rsid w:val="00303E7D"/>
    <w:rsid w:val="00303EFD"/>
    <w:rsid w:val="00304405"/>
    <w:rsid w:val="00304CEE"/>
    <w:rsid w:val="00304D33"/>
    <w:rsid w:val="00305072"/>
    <w:rsid w:val="003057C8"/>
    <w:rsid w:val="0030651A"/>
    <w:rsid w:val="00306C0D"/>
    <w:rsid w:val="0030729F"/>
    <w:rsid w:val="003078AA"/>
    <w:rsid w:val="003079A4"/>
    <w:rsid w:val="0031042F"/>
    <w:rsid w:val="00310BD3"/>
    <w:rsid w:val="00310CF7"/>
    <w:rsid w:val="00311804"/>
    <w:rsid w:val="00312065"/>
    <w:rsid w:val="003124A7"/>
    <w:rsid w:val="0031259F"/>
    <w:rsid w:val="00312C85"/>
    <w:rsid w:val="00313635"/>
    <w:rsid w:val="00313C07"/>
    <w:rsid w:val="003140F7"/>
    <w:rsid w:val="00314588"/>
    <w:rsid w:val="003148A2"/>
    <w:rsid w:val="00314C7E"/>
    <w:rsid w:val="00314E3B"/>
    <w:rsid w:val="00314E8D"/>
    <w:rsid w:val="00315237"/>
    <w:rsid w:val="0031557F"/>
    <w:rsid w:val="00315939"/>
    <w:rsid w:val="00315F4D"/>
    <w:rsid w:val="00315FB5"/>
    <w:rsid w:val="00316DCB"/>
    <w:rsid w:val="00316EB9"/>
    <w:rsid w:val="0031767D"/>
    <w:rsid w:val="00317D21"/>
    <w:rsid w:val="00317EA3"/>
    <w:rsid w:val="00317F2A"/>
    <w:rsid w:val="0032024E"/>
    <w:rsid w:val="00320888"/>
    <w:rsid w:val="00320A5F"/>
    <w:rsid w:val="00320F69"/>
    <w:rsid w:val="003216F3"/>
    <w:rsid w:val="00321E2A"/>
    <w:rsid w:val="00321E91"/>
    <w:rsid w:val="003220AF"/>
    <w:rsid w:val="00322495"/>
    <w:rsid w:val="003226D2"/>
    <w:rsid w:val="00322D31"/>
    <w:rsid w:val="00322D32"/>
    <w:rsid w:val="003231C7"/>
    <w:rsid w:val="003232DF"/>
    <w:rsid w:val="0032399E"/>
    <w:rsid w:val="00323BDD"/>
    <w:rsid w:val="00323C63"/>
    <w:rsid w:val="00323D7F"/>
    <w:rsid w:val="00324323"/>
    <w:rsid w:val="00324A82"/>
    <w:rsid w:val="00324CFF"/>
    <w:rsid w:val="00325706"/>
    <w:rsid w:val="00325E34"/>
    <w:rsid w:val="00325E9C"/>
    <w:rsid w:val="00326277"/>
    <w:rsid w:val="00327022"/>
    <w:rsid w:val="00327B43"/>
    <w:rsid w:val="00327EA1"/>
    <w:rsid w:val="00327EBF"/>
    <w:rsid w:val="00327FBE"/>
    <w:rsid w:val="00330229"/>
    <w:rsid w:val="003307AD"/>
    <w:rsid w:val="003308FA"/>
    <w:rsid w:val="00330A8B"/>
    <w:rsid w:val="0033149C"/>
    <w:rsid w:val="00331571"/>
    <w:rsid w:val="003315AB"/>
    <w:rsid w:val="00331676"/>
    <w:rsid w:val="00331A89"/>
    <w:rsid w:val="0033222D"/>
    <w:rsid w:val="00332296"/>
    <w:rsid w:val="00332670"/>
    <w:rsid w:val="003326AA"/>
    <w:rsid w:val="0033274E"/>
    <w:rsid w:val="0033306F"/>
    <w:rsid w:val="0033339D"/>
    <w:rsid w:val="003337A7"/>
    <w:rsid w:val="003344C4"/>
    <w:rsid w:val="003348CA"/>
    <w:rsid w:val="0033490A"/>
    <w:rsid w:val="003349F9"/>
    <w:rsid w:val="00334DCD"/>
    <w:rsid w:val="00334DD9"/>
    <w:rsid w:val="00334FCE"/>
    <w:rsid w:val="00335165"/>
    <w:rsid w:val="00335250"/>
    <w:rsid w:val="003352C3"/>
    <w:rsid w:val="003354B3"/>
    <w:rsid w:val="0033571C"/>
    <w:rsid w:val="00335A1A"/>
    <w:rsid w:val="00335B54"/>
    <w:rsid w:val="00335E9F"/>
    <w:rsid w:val="003363FF"/>
    <w:rsid w:val="00336574"/>
    <w:rsid w:val="003365A3"/>
    <w:rsid w:val="003365DE"/>
    <w:rsid w:val="00336A0E"/>
    <w:rsid w:val="00336A73"/>
    <w:rsid w:val="00336BCC"/>
    <w:rsid w:val="00336E87"/>
    <w:rsid w:val="00336E8D"/>
    <w:rsid w:val="0033700A"/>
    <w:rsid w:val="00337452"/>
    <w:rsid w:val="0033761E"/>
    <w:rsid w:val="003377E0"/>
    <w:rsid w:val="003378E7"/>
    <w:rsid w:val="00340C96"/>
    <w:rsid w:val="00340CE7"/>
    <w:rsid w:val="00340E0F"/>
    <w:rsid w:val="0034101E"/>
    <w:rsid w:val="00341037"/>
    <w:rsid w:val="0034126D"/>
    <w:rsid w:val="003418F5"/>
    <w:rsid w:val="00342784"/>
    <w:rsid w:val="003430C9"/>
    <w:rsid w:val="00344231"/>
    <w:rsid w:val="003442A9"/>
    <w:rsid w:val="003442EB"/>
    <w:rsid w:val="003444BB"/>
    <w:rsid w:val="003445DC"/>
    <w:rsid w:val="00344869"/>
    <w:rsid w:val="00344910"/>
    <w:rsid w:val="003449D9"/>
    <w:rsid w:val="00345FA7"/>
    <w:rsid w:val="00346360"/>
    <w:rsid w:val="003464D0"/>
    <w:rsid w:val="00346D0E"/>
    <w:rsid w:val="00346E06"/>
    <w:rsid w:val="003478AB"/>
    <w:rsid w:val="00347CF0"/>
    <w:rsid w:val="00347E73"/>
    <w:rsid w:val="00350052"/>
    <w:rsid w:val="003507CF"/>
    <w:rsid w:val="003508A9"/>
    <w:rsid w:val="00350982"/>
    <w:rsid w:val="00350C2A"/>
    <w:rsid w:val="00350F78"/>
    <w:rsid w:val="00351238"/>
    <w:rsid w:val="003515E6"/>
    <w:rsid w:val="00351F42"/>
    <w:rsid w:val="00351F9D"/>
    <w:rsid w:val="003522C6"/>
    <w:rsid w:val="00352CB2"/>
    <w:rsid w:val="00353679"/>
    <w:rsid w:val="003538D1"/>
    <w:rsid w:val="00353A37"/>
    <w:rsid w:val="00354413"/>
    <w:rsid w:val="00354443"/>
    <w:rsid w:val="00354696"/>
    <w:rsid w:val="003548E9"/>
    <w:rsid w:val="00354D36"/>
    <w:rsid w:val="00354D70"/>
    <w:rsid w:val="00354DB8"/>
    <w:rsid w:val="00355159"/>
    <w:rsid w:val="003556FC"/>
    <w:rsid w:val="00355789"/>
    <w:rsid w:val="00355F28"/>
    <w:rsid w:val="0035616E"/>
    <w:rsid w:val="00356249"/>
    <w:rsid w:val="00356430"/>
    <w:rsid w:val="003564E0"/>
    <w:rsid w:val="00356683"/>
    <w:rsid w:val="00356A4B"/>
    <w:rsid w:val="00357018"/>
    <w:rsid w:val="00357570"/>
    <w:rsid w:val="003575E7"/>
    <w:rsid w:val="00357615"/>
    <w:rsid w:val="003579CE"/>
    <w:rsid w:val="00357A10"/>
    <w:rsid w:val="00357D87"/>
    <w:rsid w:val="00360134"/>
    <w:rsid w:val="00360817"/>
    <w:rsid w:val="00360B9A"/>
    <w:rsid w:val="00361180"/>
    <w:rsid w:val="003614D5"/>
    <w:rsid w:val="003619D8"/>
    <w:rsid w:val="00361DC1"/>
    <w:rsid w:val="00361FB5"/>
    <w:rsid w:val="0036255A"/>
    <w:rsid w:val="003625C6"/>
    <w:rsid w:val="00362744"/>
    <w:rsid w:val="00362B62"/>
    <w:rsid w:val="00362E8A"/>
    <w:rsid w:val="00362EA6"/>
    <w:rsid w:val="003630DC"/>
    <w:rsid w:val="003638BE"/>
    <w:rsid w:val="003638C8"/>
    <w:rsid w:val="00363D2F"/>
    <w:rsid w:val="00363F56"/>
    <w:rsid w:val="00363FE8"/>
    <w:rsid w:val="00364489"/>
    <w:rsid w:val="00364A52"/>
    <w:rsid w:val="00364DC8"/>
    <w:rsid w:val="00365054"/>
    <w:rsid w:val="003655EE"/>
    <w:rsid w:val="00365847"/>
    <w:rsid w:val="00365885"/>
    <w:rsid w:val="003658F2"/>
    <w:rsid w:val="003659A8"/>
    <w:rsid w:val="003659EE"/>
    <w:rsid w:val="00365A74"/>
    <w:rsid w:val="00365B85"/>
    <w:rsid w:val="00365C2E"/>
    <w:rsid w:val="00365E83"/>
    <w:rsid w:val="00367107"/>
    <w:rsid w:val="00367284"/>
    <w:rsid w:val="003675AC"/>
    <w:rsid w:val="003676FA"/>
    <w:rsid w:val="0036796D"/>
    <w:rsid w:val="003704C4"/>
    <w:rsid w:val="0037088C"/>
    <w:rsid w:val="00370E0E"/>
    <w:rsid w:val="00370E90"/>
    <w:rsid w:val="003711A4"/>
    <w:rsid w:val="0037139F"/>
    <w:rsid w:val="003714C6"/>
    <w:rsid w:val="00371D9A"/>
    <w:rsid w:val="00371E79"/>
    <w:rsid w:val="00372062"/>
    <w:rsid w:val="00372110"/>
    <w:rsid w:val="00372A53"/>
    <w:rsid w:val="00372B76"/>
    <w:rsid w:val="00372B87"/>
    <w:rsid w:val="00372F74"/>
    <w:rsid w:val="0037325B"/>
    <w:rsid w:val="00373330"/>
    <w:rsid w:val="00373568"/>
    <w:rsid w:val="00373658"/>
    <w:rsid w:val="003736D6"/>
    <w:rsid w:val="0037396C"/>
    <w:rsid w:val="00373DA5"/>
    <w:rsid w:val="00373F3A"/>
    <w:rsid w:val="0037410F"/>
    <w:rsid w:val="0037428F"/>
    <w:rsid w:val="00374336"/>
    <w:rsid w:val="0037440C"/>
    <w:rsid w:val="003745B6"/>
    <w:rsid w:val="003747A0"/>
    <w:rsid w:val="00374A47"/>
    <w:rsid w:val="00374B02"/>
    <w:rsid w:val="00374C86"/>
    <w:rsid w:val="00374E0D"/>
    <w:rsid w:val="00374F41"/>
    <w:rsid w:val="0037511D"/>
    <w:rsid w:val="003752EB"/>
    <w:rsid w:val="0037612E"/>
    <w:rsid w:val="00376D24"/>
    <w:rsid w:val="00376EC4"/>
    <w:rsid w:val="00377561"/>
    <w:rsid w:val="003776D5"/>
    <w:rsid w:val="00377A6B"/>
    <w:rsid w:val="003804D7"/>
    <w:rsid w:val="003805A1"/>
    <w:rsid w:val="00380BF1"/>
    <w:rsid w:val="00380E91"/>
    <w:rsid w:val="00381255"/>
    <w:rsid w:val="00381314"/>
    <w:rsid w:val="003815AC"/>
    <w:rsid w:val="003816E5"/>
    <w:rsid w:val="00381B8B"/>
    <w:rsid w:val="003825A0"/>
    <w:rsid w:val="0038275E"/>
    <w:rsid w:val="003829AF"/>
    <w:rsid w:val="00383393"/>
    <w:rsid w:val="003838ED"/>
    <w:rsid w:val="00383CD0"/>
    <w:rsid w:val="0038406F"/>
    <w:rsid w:val="0038410C"/>
    <w:rsid w:val="00384127"/>
    <w:rsid w:val="00384222"/>
    <w:rsid w:val="00384249"/>
    <w:rsid w:val="00384756"/>
    <w:rsid w:val="0038478A"/>
    <w:rsid w:val="003848D3"/>
    <w:rsid w:val="00384E4E"/>
    <w:rsid w:val="00384F69"/>
    <w:rsid w:val="003850ED"/>
    <w:rsid w:val="003853F7"/>
    <w:rsid w:val="00385BBE"/>
    <w:rsid w:val="00386138"/>
    <w:rsid w:val="00386320"/>
    <w:rsid w:val="0038632E"/>
    <w:rsid w:val="0038633B"/>
    <w:rsid w:val="00386A5B"/>
    <w:rsid w:val="00386F44"/>
    <w:rsid w:val="00387041"/>
    <w:rsid w:val="0038716A"/>
    <w:rsid w:val="003877C1"/>
    <w:rsid w:val="003878AC"/>
    <w:rsid w:val="00387ABB"/>
    <w:rsid w:val="00387BC8"/>
    <w:rsid w:val="00387EB8"/>
    <w:rsid w:val="00387F03"/>
    <w:rsid w:val="0039003F"/>
    <w:rsid w:val="003918A5"/>
    <w:rsid w:val="0039199A"/>
    <w:rsid w:val="003919F4"/>
    <w:rsid w:val="00391B4A"/>
    <w:rsid w:val="00391E4F"/>
    <w:rsid w:val="00391EC2"/>
    <w:rsid w:val="003923D1"/>
    <w:rsid w:val="0039241D"/>
    <w:rsid w:val="0039257E"/>
    <w:rsid w:val="003926C9"/>
    <w:rsid w:val="00392C80"/>
    <w:rsid w:val="00392DD7"/>
    <w:rsid w:val="00392ECA"/>
    <w:rsid w:val="0039303E"/>
    <w:rsid w:val="0039313B"/>
    <w:rsid w:val="003932B8"/>
    <w:rsid w:val="003934C6"/>
    <w:rsid w:val="00393C9E"/>
    <w:rsid w:val="00393D32"/>
    <w:rsid w:val="00393D5F"/>
    <w:rsid w:val="00393E6E"/>
    <w:rsid w:val="00393F50"/>
    <w:rsid w:val="00393FAF"/>
    <w:rsid w:val="003940D0"/>
    <w:rsid w:val="0039411A"/>
    <w:rsid w:val="00394246"/>
    <w:rsid w:val="003946FB"/>
    <w:rsid w:val="00394840"/>
    <w:rsid w:val="00394B6B"/>
    <w:rsid w:val="00394BF8"/>
    <w:rsid w:val="00394C05"/>
    <w:rsid w:val="00395075"/>
    <w:rsid w:val="00395DC8"/>
    <w:rsid w:val="003960B8"/>
    <w:rsid w:val="00396783"/>
    <w:rsid w:val="00396852"/>
    <w:rsid w:val="00396A00"/>
    <w:rsid w:val="00396B0F"/>
    <w:rsid w:val="00396B9D"/>
    <w:rsid w:val="00396C25"/>
    <w:rsid w:val="00396C2F"/>
    <w:rsid w:val="0039768C"/>
    <w:rsid w:val="003978D0"/>
    <w:rsid w:val="00397AAB"/>
    <w:rsid w:val="003A01C5"/>
    <w:rsid w:val="003A029F"/>
    <w:rsid w:val="003A0302"/>
    <w:rsid w:val="003A06A0"/>
    <w:rsid w:val="003A1410"/>
    <w:rsid w:val="003A153A"/>
    <w:rsid w:val="003A176F"/>
    <w:rsid w:val="003A1ACA"/>
    <w:rsid w:val="003A222B"/>
    <w:rsid w:val="003A22F1"/>
    <w:rsid w:val="003A237C"/>
    <w:rsid w:val="003A2719"/>
    <w:rsid w:val="003A2A91"/>
    <w:rsid w:val="003A3C86"/>
    <w:rsid w:val="003A3E17"/>
    <w:rsid w:val="003A4016"/>
    <w:rsid w:val="003A4207"/>
    <w:rsid w:val="003A461F"/>
    <w:rsid w:val="003A467A"/>
    <w:rsid w:val="003A4862"/>
    <w:rsid w:val="003A4CFD"/>
    <w:rsid w:val="003A56F6"/>
    <w:rsid w:val="003A5B27"/>
    <w:rsid w:val="003A5B94"/>
    <w:rsid w:val="003A5C87"/>
    <w:rsid w:val="003A5E3A"/>
    <w:rsid w:val="003A6260"/>
    <w:rsid w:val="003A643D"/>
    <w:rsid w:val="003A660B"/>
    <w:rsid w:val="003A66CA"/>
    <w:rsid w:val="003A6B8D"/>
    <w:rsid w:val="003A6BFA"/>
    <w:rsid w:val="003A700E"/>
    <w:rsid w:val="003A7163"/>
    <w:rsid w:val="003A759C"/>
    <w:rsid w:val="003B04E0"/>
    <w:rsid w:val="003B0724"/>
    <w:rsid w:val="003B0865"/>
    <w:rsid w:val="003B0B4C"/>
    <w:rsid w:val="003B0BCC"/>
    <w:rsid w:val="003B0C7C"/>
    <w:rsid w:val="003B0CF7"/>
    <w:rsid w:val="003B131E"/>
    <w:rsid w:val="003B14A1"/>
    <w:rsid w:val="003B2065"/>
    <w:rsid w:val="003B23DB"/>
    <w:rsid w:val="003B2710"/>
    <w:rsid w:val="003B306E"/>
    <w:rsid w:val="003B346C"/>
    <w:rsid w:val="003B34A7"/>
    <w:rsid w:val="003B3666"/>
    <w:rsid w:val="003B430E"/>
    <w:rsid w:val="003B47CB"/>
    <w:rsid w:val="003B4C0A"/>
    <w:rsid w:val="003B4E4D"/>
    <w:rsid w:val="003B4FD2"/>
    <w:rsid w:val="003B5248"/>
    <w:rsid w:val="003B5499"/>
    <w:rsid w:val="003B549C"/>
    <w:rsid w:val="003B58AC"/>
    <w:rsid w:val="003B58E5"/>
    <w:rsid w:val="003B5E27"/>
    <w:rsid w:val="003B5FAF"/>
    <w:rsid w:val="003B5FB6"/>
    <w:rsid w:val="003B6298"/>
    <w:rsid w:val="003B633A"/>
    <w:rsid w:val="003B64F8"/>
    <w:rsid w:val="003B69A0"/>
    <w:rsid w:val="003B6A86"/>
    <w:rsid w:val="003B6BE2"/>
    <w:rsid w:val="003B6C00"/>
    <w:rsid w:val="003B6C8D"/>
    <w:rsid w:val="003B7111"/>
    <w:rsid w:val="003C0150"/>
    <w:rsid w:val="003C031A"/>
    <w:rsid w:val="003C05AA"/>
    <w:rsid w:val="003C0BD9"/>
    <w:rsid w:val="003C0E7F"/>
    <w:rsid w:val="003C0EBE"/>
    <w:rsid w:val="003C11A4"/>
    <w:rsid w:val="003C1F15"/>
    <w:rsid w:val="003C1FD4"/>
    <w:rsid w:val="003C245C"/>
    <w:rsid w:val="003C29C0"/>
    <w:rsid w:val="003C2AA4"/>
    <w:rsid w:val="003C2AD6"/>
    <w:rsid w:val="003C2B67"/>
    <w:rsid w:val="003C2C11"/>
    <w:rsid w:val="003C2F0C"/>
    <w:rsid w:val="003C3376"/>
    <w:rsid w:val="003C3607"/>
    <w:rsid w:val="003C3AD2"/>
    <w:rsid w:val="003C3B2A"/>
    <w:rsid w:val="003C3C38"/>
    <w:rsid w:val="003C3FA5"/>
    <w:rsid w:val="003C4666"/>
    <w:rsid w:val="003C4C60"/>
    <w:rsid w:val="003C509F"/>
    <w:rsid w:val="003C5584"/>
    <w:rsid w:val="003C560D"/>
    <w:rsid w:val="003C5A51"/>
    <w:rsid w:val="003C5B27"/>
    <w:rsid w:val="003C5CE9"/>
    <w:rsid w:val="003C60E5"/>
    <w:rsid w:val="003C6221"/>
    <w:rsid w:val="003C62CD"/>
    <w:rsid w:val="003C677D"/>
    <w:rsid w:val="003C69C1"/>
    <w:rsid w:val="003C6E26"/>
    <w:rsid w:val="003C6EC3"/>
    <w:rsid w:val="003C756D"/>
    <w:rsid w:val="003C766E"/>
    <w:rsid w:val="003C769A"/>
    <w:rsid w:val="003C77C1"/>
    <w:rsid w:val="003C7D1F"/>
    <w:rsid w:val="003C7DD6"/>
    <w:rsid w:val="003D0008"/>
    <w:rsid w:val="003D04BA"/>
    <w:rsid w:val="003D0591"/>
    <w:rsid w:val="003D05DC"/>
    <w:rsid w:val="003D0EC9"/>
    <w:rsid w:val="003D0F72"/>
    <w:rsid w:val="003D1212"/>
    <w:rsid w:val="003D1286"/>
    <w:rsid w:val="003D139A"/>
    <w:rsid w:val="003D15A3"/>
    <w:rsid w:val="003D1B82"/>
    <w:rsid w:val="003D21C7"/>
    <w:rsid w:val="003D2737"/>
    <w:rsid w:val="003D2B00"/>
    <w:rsid w:val="003D2B65"/>
    <w:rsid w:val="003D30E8"/>
    <w:rsid w:val="003D3207"/>
    <w:rsid w:val="003D346E"/>
    <w:rsid w:val="003D3512"/>
    <w:rsid w:val="003D4534"/>
    <w:rsid w:val="003D4BFB"/>
    <w:rsid w:val="003D4DB8"/>
    <w:rsid w:val="003D4FCF"/>
    <w:rsid w:val="003D513B"/>
    <w:rsid w:val="003D5448"/>
    <w:rsid w:val="003D588C"/>
    <w:rsid w:val="003D588D"/>
    <w:rsid w:val="003D5B7D"/>
    <w:rsid w:val="003D5ECA"/>
    <w:rsid w:val="003D62A8"/>
    <w:rsid w:val="003D63AA"/>
    <w:rsid w:val="003D66DC"/>
    <w:rsid w:val="003D6C80"/>
    <w:rsid w:val="003D6FA1"/>
    <w:rsid w:val="003D6FF5"/>
    <w:rsid w:val="003D738D"/>
    <w:rsid w:val="003D74C5"/>
    <w:rsid w:val="003D754B"/>
    <w:rsid w:val="003D7A51"/>
    <w:rsid w:val="003D7C54"/>
    <w:rsid w:val="003D7E83"/>
    <w:rsid w:val="003D7F8D"/>
    <w:rsid w:val="003E0725"/>
    <w:rsid w:val="003E0BB1"/>
    <w:rsid w:val="003E0C1A"/>
    <w:rsid w:val="003E13DD"/>
    <w:rsid w:val="003E2282"/>
    <w:rsid w:val="003E2D1A"/>
    <w:rsid w:val="003E2F46"/>
    <w:rsid w:val="003E3562"/>
    <w:rsid w:val="003E3564"/>
    <w:rsid w:val="003E3727"/>
    <w:rsid w:val="003E4231"/>
    <w:rsid w:val="003E523A"/>
    <w:rsid w:val="003E5528"/>
    <w:rsid w:val="003E578D"/>
    <w:rsid w:val="003E5AB8"/>
    <w:rsid w:val="003E5D84"/>
    <w:rsid w:val="003E608D"/>
    <w:rsid w:val="003E6817"/>
    <w:rsid w:val="003E6B73"/>
    <w:rsid w:val="003E7055"/>
    <w:rsid w:val="003F031F"/>
    <w:rsid w:val="003F0620"/>
    <w:rsid w:val="003F10ED"/>
    <w:rsid w:val="003F15B6"/>
    <w:rsid w:val="003F1CA8"/>
    <w:rsid w:val="003F1D57"/>
    <w:rsid w:val="003F1F4D"/>
    <w:rsid w:val="003F2338"/>
    <w:rsid w:val="003F2833"/>
    <w:rsid w:val="003F2DD2"/>
    <w:rsid w:val="003F2FD1"/>
    <w:rsid w:val="003F31AC"/>
    <w:rsid w:val="003F3542"/>
    <w:rsid w:val="003F3783"/>
    <w:rsid w:val="003F3B10"/>
    <w:rsid w:val="003F3C8A"/>
    <w:rsid w:val="003F3EBB"/>
    <w:rsid w:val="003F459C"/>
    <w:rsid w:val="003F4AF8"/>
    <w:rsid w:val="003F4E62"/>
    <w:rsid w:val="003F513D"/>
    <w:rsid w:val="003F5E7A"/>
    <w:rsid w:val="003F64CA"/>
    <w:rsid w:val="003F696A"/>
    <w:rsid w:val="003F6BE6"/>
    <w:rsid w:val="003F6D38"/>
    <w:rsid w:val="003F711D"/>
    <w:rsid w:val="003F72B8"/>
    <w:rsid w:val="003F7C67"/>
    <w:rsid w:val="00400424"/>
    <w:rsid w:val="004007D9"/>
    <w:rsid w:val="00400C9E"/>
    <w:rsid w:val="00400EAD"/>
    <w:rsid w:val="0040140C"/>
    <w:rsid w:val="00401B93"/>
    <w:rsid w:val="0040258F"/>
    <w:rsid w:val="00402795"/>
    <w:rsid w:val="0040288E"/>
    <w:rsid w:val="00402AAF"/>
    <w:rsid w:val="00402D58"/>
    <w:rsid w:val="00403251"/>
    <w:rsid w:val="00403337"/>
    <w:rsid w:val="00403453"/>
    <w:rsid w:val="00403C28"/>
    <w:rsid w:val="00403E5F"/>
    <w:rsid w:val="00404425"/>
    <w:rsid w:val="004049DC"/>
    <w:rsid w:val="00404B76"/>
    <w:rsid w:val="00404E20"/>
    <w:rsid w:val="00404EDC"/>
    <w:rsid w:val="00404F16"/>
    <w:rsid w:val="004052E2"/>
    <w:rsid w:val="0040537B"/>
    <w:rsid w:val="00405596"/>
    <w:rsid w:val="00405710"/>
    <w:rsid w:val="0040642F"/>
    <w:rsid w:val="004064C9"/>
    <w:rsid w:val="00406EF6"/>
    <w:rsid w:val="00406FA4"/>
    <w:rsid w:val="004074FD"/>
    <w:rsid w:val="00407DEC"/>
    <w:rsid w:val="004100A1"/>
    <w:rsid w:val="004102B4"/>
    <w:rsid w:val="00410320"/>
    <w:rsid w:val="00410344"/>
    <w:rsid w:val="004104E5"/>
    <w:rsid w:val="0041076D"/>
    <w:rsid w:val="00410867"/>
    <w:rsid w:val="004108DD"/>
    <w:rsid w:val="00410963"/>
    <w:rsid w:val="004109CF"/>
    <w:rsid w:val="004109EA"/>
    <w:rsid w:val="00410D5A"/>
    <w:rsid w:val="004110C5"/>
    <w:rsid w:val="00411A98"/>
    <w:rsid w:val="00411AC6"/>
    <w:rsid w:val="00412400"/>
    <w:rsid w:val="00412504"/>
    <w:rsid w:val="004125AD"/>
    <w:rsid w:val="00413106"/>
    <w:rsid w:val="004133AB"/>
    <w:rsid w:val="004134A6"/>
    <w:rsid w:val="0041355B"/>
    <w:rsid w:val="00413C54"/>
    <w:rsid w:val="00413D8C"/>
    <w:rsid w:val="00413F94"/>
    <w:rsid w:val="0041419F"/>
    <w:rsid w:val="00414215"/>
    <w:rsid w:val="00414420"/>
    <w:rsid w:val="004145CA"/>
    <w:rsid w:val="0041470A"/>
    <w:rsid w:val="00414951"/>
    <w:rsid w:val="00414B6D"/>
    <w:rsid w:val="00414C2D"/>
    <w:rsid w:val="00414C87"/>
    <w:rsid w:val="004158B4"/>
    <w:rsid w:val="00416190"/>
    <w:rsid w:val="004169DC"/>
    <w:rsid w:val="00417576"/>
    <w:rsid w:val="004175D4"/>
    <w:rsid w:val="0041792F"/>
    <w:rsid w:val="00417CB5"/>
    <w:rsid w:val="00417DCA"/>
    <w:rsid w:val="00420307"/>
    <w:rsid w:val="00420793"/>
    <w:rsid w:val="00420B8A"/>
    <w:rsid w:val="00421290"/>
    <w:rsid w:val="00421328"/>
    <w:rsid w:val="00421763"/>
    <w:rsid w:val="00422020"/>
    <w:rsid w:val="00422268"/>
    <w:rsid w:val="00422B4F"/>
    <w:rsid w:val="00422CE3"/>
    <w:rsid w:val="0042380A"/>
    <w:rsid w:val="004239BC"/>
    <w:rsid w:val="00423F9C"/>
    <w:rsid w:val="00424355"/>
    <w:rsid w:val="004243AA"/>
    <w:rsid w:val="004246A4"/>
    <w:rsid w:val="00425260"/>
    <w:rsid w:val="00425264"/>
    <w:rsid w:val="004255E9"/>
    <w:rsid w:val="00425632"/>
    <w:rsid w:val="004257D6"/>
    <w:rsid w:val="0042594C"/>
    <w:rsid w:val="0042595C"/>
    <w:rsid w:val="00425E0F"/>
    <w:rsid w:val="00425F65"/>
    <w:rsid w:val="00426228"/>
    <w:rsid w:val="00426635"/>
    <w:rsid w:val="00426CCF"/>
    <w:rsid w:val="00426DFB"/>
    <w:rsid w:val="00427122"/>
    <w:rsid w:val="004271D7"/>
    <w:rsid w:val="0042767B"/>
    <w:rsid w:val="0042775D"/>
    <w:rsid w:val="004277CF"/>
    <w:rsid w:val="004278AD"/>
    <w:rsid w:val="004278CE"/>
    <w:rsid w:val="00427AF6"/>
    <w:rsid w:val="00427BCE"/>
    <w:rsid w:val="0043004E"/>
    <w:rsid w:val="00430A63"/>
    <w:rsid w:val="00430EDD"/>
    <w:rsid w:val="004311B3"/>
    <w:rsid w:val="00431565"/>
    <w:rsid w:val="00431A20"/>
    <w:rsid w:val="00431D11"/>
    <w:rsid w:val="00433B0E"/>
    <w:rsid w:val="00433BA5"/>
    <w:rsid w:val="00433DB0"/>
    <w:rsid w:val="0043405F"/>
    <w:rsid w:val="00434905"/>
    <w:rsid w:val="0043490F"/>
    <w:rsid w:val="00434CC9"/>
    <w:rsid w:val="004355B1"/>
    <w:rsid w:val="00435C91"/>
    <w:rsid w:val="0043643B"/>
    <w:rsid w:val="00436490"/>
    <w:rsid w:val="00436528"/>
    <w:rsid w:val="00436817"/>
    <w:rsid w:val="00436DE6"/>
    <w:rsid w:val="0043711E"/>
    <w:rsid w:val="004372F1"/>
    <w:rsid w:val="00437665"/>
    <w:rsid w:val="00437720"/>
    <w:rsid w:val="00437A65"/>
    <w:rsid w:val="00437FB2"/>
    <w:rsid w:val="0044008B"/>
    <w:rsid w:val="00440411"/>
    <w:rsid w:val="004409B9"/>
    <w:rsid w:val="00440EE6"/>
    <w:rsid w:val="004410A8"/>
    <w:rsid w:val="00441A41"/>
    <w:rsid w:val="00441C0D"/>
    <w:rsid w:val="00441C4A"/>
    <w:rsid w:val="00441E78"/>
    <w:rsid w:val="0044216D"/>
    <w:rsid w:val="00442323"/>
    <w:rsid w:val="004423DE"/>
    <w:rsid w:val="00442438"/>
    <w:rsid w:val="004426E9"/>
    <w:rsid w:val="004427B1"/>
    <w:rsid w:val="00442903"/>
    <w:rsid w:val="00442C32"/>
    <w:rsid w:val="00443070"/>
    <w:rsid w:val="00443471"/>
    <w:rsid w:val="00444094"/>
    <w:rsid w:val="004442F6"/>
    <w:rsid w:val="004443B2"/>
    <w:rsid w:val="00444468"/>
    <w:rsid w:val="00444505"/>
    <w:rsid w:val="004447EF"/>
    <w:rsid w:val="00444C05"/>
    <w:rsid w:val="00444F3A"/>
    <w:rsid w:val="00445117"/>
    <w:rsid w:val="004458C5"/>
    <w:rsid w:val="00445AC0"/>
    <w:rsid w:val="00445B20"/>
    <w:rsid w:val="00445CA9"/>
    <w:rsid w:val="00445F49"/>
    <w:rsid w:val="004461EC"/>
    <w:rsid w:val="004468F0"/>
    <w:rsid w:val="00446C62"/>
    <w:rsid w:val="0044701D"/>
    <w:rsid w:val="00447224"/>
    <w:rsid w:val="00447725"/>
    <w:rsid w:val="0044774F"/>
    <w:rsid w:val="00447B5C"/>
    <w:rsid w:val="00447F94"/>
    <w:rsid w:val="00447FFD"/>
    <w:rsid w:val="00450301"/>
    <w:rsid w:val="004514A2"/>
    <w:rsid w:val="00451BB6"/>
    <w:rsid w:val="00452403"/>
    <w:rsid w:val="0045269E"/>
    <w:rsid w:val="0045381D"/>
    <w:rsid w:val="0045383C"/>
    <w:rsid w:val="00453EAB"/>
    <w:rsid w:val="0045457C"/>
    <w:rsid w:val="004545FB"/>
    <w:rsid w:val="00454854"/>
    <w:rsid w:val="00454C9E"/>
    <w:rsid w:val="00455081"/>
    <w:rsid w:val="0045539A"/>
    <w:rsid w:val="004557D4"/>
    <w:rsid w:val="004558B7"/>
    <w:rsid w:val="004559C5"/>
    <w:rsid w:val="00455A4C"/>
    <w:rsid w:val="00455A54"/>
    <w:rsid w:val="00455E6A"/>
    <w:rsid w:val="0045616B"/>
    <w:rsid w:val="004561A0"/>
    <w:rsid w:val="004562F3"/>
    <w:rsid w:val="00456AA3"/>
    <w:rsid w:val="00456BA5"/>
    <w:rsid w:val="00456E79"/>
    <w:rsid w:val="00456E8B"/>
    <w:rsid w:val="00456EA3"/>
    <w:rsid w:val="004570AE"/>
    <w:rsid w:val="00457104"/>
    <w:rsid w:val="00457374"/>
    <w:rsid w:val="00460005"/>
    <w:rsid w:val="0046078D"/>
    <w:rsid w:val="00460796"/>
    <w:rsid w:val="00460802"/>
    <w:rsid w:val="00460912"/>
    <w:rsid w:val="00460AAA"/>
    <w:rsid w:val="00460CE6"/>
    <w:rsid w:val="00460D02"/>
    <w:rsid w:val="00461A6C"/>
    <w:rsid w:val="00461B00"/>
    <w:rsid w:val="00461BF2"/>
    <w:rsid w:val="00461F28"/>
    <w:rsid w:val="004622BE"/>
    <w:rsid w:val="0046247A"/>
    <w:rsid w:val="0046259D"/>
    <w:rsid w:val="004625EA"/>
    <w:rsid w:val="0046285D"/>
    <w:rsid w:val="00462B1C"/>
    <w:rsid w:val="00462D49"/>
    <w:rsid w:val="00462F9D"/>
    <w:rsid w:val="00462FBA"/>
    <w:rsid w:val="00463047"/>
    <w:rsid w:val="004631C9"/>
    <w:rsid w:val="00463219"/>
    <w:rsid w:val="00463581"/>
    <w:rsid w:val="004635F7"/>
    <w:rsid w:val="00463E66"/>
    <w:rsid w:val="0046421F"/>
    <w:rsid w:val="00464B2B"/>
    <w:rsid w:val="00464D37"/>
    <w:rsid w:val="00464E44"/>
    <w:rsid w:val="00464FA0"/>
    <w:rsid w:val="0046505C"/>
    <w:rsid w:val="004657E8"/>
    <w:rsid w:val="00465A6B"/>
    <w:rsid w:val="00466E7C"/>
    <w:rsid w:val="00466F65"/>
    <w:rsid w:val="00467531"/>
    <w:rsid w:val="00467D40"/>
    <w:rsid w:val="00470248"/>
    <w:rsid w:val="0047029C"/>
    <w:rsid w:val="0047033E"/>
    <w:rsid w:val="004703A8"/>
    <w:rsid w:val="004706D3"/>
    <w:rsid w:val="0047087A"/>
    <w:rsid w:val="0047097E"/>
    <w:rsid w:val="00470B07"/>
    <w:rsid w:val="00471237"/>
    <w:rsid w:val="004713EB"/>
    <w:rsid w:val="004716A9"/>
    <w:rsid w:val="0047179D"/>
    <w:rsid w:val="00471978"/>
    <w:rsid w:val="00471B00"/>
    <w:rsid w:val="00471BD3"/>
    <w:rsid w:val="004726E8"/>
    <w:rsid w:val="00472FE3"/>
    <w:rsid w:val="00474276"/>
    <w:rsid w:val="00474463"/>
    <w:rsid w:val="004746D7"/>
    <w:rsid w:val="00474840"/>
    <w:rsid w:val="00474C95"/>
    <w:rsid w:val="004750DB"/>
    <w:rsid w:val="00475257"/>
    <w:rsid w:val="004754D2"/>
    <w:rsid w:val="00475A29"/>
    <w:rsid w:val="00475BD5"/>
    <w:rsid w:val="00475BFB"/>
    <w:rsid w:val="00475E1F"/>
    <w:rsid w:val="00476662"/>
    <w:rsid w:val="00476992"/>
    <w:rsid w:val="00476F2F"/>
    <w:rsid w:val="0047710E"/>
    <w:rsid w:val="0047736C"/>
    <w:rsid w:val="0047781E"/>
    <w:rsid w:val="004779D8"/>
    <w:rsid w:val="00477A71"/>
    <w:rsid w:val="00477F81"/>
    <w:rsid w:val="00480041"/>
    <w:rsid w:val="0048024B"/>
    <w:rsid w:val="004802F4"/>
    <w:rsid w:val="004803A0"/>
    <w:rsid w:val="004803A9"/>
    <w:rsid w:val="004803CA"/>
    <w:rsid w:val="0048077F"/>
    <w:rsid w:val="00480C04"/>
    <w:rsid w:val="00480CCE"/>
    <w:rsid w:val="004826BC"/>
    <w:rsid w:val="004833AD"/>
    <w:rsid w:val="00483E86"/>
    <w:rsid w:val="00484072"/>
    <w:rsid w:val="004843B3"/>
    <w:rsid w:val="00484550"/>
    <w:rsid w:val="004848DF"/>
    <w:rsid w:val="00484901"/>
    <w:rsid w:val="00484EDE"/>
    <w:rsid w:val="004850E7"/>
    <w:rsid w:val="00485297"/>
    <w:rsid w:val="004852FC"/>
    <w:rsid w:val="004855C0"/>
    <w:rsid w:val="00485622"/>
    <w:rsid w:val="00485AEB"/>
    <w:rsid w:val="0048620A"/>
    <w:rsid w:val="00486459"/>
    <w:rsid w:val="00486714"/>
    <w:rsid w:val="00486BDB"/>
    <w:rsid w:val="00486C50"/>
    <w:rsid w:val="00486D29"/>
    <w:rsid w:val="004872C5"/>
    <w:rsid w:val="004872C6"/>
    <w:rsid w:val="004875CD"/>
    <w:rsid w:val="00487744"/>
    <w:rsid w:val="00487C76"/>
    <w:rsid w:val="00490056"/>
    <w:rsid w:val="0049006A"/>
    <w:rsid w:val="004907F9"/>
    <w:rsid w:val="0049087A"/>
    <w:rsid w:val="004908B9"/>
    <w:rsid w:val="00490F65"/>
    <w:rsid w:val="00491099"/>
    <w:rsid w:val="0049114A"/>
    <w:rsid w:val="004911F2"/>
    <w:rsid w:val="0049131F"/>
    <w:rsid w:val="00491942"/>
    <w:rsid w:val="00491C8D"/>
    <w:rsid w:val="00491DE3"/>
    <w:rsid w:val="00491E51"/>
    <w:rsid w:val="00491F62"/>
    <w:rsid w:val="004926A5"/>
    <w:rsid w:val="004926AB"/>
    <w:rsid w:val="00492836"/>
    <w:rsid w:val="00492F8E"/>
    <w:rsid w:val="00493385"/>
    <w:rsid w:val="004934B9"/>
    <w:rsid w:val="004935B1"/>
    <w:rsid w:val="004935E9"/>
    <w:rsid w:val="0049366D"/>
    <w:rsid w:val="00493C9E"/>
    <w:rsid w:val="0049413F"/>
    <w:rsid w:val="004944FC"/>
    <w:rsid w:val="00494658"/>
    <w:rsid w:val="00494A1F"/>
    <w:rsid w:val="00494A58"/>
    <w:rsid w:val="00494BAE"/>
    <w:rsid w:val="00494C23"/>
    <w:rsid w:val="00494E29"/>
    <w:rsid w:val="004955A2"/>
    <w:rsid w:val="0049578A"/>
    <w:rsid w:val="004959D6"/>
    <w:rsid w:val="004960D0"/>
    <w:rsid w:val="00496124"/>
    <w:rsid w:val="00496749"/>
    <w:rsid w:val="004969D0"/>
    <w:rsid w:val="004969F0"/>
    <w:rsid w:val="00496CD5"/>
    <w:rsid w:val="00496F18"/>
    <w:rsid w:val="00496F61"/>
    <w:rsid w:val="004972A2"/>
    <w:rsid w:val="00497AB9"/>
    <w:rsid w:val="00497C8D"/>
    <w:rsid w:val="004A06FF"/>
    <w:rsid w:val="004A0D1B"/>
    <w:rsid w:val="004A1017"/>
    <w:rsid w:val="004A11B8"/>
    <w:rsid w:val="004A12C3"/>
    <w:rsid w:val="004A16D3"/>
    <w:rsid w:val="004A1BF0"/>
    <w:rsid w:val="004A223E"/>
    <w:rsid w:val="004A28BD"/>
    <w:rsid w:val="004A2C25"/>
    <w:rsid w:val="004A2F11"/>
    <w:rsid w:val="004A37A6"/>
    <w:rsid w:val="004A3B72"/>
    <w:rsid w:val="004A3BDA"/>
    <w:rsid w:val="004A3CFF"/>
    <w:rsid w:val="004A404B"/>
    <w:rsid w:val="004A4349"/>
    <w:rsid w:val="004A4703"/>
    <w:rsid w:val="004A4994"/>
    <w:rsid w:val="004A4F4F"/>
    <w:rsid w:val="004A4F96"/>
    <w:rsid w:val="004A52B6"/>
    <w:rsid w:val="004A5AF8"/>
    <w:rsid w:val="004A5C49"/>
    <w:rsid w:val="004A6403"/>
    <w:rsid w:val="004A6487"/>
    <w:rsid w:val="004A6FD7"/>
    <w:rsid w:val="004A736B"/>
    <w:rsid w:val="004A7434"/>
    <w:rsid w:val="004A7532"/>
    <w:rsid w:val="004A7832"/>
    <w:rsid w:val="004A791F"/>
    <w:rsid w:val="004B0251"/>
    <w:rsid w:val="004B0453"/>
    <w:rsid w:val="004B08E9"/>
    <w:rsid w:val="004B094A"/>
    <w:rsid w:val="004B0A1B"/>
    <w:rsid w:val="004B0C4B"/>
    <w:rsid w:val="004B1033"/>
    <w:rsid w:val="004B12B8"/>
    <w:rsid w:val="004B1D1C"/>
    <w:rsid w:val="004B200C"/>
    <w:rsid w:val="004B235D"/>
    <w:rsid w:val="004B2553"/>
    <w:rsid w:val="004B25CC"/>
    <w:rsid w:val="004B3323"/>
    <w:rsid w:val="004B385B"/>
    <w:rsid w:val="004B40EA"/>
    <w:rsid w:val="004B428C"/>
    <w:rsid w:val="004B42C5"/>
    <w:rsid w:val="004B4D29"/>
    <w:rsid w:val="004B4D70"/>
    <w:rsid w:val="004B4D9F"/>
    <w:rsid w:val="004B4DE1"/>
    <w:rsid w:val="004B55A2"/>
    <w:rsid w:val="004B56AF"/>
    <w:rsid w:val="004B5999"/>
    <w:rsid w:val="004B614D"/>
    <w:rsid w:val="004B64D9"/>
    <w:rsid w:val="004B6807"/>
    <w:rsid w:val="004B6863"/>
    <w:rsid w:val="004B6B3B"/>
    <w:rsid w:val="004B704B"/>
    <w:rsid w:val="004B70B0"/>
    <w:rsid w:val="004B71BF"/>
    <w:rsid w:val="004B7661"/>
    <w:rsid w:val="004B7EEF"/>
    <w:rsid w:val="004B7F3F"/>
    <w:rsid w:val="004C02A7"/>
    <w:rsid w:val="004C1237"/>
    <w:rsid w:val="004C1B65"/>
    <w:rsid w:val="004C215D"/>
    <w:rsid w:val="004C235F"/>
    <w:rsid w:val="004C249F"/>
    <w:rsid w:val="004C291F"/>
    <w:rsid w:val="004C29B0"/>
    <w:rsid w:val="004C31CF"/>
    <w:rsid w:val="004C32AA"/>
    <w:rsid w:val="004C37CC"/>
    <w:rsid w:val="004C38F7"/>
    <w:rsid w:val="004C4F3C"/>
    <w:rsid w:val="004C5084"/>
    <w:rsid w:val="004C5524"/>
    <w:rsid w:val="004C5877"/>
    <w:rsid w:val="004C597A"/>
    <w:rsid w:val="004C5E55"/>
    <w:rsid w:val="004C6591"/>
    <w:rsid w:val="004C67B0"/>
    <w:rsid w:val="004C6A33"/>
    <w:rsid w:val="004C6CCC"/>
    <w:rsid w:val="004C720B"/>
    <w:rsid w:val="004C72D5"/>
    <w:rsid w:val="004C7C41"/>
    <w:rsid w:val="004C7FE5"/>
    <w:rsid w:val="004D014C"/>
    <w:rsid w:val="004D02BC"/>
    <w:rsid w:val="004D039B"/>
    <w:rsid w:val="004D06A3"/>
    <w:rsid w:val="004D0CCA"/>
    <w:rsid w:val="004D12BB"/>
    <w:rsid w:val="004D17CA"/>
    <w:rsid w:val="004D19AF"/>
    <w:rsid w:val="004D1D21"/>
    <w:rsid w:val="004D2016"/>
    <w:rsid w:val="004D2400"/>
    <w:rsid w:val="004D29AB"/>
    <w:rsid w:val="004D2BBA"/>
    <w:rsid w:val="004D2BC1"/>
    <w:rsid w:val="004D2DE0"/>
    <w:rsid w:val="004D2DF2"/>
    <w:rsid w:val="004D2E16"/>
    <w:rsid w:val="004D3245"/>
    <w:rsid w:val="004D32EE"/>
    <w:rsid w:val="004D34D3"/>
    <w:rsid w:val="004D36FC"/>
    <w:rsid w:val="004D390E"/>
    <w:rsid w:val="004D3A48"/>
    <w:rsid w:val="004D49DC"/>
    <w:rsid w:val="004D4A20"/>
    <w:rsid w:val="004D4C69"/>
    <w:rsid w:val="004D4DB7"/>
    <w:rsid w:val="004D4DD5"/>
    <w:rsid w:val="004D5182"/>
    <w:rsid w:val="004D569E"/>
    <w:rsid w:val="004D58E5"/>
    <w:rsid w:val="004D6083"/>
    <w:rsid w:val="004D640D"/>
    <w:rsid w:val="004D6BA4"/>
    <w:rsid w:val="004D7080"/>
    <w:rsid w:val="004D76FB"/>
    <w:rsid w:val="004E0065"/>
    <w:rsid w:val="004E05AA"/>
    <w:rsid w:val="004E074A"/>
    <w:rsid w:val="004E0817"/>
    <w:rsid w:val="004E0C95"/>
    <w:rsid w:val="004E0DF1"/>
    <w:rsid w:val="004E14D8"/>
    <w:rsid w:val="004E1809"/>
    <w:rsid w:val="004E2475"/>
    <w:rsid w:val="004E26A2"/>
    <w:rsid w:val="004E2DAF"/>
    <w:rsid w:val="004E3413"/>
    <w:rsid w:val="004E3570"/>
    <w:rsid w:val="004E3820"/>
    <w:rsid w:val="004E391C"/>
    <w:rsid w:val="004E39FB"/>
    <w:rsid w:val="004E3B68"/>
    <w:rsid w:val="004E3CC6"/>
    <w:rsid w:val="004E464C"/>
    <w:rsid w:val="004E4E93"/>
    <w:rsid w:val="004E540F"/>
    <w:rsid w:val="004E5655"/>
    <w:rsid w:val="004E5804"/>
    <w:rsid w:val="004E5B4C"/>
    <w:rsid w:val="004E6012"/>
    <w:rsid w:val="004E6030"/>
    <w:rsid w:val="004E609D"/>
    <w:rsid w:val="004E6476"/>
    <w:rsid w:val="004E64AA"/>
    <w:rsid w:val="004E66B0"/>
    <w:rsid w:val="004E782D"/>
    <w:rsid w:val="004E796A"/>
    <w:rsid w:val="004E7ADA"/>
    <w:rsid w:val="004E7BD0"/>
    <w:rsid w:val="004E7EC3"/>
    <w:rsid w:val="004F0258"/>
    <w:rsid w:val="004F039A"/>
    <w:rsid w:val="004F0561"/>
    <w:rsid w:val="004F12A4"/>
    <w:rsid w:val="004F153F"/>
    <w:rsid w:val="004F1802"/>
    <w:rsid w:val="004F18FD"/>
    <w:rsid w:val="004F1906"/>
    <w:rsid w:val="004F1D0F"/>
    <w:rsid w:val="004F21D4"/>
    <w:rsid w:val="004F239E"/>
    <w:rsid w:val="004F27CD"/>
    <w:rsid w:val="004F2ACE"/>
    <w:rsid w:val="004F3237"/>
    <w:rsid w:val="004F35A1"/>
    <w:rsid w:val="004F37C9"/>
    <w:rsid w:val="004F38F8"/>
    <w:rsid w:val="004F3C6F"/>
    <w:rsid w:val="004F4008"/>
    <w:rsid w:val="004F42CD"/>
    <w:rsid w:val="004F4548"/>
    <w:rsid w:val="004F46FB"/>
    <w:rsid w:val="004F493E"/>
    <w:rsid w:val="004F4B86"/>
    <w:rsid w:val="004F507C"/>
    <w:rsid w:val="004F50B4"/>
    <w:rsid w:val="004F5125"/>
    <w:rsid w:val="004F51F4"/>
    <w:rsid w:val="004F5233"/>
    <w:rsid w:val="004F52A2"/>
    <w:rsid w:val="004F52C6"/>
    <w:rsid w:val="004F5835"/>
    <w:rsid w:val="004F5BC8"/>
    <w:rsid w:val="004F5C27"/>
    <w:rsid w:val="004F5C9E"/>
    <w:rsid w:val="004F6956"/>
    <w:rsid w:val="004F6C58"/>
    <w:rsid w:val="004F75EC"/>
    <w:rsid w:val="004F7A91"/>
    <w:rsid w:val="00500214"/>
    <w:rsid w:val="005005B5"/>
    <w:rsid w:val="0050072D"/>
    <w:rsid w:val="00500A1C"/>
    <w:rsid w:val="00500A58"/>
    <w:rsid w:val="00500AF4"/>
    <w:rsid w:val="00500D8F"/>
    <w:rsid w:val="0050102D"/>
    <w:rsid w:val="00501615"/>
    <w:rsid w:val="00501625"/>
    <w:rsid w:val="00501732"/>
    <w:rsid w:val="00501989"/>
    <w:rsid w:val="0050249B"/>
    <w:rsid w:val="005028C0"/>
    <w:rsid w:val="00502D99"/>
    <w:rsid w:val="00503196"/>
    <w:rsid w:val="00503C8F"/>
    <w:rsid w:val="00503E0E"/>
    <w:rsid w:val="00503FF0"/>
    <w:rsid w:val="00504316"/>
    <w:rsid w:val="005043A4"/>
    <w:rsid w:val="00504583"/>
    <w:rsid w:val="0050488E"/>
    <w:rsid w:val="00504B90"/>
    <w:rsid w:val="00504C5E"/>
    <w:rsid w:val="005051B0"/>
    <w:rsid w:val="005052B7"/>
    <w:rsid w:val="005053B6"/>
    <w:rsid w:val="005053C6"/>
    <w:rsid w:val="00505541"/>
    <w:rsid w:val="005056FE"/>
    <w:rsid w:val="00505D33"/>
    <w:rsid w:val="00505EAB"/>
    <w:rsid w:val="00506D8F"/>
    <w:rsid w:val="0050717F"/>
    <w:rsid w:val="00507A00"/>
    <w:rsid w:val="00507B88"/>
    <w:rsid w:val="00507EBB"/>
    <w:rsid w:val="00507FF8"/>
    <w:rsid w:val="00510235"/>
    <w:rsid w:val="005102F1"/>
    <w:rsid w:val="00510489"/>
    <w:rsid w:val="0051048D"/>
    <w:rsid w:val="00510606"/>
    <w:rsid w:val="005108BC"/>
    <w:rsid w:val="005108D7"/>
    <w:rsid w:val="00510E4E"/>
    <w:rsid w:val="005114D9"/>
    <w:rsid w:val="00511504"/>
    <w:rsid w:val="00511C02"/>
    <w:rsid w:val="00511F2C"/>
    <w:rsid w:val="00511F7E"/>
    <w:rsid w:val="00512042"/>
    <w:rsid w:val="005120CA"/>
    <w:rsid w:val="005124F5"/>
    <w:rsid w:val="00512562"/>
    <w:rsid w:val="005126B7"/>
    <w:rsid w:val="005127B2"/>
    <w:rsid w:val="00513063"/>
    <w:rsid w:val="00513186"/>
    <w:rsid w:val="005134A8"/>
    <w:rsid w:val="005136B8"/>
    <w:rsid w:val="005136F7"/>
    <w:rsid w:val="005137C1"/>
    <w:rsid w:val="00514119"/>
    <w:rsid w:val="00514120"/>
    <w:rsid w:val="00514934"/>
    <w:rsid w:val="0051517A"/>
    <w:rsid w:val="00515346"/>
    <w:rsid w:val="00515570"/>
    <w:rsid w:val="0051574A"/>
    <w:rsid w:val="00515A22"/>
    <w:rsid w:val="005160CB"/>
    <w:rsid w:val="005165A9"/>
    <w:rsid w:val="005166F7"/>
    <w:rsid w:val="00516803"/>
    <w:rsid w:val="00516B3D"/>
    <w:rsid w:val="00516CF5"/>
    <w:rsid w:val="00516FDB"/>
    <w:rsid w:val="00516FDD"/>
    <w:rsid w:val="00517675"/>
    <w:rsid w:val="00517805"/>
    <w:rsid w:val="0051794B"/>
    <w:rsid w:val="005179FA"/>
    <w:rsid w:val="00517B4D"/>
    <w:rsid w:val="00517D85"/>
    <w:rsid w:val="005209F9"/>
    <w:rsid w:val="00520BE7"/>
    <w:rsid w:val="00520C3F"/>
    <w:rsid w:val="00520E49"/>
    <w:rsid w:val="005214FF"/>
    <w:rsid w:val="0052180C"/>
    <w:rsid w:val="00521D08"/>
    <w:rsid w:val="00521E89"/>
    <w:rsid w:val="0052213E"/>
    <w:rsid w:val="005221E2"/>
    <w:rsid w:val="00522830"/>
    <w:rsid w:val="005228AB"/>
    <w:rsid w:val="00522F65"/>
    <w:rsid w:val="0052360A"/>
    <w:rsid w:val="00523621"/>
    <w:rsid w:val="00523B2B"/>
    <w:rsid w:val="00523F48"/>
    <w:rsid w:val="005245E5"/>
    <w:rsid w:val="00524A33"/>
    <w:rsid w:val="00524E37"/>
    <w:rsid w:val="00525F36"/>
    <w:rsid w:val="005260B3"/>
    <w:rsid w:val="005262FB"/>
    <w:rsid w:val="00526E09"/>
    <w:rsid w:val="00527014"/>
    <w:rsid w:val="0052701B"/>
    <w:rsid w:val="0052761C"/>
    <w:rsid w:val="00527A5A"/>
    <w:rsid w:val="00527ECA"/>
    <w:rsid w:val="00530A52"/>
    <w:rsid w:val="0053106E"/>
    <w:rsid w:val="005314C8"/>
    <w:rsid w:val="0053171F"/>
    <w:rsid w:val="00531AAA"/>
    <w:rsid w:val="00531B23"/>
    <w:rsid w:val="00532007"/>
    <w:rsid w:val="005324AE"/>
    <w:rsid w:val="00532651"/>
    <w:rsid w:val="00532D2C"/>
    <w:rsid w:val="00532DA8"/>
    <w:rsid w:val="0053327A"/>
    <w:rsid w:val="00533745"/>
    <w:rsid w:val="00533824"/>
    <w:rsid w:val="00533946"/>
    <w:rsid w:val="0053454D"/>
    <w:rsid w:val="00534C9E"/>
    <w:rsid w:val="005355BC"/>
    <w:rsid w:val="00535954"/>
    <w:rsid w:val="00535965"/>
    <w:rsid w:val="005361CF"/>
    <w:rsid w:val="0053644B"/>
    <w:rsid w:val="00536EEA"/>
    <w:rsid w:val="0053715B"/>
    <w:rsid w:val="005371A3"/>
    <w:rsid w:val="00537245"/>
    <w:rsid w:val="005373A9"/>
    <w:rsid w:val="005378D4"/>
    <w:rsid w:val="00537A38"/>
    <w:rsid w:val="00537B50"/>
    <w:rsid w:val="00540C57"/>
    <w:rsid w:val="00540E79"/>
    <w:rsid w:val="0054101D"/>
    <w:rsid w:val="00541466"/>
    <w:rsid w:val="005419F8"/>
    <w:rsid w:val="00541B5B"/>
    <w:rsid w:val="005420D9"/>
    <w:rsid w:val="005429D1"/>
    <w:rsid w:val="00543155"/>
    <w:rsid w:val="005432A3"/>
    <w:rsid w:val="0054376F"/>
    <w:rsid w:val="00543D3C"/>
    <w:rsid w:val="00544173"/>
    <w:rsid w:val="00544C5B"/>
    <w:rsid w:val="00544CDE"/>
    <w:rsid w:val="00544E8E"/>
    <w:rsid w:val="00544FFB"/>
    <w:rsid w:val="0054505F"/>
    <w:rsid w:val="00545237"/>
    <w:rsid w:val="00545426"/>
    <w:rsid w:val="005456C3"/>
    <w:rsid w:val="005456E2"/>
    <w:rsid w:val="00545B06"/>
    <w:rsid w:val="00545B37"/>
    <w:rsid w:val="00546217"/>
    <w:rsid w:val="00546630"/>
    <w:rsid w:val="00546756"/>
    <w:rsid w:val="00546BB7"/>
    <w:rsid w:val="005472BE"/>
    <w:rsid w:val="005473F4"/>
    <w:rsid w:val="00547BFD"/>
    <w:rsid w:val="00547EB0"/>
    <w:rsid w:val="005500CE"/>
    <w:rsid w:val="005509CF"/>
    <w:rsid w:val="0055115C"/>
    <w:rsid w:val="00551365"/>
    <w:rsid w:val="00551801"/>
    <w:rsid w:val="005518C4"/>
    <w:rsid w:val="00551967"/>
    <w:rsid w:val="00551D78"/>
    <w:rsid w:val="005526C6"/>
    <w:rsid w:val="005528BC"/>
    <w:rsid w:val="00552AC0"/>
    <w:rsid w:val="00552BFC"/>
    <w:rsid w:val="00552E3A"/>
    <w:rsid w:val="005541A2"/>
    <w:rsid w:val="0055422F"/>
    <w:rsid w:val="005543E4"/>
    <w:rsid w:val="00554978"/>
    <w:rsid w:val="00554A96"/>
    <w:rsid w:val="00554DB0"/>
    <w:rsid w:val="0055516C"/>
    <w:rsid w:val="00555B9A"/>
    <w:rsid w:val="00556044"/>
    <w:rsid w:val="005565E2"/>
    <w:rsid w:val="0055672A"/>
    <w:rsid w:val="005569AC"/>
    <w:rsid w:val="00556B09"/>
    <w:rsid w:val="005571CE"/>
    <w:rsid w:val="005572BA"/>
    <w:rsid w:val="00557469"/>
    <w:rsid w:val="00557557"/>
    <w:rsid w:val="005576D1"/>
    <w:rsid w:val="00557AEA"/>
    <w:rsid w:val="00557BE3"/>
    <w:rsid w:val="00560737"/>
    <w:rsid w:val="00560E0B"/>
    <w:rsid w:val="005610F8"/>
    <w:rsid w:val="00561963"/>
    <w:rsid w:val="0056232E"/>
    <w:rsid w:val="00562499"/>
    <w:rsid w:val="00562707"/>
    <w:rsid w:val="00562855"/>
    <w:rsid w:val="00562D20"/>
    <w:rsid w:val="005630B5"/>
    <w:rsid w:val="00563268"/>
    <w:rsid w:val="00563497"/>
    <w:rsid w:val="005634CF"/>
    <w:rsid w:val="00564098"/>
    <w:rsid w:val="00564133"/>
    <w:rsid w:val="005643A5"/>
    <w:rsid w:val="005646CD"/>
    <w:rsid w:val="00564C52"/>
    <w:rsid w:val="0056638B"/>
    <w:rsid w:val="005667FB"/>
    <w:rsid w:val="00566ABA"/>
    <w:rsid w:val="00566AD5"/>
    <w:rsid w:val="00566D0F"/>
    <w:rsid w:val="00566E04"/>
    <w:rsid w:val="00567620"/>
    <w:rsid w:val="0056778F"/>
    <w:rsid w:val="005679AB"/>
    <w:rsid w:val="00567D08"/>
    <w:rsid w:val="00567D14"/>
    <w:rsid w:val="005702F6"/>
    <w:rsid w:val="0057076B"/>
    <w:rsid w:val="00570976"/>
    <w:rsid w:val="00571146"/>
    <w:rsid w:val="00571974"/>
    <w:rsid w:val="0057237D"/>
    <w:rsid w:val="00572854"/>
    <w:rsid w:val="005728A8"/>
    <w:rsid w:val="00572E94"/>
    <w:rsid w:val="005731E1"/>
    <w:rsid w:val="0057346B"/>
    <w:rsid w:val="005737B0"/>
    <w:rsid w:val="005739C0"/>
    <w:rsid w:val="00573B29"/>
    <w:rsid w:val="00573B4F"/>
    <w:rsid w:val="00573BD1"/>
    <w:rsid w:val="00573F16"/>
    <w:rsid w:val="0057406A"/>
    <w:rsid w:val="0057428D"/>
    <w:rsid w:val="0057430D"/>
    <w:rsid w:val="00574BF1"/>
    <w:rsid w:val="00574D6A"/>
    <w:rsid w:val="00574F3D"/>
    <w:rsid w:val="00574F5F"/>
    <w:rsid w:val="00575C01"/>
    <w:rsid w:val="005765D5"/>
    <w:rsid w:val="005767A7"/>
    <w:rsid w:val="00576899"/>
    <w:rsid w:val="00576CC1"/>
    <w:rsid w:val="00576DAB"/>
    <w:rsid w:val="005770A8"/>
    <w:rsid w:val="0057752D"/>
    <w:rsid w:val="005775E8"/>
    <w:rsid w:val="0057776E"/>
    <w:rsid w:val="00580049"/>
    <w:rsid w:val="005800B7"/>
    <w:rsid w:val="00580CE2"/>
    <w:rsid w:val="0058111C"/>
    <w:rsid w:val="00581313"/>
    <w:rsid w:val="00581C1C"/>
    <w:rsid w:val="00581CB7"/>
    <w:rsid w:val="0058202E"/>
    <w:rsid w:val="00582056"/>
    <w:rsid w:val="005823D5"/>
    <w:rsid w:val="0058240E"/>
    <w:rsid w:val="00582A55"/>
    <w:rsid w:val="0058306B"/>
    <w:rsid w:val="00583254"/>
    <w:rsid w:val="005839F5"/>
    <w:rsid w:val="0058409B"/>
    <w:rsid w:val="00584460"/>
    <w:rsid w:val="005844D0"/>
    <w:rsid w:val="0058458C"/>
    <w:rsid w:val="005845C4"/>
    <w:rsid w:val="00584977"/>
    <w:rsid w:val="00584CBF"/>
    <w:rsid w:val="00584D83"/>
    <w:rsid w:val="00585124"/>
    <w:rsid w:val="00585206"/>
    <w:rsid w:val="00585739"/>
    <w:rsid w:val="0058663F"/>
    <w:rsid w:val="0058778C"/>
    <w:rsid w:val="00587A82"/>
    <w:rsid w:val="00587D68"/>
    <w:rsid w:val="00590420"/>
    <w:rsid w:val="00590521"/>
    <w:rsid w:val="00590744"/>
    <w:rsid w:val="00590AB8"/>
    <w:rsid w:val="00590D62"/>
    <w:rsid w:val="00591100"/>
    <w:rsid w:val="005914D8"/>
    <w:rsid w:val="005919DE"/>
    <w:rsid w:val="00591AC7"/>
    <w:rsid w:val="00591EC3"/>
    <w:rsid w:val="00591EE1"/>
    <w:rsid w:val="005920ED"/>
    <w:rsid w:val="00592319"/>
    <w:rsid w:val="005924BF"/>
    <w:rsid w:val="005925B6"/>
    <w:rsid w:val="00592B40"/>
    <w:rsid w:val="00592CB7"/>
    <w:rsid w:val="005936D7"/>
    <w:rsid w:val="005938FB"/>
    <w:rsid w:val="00593D23"/>
    <w:rsid w:val="00593D7F"/>
    <w:rsid w:val="0059424A"/>
    <w:rsid w:val="0059494B"/>
    <w:rsid w:val="005949B8"/>
    <w:rsid w:val="00594BB6"/>
    <w:rsid w:val="005950A2"/>
    <w:rsid w:val="0059527E"/>
    <w:rsid w:val="00595367"/>
    <w:rsid w:val="005955E1"/>
    <w:rsid w:val="005957D7"/>
    <w:rsid w:val="0059596C"/>
    <w:rsid w:val="00596351"/>
    <w:rsid w:val="00596CF2"/>
    <w:rsid w:val="00596D34"/>
    <w:rsid w:val="00596F5F"/>
    <w:rsid w:val="005970A7"/>
    <w:rsid w:val="0059716B"/>
    <w:rsid w:val="005971D1"/>
    <w:rsid w:val="005976E8"/>
    <w:rsid w:val="005A0278"/>
    <w:rsid w:val="005A0521"/>
    <w:rsid w:val="005A056A"/>
    <w:rsid w:val="005A0679"/>
    <w:rsid w:val="005A1591"/>
    <w:rsid w:val="005A15DA"/>
    <w:rsid w:val="005A198E"/>
    <w:rsid w:val="005A19D6"/>
    <w:rsid w:val="005A19FD"/>
    <w:rsid w:val="005A1C09"/>
    <w:rsid w:val="005A2898"/>
    <w:rsid w:val="005A28F5"/>
    <w:rsid w:val="005A3057"/>
    <w:rsid w:val="005A3988"/>
    <w:rsid w:val="005A4272"/>
    <w:rsid w:val="005A47D4"/>
    <w:rsid w:val="005A4D45"/>
    <w:rsid w:val="005A4E29"/>
    <w:rsid w:val="005A52AF"/>
    <w:rsid w:val="005A52B2"/>
    <w:rsid w:val="005A5676"/>
    <w:rsid w:val="005A5788"/>
    <w:rsid w:val="005A5950"/>
    <w:rsid w:val="005A597B"/>
    <w:rsid w:val="005A5A66"/>
    <w:rsid w:val="005A5DE2"/>
    <w:rsid w:val="005A60E2"/>
    <w:rsid w:val="005A63BB"/>
    <w:rsid w:val="005A699F"/>
    <w:rsid w:val="005A7466"/>
    <w:rsid w:val="005A7543"/>
    <w:rsid w:val="005A77C3"/>
    <w:rsid w:val="005A79BB"/>
    <w:rsid w:val="005A79D8"/>
    <w:rsid w:val="005A7A21"/>
    <w:rsid w:val="005A7A42"/>
    <w:rsid w:val="005B0227"/>
    <w:rsid w:val="005B0668"/>
    <w:rsid w:val="005B09C4"/>
    <w:rsid w:val="005B0B23"/>
    <w:rsid w:val="005B0F61"/>
    <w:rsid w:val="005B1620"/>
    <w:rsid w:val="005B17B8"/>
    <w:rsid w:val="005B1802"/>
    <w:rsid w:val="005B19FC"/>
    <w:rsid w:val="005B22D2"/>
    <w:rsid w:val="005B2891"/>
    <w:rsid w:val="005B2D7A"/>
    <w:rsid w:val="005B2E13"/>
    <w:rsid w:val="005B33E8"/>
    <w:rsid w:val="005B3405"/>
    <w:rsid w:val="005B3555"/>
    <w:rsid w:val="005B36F9"/>
    <w:rsid w:val="005B439B"/>
    <w:rsid w:val="005B45D2"/>
    <w:rsid w:val="005B48F4"/>
    <w:rsid w:val="005B5074"/>
    <w:rsid w:val="005B5245"/>
    <w:rsid w:val="005B5939"/>
    <w:rsid w:val="005B5B98"/>
    <w:rsid w:val="005B5BBE"/>
    <w:rsid w:val="005B5D32"/>
    <w:rsid w:val="005B6063"/>
    <w:rsid w:val="005B63F6"/>
    <w:rsid w:val="005B647D"/>
    <w:rsid w:val="005B6597"/>
    <w:rsid w:val="005B69BF"/>
    <w:rsid w:val="005B6ACF"/>
    <w:rsid w:val="005B6B5A"/>
    <w:rsid w:val="005B6B80"/>
    <w:rsid w:val="005B7230"/>
    <w:rsid w:val="005B7604"/>
    <w:rsid w:val="005B7861"/>
    <w:rsid w:val="005B7BE7"/>
    <w:rsid w:val="005B7DA5"/>
    <w:rsid w:val="005C01B9"/>
    <w:rsid w:val="005C0A43"/>
    <w:rsid w:val="005C16E4"/>
    <w:rsid w:val="005C1F22"/>
    <w:rsid w:val="005C245F"/>
    <w:rsid w:val="005C2522"/>
    <w:rsid w:val="005C2B16"/>
    <w:rsid w:val="005C2B48"/>
    <w:rsid w:val="005C2BA9"/>
    <w:rsid w:val="005C2E25"/>
    <w:rsid w:val="005C34EC"/>
    <w:rsid w:val="005C358F"/>
    <w:rsid w:val="005C3CE5"/>
    <w:rsid w:val="005C3D9E"/>
    <w:rsid w:val="005C4030"/>
    <w:rsid w:val="005C47A5"/>
    <w:rsid w:val="005C47C2"/>
    <w:rsid w:val="005C4904"/>
    <w:rsid w:val="005C5550"/>
    <w:rsid w:val="005C56B1"/>
    <w:rsid w:val="005C5DD2"/>
    <w:rsid w:val="005C5E3E"/>
    <w:rsid w:val="005C5E44"/>
    <w:rsid w:val="005C66B8"/>
    <w:rsid w:val="005C6782"/>
    <w:rsid w:val="005C69FE"/>
    <w:rsid w:val="005C6BE1"/>
    <w:rsid w:val="005C6C47"/>
    <w:rsid w:val="005C7933"/>
    <w:rsid w:val="005C7A9D"/>
    <w:rsid w:val="005C7DA7"/>
    <w:rsid w:val="005D0365"/>
    <w:rsid w:val="005D06F7"/>
    <w:rsid w:val="005D0C0A"/>
    <w:rsid w:val="005D0ED0"/>
    <w:rsid w:val="005D0F39"/>
    <w:rsid w:val="005D1385"/>
    <w:rsid w:val="005D14D4"/>
    <w:rsid w:val="005D1797"/>
    <w:rsid w:val="005D1A5F"/>
    <w:rsid w:val="005D1F1B"/>
    <w:rsid w:val="005D21C7"/>
    <w:rsid w:val="005D22F0"/>
    <w:rsid w:val="005D24D1"/>
    <w:rsid w:val="005D27CC"/>
    <w:rsid w:val="005D282F"/>
    <w:rsid w:val="005D2877"/>
    <w:rsid w:val="005D2F15"/>
    <w:rsid w:val="005D32EC"/>
    <w:rsid w:val="005D3404"/>
    <w:rsid w:val="005D376A"/>
    <w:rsid w:val="005D3BB5"/>
    <w:rsid w:val="005D3E36"/>
    <w:rsid w:val="005D449B"/>
    <w:rsid w:val="005D4564"/>
    <w:rsid w:val="005D4810"/>
    <w:rsid w:val="005D4C4E"/>
    <w:rsid w:val="005D4F1F"/>
    <w:rsid w:val="005D54B6"/>
    <w:rsid w:val="005D5805"/>
    <w:rsid w:val="005D628B"/>
    <w:rsid w:val="005D66D9"/>
    <w:rsid w:val="005D684B"/>
    <w:rsid w:val="005D6B47"/>
    <w:rsid w:val="005D6C5C"/>
    <w:rsid w:val="005D708E"/>
    <w:rsid w:val="005D7443"/>
    <w:rsid w:val="005D754D"/>
    <w:rsid w:val="005D79CA"/>
    <w:rsid w:val="005D7B4E"/>
    <w:rsid w:val="005D7EF5"/>
    <w:rsid w:val="005E0404"/>
    <w:rsid w:val="005E048D"/>
    <w:rsid w:val="005E08A3"/>
    <w:rsid w:val="005E0F1D"/>
    <w:rsid w:val="005E1140"/>
    <w:rsid w:val="005E14D0"/>
    <w:rsid w:val="005E1D99"/>
    <w:rsid w:val="005E2114"/>
    <w:rsid w:val="005E2475"/>
    <w:rsid w:val="005E2F14"/>
    <w:rsid w:val="005E328F"/>
    <w:rsid w:val="005E3830"/>
    <w:rsid w:val="005E3992"/>
    <w:rsid w:val="005E3B7C"/>
    <w:rsid w:val="005E3D34"/>
    <w:rsid w:val="005E4662"/>
    <w:rsid w:val="005E4701"/>
    <w:rsid w:val="005E47D7"/>
    <w:rsid w:val="005E4B0F"/>
    <w:rsid w:val="005E4C30"/>
    <w:rsid w:val="005E4F73"/>
    <w:rsid w:val="005E5521"/>
    <w:rsid w:val="005E5537"/>
    <w:rsid w:val="005E5D98"/>
    <w:rsid w:val="005E6794"/>
    <w:rsid w:val="005E67F2"/>
    <w:rsid w:val="005E6876"/>
    <w:rsid w:val="005E6B4D"/>
    <w:rsid w:val="005E7021"/>
    <w:rsid w:val="005E73A6"/>
    <w:rsid w:val="005E7950"/>
    <w:rsid w:val="005E7A3E"/>
    <w:rsid w:val="005F0065"/>
    <w:rsid w:val="005F0166"/>
    <w:rsid w:val="005F0EC3"/>
    <w:rsid w:val="005F1689"/>
    <w:rsid w:val="005F1790"/>
    <w:rsid w:val="005F18E1"/>
    <w:rsid w:val="005F1A15"/>
    <w:rsid w:val="005F1B00"/>
    <w:rsid w:val="005F1BCB"/>
    <w:rsid w:val="005F20CE"/>
    <w:rsid w:val="005F2333"/>
    <w:rsid w:val="005F2578"/>
    <w:rsid w:val="005F2792"/>
    <w:rsid w:val="005F2BF8"/>
    <w:rsid w:val="005F2DB3"/>
    <w:rsid w:val="005F304B"/>
    <w:rsid w:val="005F3107"/>
    <w:rsid w:val="005F3440"/>
    <w:rsid w:val="005F3798"/>
    <w:rsid w:val="005F39BB"/>
    <w:rsid w:val="005F3A35"/>
    <w:rsid w:val="005F3A7C"/>
    <w:rsid w:val="005F3CF0"/>
    <w:rsid w:val="005F412C"/>
    <w:rsid w:val="005F41B8"/>
    <w:rsid w:val="005F4290"/>
    <w:rsid w:val="005F42BC"/>
    <w:rsid w:val="005F4316"/>
    <w:rsid w:val="005F4617"/>
    <w:rsid w:val="005F483F"/>
    <w:rsid w:val="005F4F5D"/>
    <w:rsid w:val="005F4F68"/>
    <w:rsid w:val="005F5232"/>
    <w:rsid w:val="005F5320"/>
    <w:rsid w:val="005F5566"/>
    <w:rsid w:val="005F5A0D"/>
    <w:rsid w:val="005F5D3D"/>
    <w:rsid w:val="005F6A83"/>
    <w:rsid w:val="005F6CEB"/>
    <w:rsid w:val="005F6F63"/>
    <w:rsid w:val="005F6F9B"/>
    <w:rsid w:val="005F729B"/>
    <w:rsid w:val="005F7783"/>
    <w:rsid w:val="005F7944"/>
    <w:rsid w:val="005F7E50"/>
    <w:rsid w:val="0060006A"/>
    <w:rsid w:val="006004FA"/>
    <w:rsid w:val="006008B6"/>
    <w:rsid w:val="00600B7A"/>
    <w:rsid w:val="00600F7D"/>
    <w:rsid w:val="006012E4"/>
    <w:rsid w:val="006018B9"/>
    <w:rsid w:val="006019D1"/>
    <w:rsid w:val="00601BE8"/>
    <w:rsid w:val="0060229C"/>
    <w:rsid w:val="006022FF"/>
    <w:rsid w:val="00603362"/>
    <w:rsid w:val="006036C4"/>
    <w:rsid w:val="006037C7"/>
    <w:rsid w:val="006037D8"/>
    <w:rsid w:val="00603A0F"/>
    <w:rsid w:val="00604115"/>
    <w:rsid w:val="00604117"/>
    <w:rsid w:val="0060417B"/>
    <w:rsid w:val="00604596"/>
    <w:rsid w:val="00604601"/>
    <w:rsid w:val="00604937"/>
    <w:rsid w:val="00604B58"/>
    <w:rsid w:val="006050C6"/>
    <w:rsid w:val="006052A4"/>
    <w:rsid w:val="0060592F"/>
    <w:rsid w:val="00605A5B"/>
    <w:rsid w:val="00606006"/>
    <w:rsid w:val="006060CA"/>
    <w:rsid w:val="006064D7"/>
    <w:rsid w:val="00606540"/>
    <w:rsid w:val="0060684F"/>
    <w:rsid w:val="006068A4"/>
    <w:rsid w:val="00606907"/>
    <w:rsid w:val="00606AAB"/>
    <w:rsid w:val="00606B85"/>
    <w:rsid w:val="00606FAE"/>
    <w:rsid w:val="006071A4"/>
    <w:rsid w:val="006071DE"/>
    <w:rsid w:val="00607320"/>
    <w:rsid w:val="006074DA"/>
    <w:rsid w:val="00607CB8"/>
    <w:rsid w:val="00607E06"/>
    <w:rsid w:val="00607F9F"/>
    <w:rsid w:val="006104C3"/>
    <w:rsid w:val="006105B0"/>
    <w:rsid w:val="00610610"/>
    <w:rsid w:val="00610681"/>
    <w:rsid w:val="00610865"/>
    <w:rsid w:val="00610BB7"/>
    <w:rsid w:val="00610C7A"/>
    <w:rsid w:val="00610C8A"/>
    <w:rsid w:val="006116AA"/>
    <w:rsid w:val="00611767"/>
    <w:rsid w:val="00611ABF"/>
    <w:rsid w:val="00611B0B"/>
    <w:rsid w:val="00611BFE"/>
    <w:rsid w:val="00612004"/>
    <w:rsid w:val="00612209"/>
    <w:rsid w:val="006124A8"/>
    <w:rsid w:val="006124AE"/>
    <w:rsid w:val="0061251C"/>
    <w:rsid w:val="00612C1B"/>
    <w:rsid w:val="00612C3D"/>
    <w:rsid w:val="00612C8C"/>
    <w:rsid w:val="00613264"/>
    <w:rsid w:val="00613516"/>
    <w:rsid w:val="00613571"/>
    <w:rsid w:val="00613590"/>
    <w:rsid w:val="0061365F"/>
    <w:rsid w:val="006138BD"/>
    <w:rsid w:val="0061393A"/>
    <w:rsid w:val="0061405B"/>
    <w:rsid w:val="00614DB6"/>
    <w:rsid w:val="0061532A"/>
    <w:rsid w:val="00615BAE"/>
    <w:rsid w:val="00615E34"/>
    <w:rsid w:val="00616590"/>
    <w:rsid w:val="00616809"/>
    <w:rsid w:val="00616A1A"/>
    <w:rsid w:val="00617236"/>
    <w:rsid w:val="00617457"/>
    <w:rsid w:val="00617606"/>
    <w:rsid w:val="00617961"/>
    <w:rsid w:val="00617AE5"/>
    <w:rsid w:val="00617C44"/>
    <w:rsid w:val="00617CBE"/>
    <w:rsid w:val="00617D04"/>
    <w:rsid w:val="00620018"/>
    <w:rsid w:val="00620F07"/>
    <w:rsid w:val="006217F1"/>
    <w:rsid w:val="00621983"/>
    <w:rsid w:val="00621C14"/>
    <w:rsid w:val="00621CE9"/>
    <w:rsid w:val="00621EED"/>
    <w:rsid w:val="006222CA"/>
    <w:rsid w:val="0062262B"/>
    <w:rsid w:val="00622728"/>
    <w:rsid w:val="0062365C"/>
    <w:rsid w:val="00623F0D"/>
    <w:rsid w:val="006244A7"/>
    <w:rsid w:val="0062450C"/>
    <w:rsid w:val="00624A95"/>
    <w:rsid w:val="00624C16"/>
    <w:rsid w:val="00624D72"/>
    <w:rsid w:val="006256F1"/>
    <w:rsid w:val="0062576F"/>
    <w:rsid w:val="006258B2"/>
    <w:rsid w:val="00625A5B"/>
    <w:rsid w:val="00625B53"/>
    <w:rsid w:val="00625FF0"/>
    <w:rsid w:val="00626171"/>
    <w:rsid w:val="00626411"/>
    <w:rsid w:val="0062666D"/>
    <w:rsid w:val="00626988"/>
    <w:rsid w:val="00626A88"/>
    <w:rsid w:val="006270B7"/>
    <w:rsid w:val="006272BC"/>
    <w:rsid w:val="0062744B"/>
    <w:rsid w:val="00627838"/>
    <w:rsid w:val="00627842"/>
    <w:rsid w:val="0063026A"/>
    <w:rsid w:val="006304FB"/>
    <w:rsid w:val="0063101C"/>
    <w:rsid w:val="006319B6"/>
    <w:rsid w:val="00632771"/>
    <w:rsid w:val="00632AC2"/>
    <w:rsid w:val="00632BEC"/>
    <w:rsid w:val="00633377"/>
    <w:rsid w:val="006334D1"/>
    <w:rsid w:val="0063376B"/>
    <w:rsid w:val="00633DB9"/>
    <w:rsid w:val="00633E6B"/>
    <w:rsid w:val="00634394"/>
    <w:rsid w:val="006346EC"/>
    <w:rsid w:val="0063489F"/>
    <w:rsid w:val="00634CE0"/>
    <w:rsid w:val="00635203"/>
    <w:rsid w:val="006359EC"/>
    <w:rsid w:val="00635BAD"/>
    <w:rsid w:val="00635E6B"/>
    <w:rsid w:val="006361D6"/>
    <w:rsid w:val="00636659"/>
    <w:rsid w:val="006369E1"/>
    <w:rsid w:val="00636FCB"/>
    <w:rsid w:val="00637434"/>
    <w:rsid w:val="00637678"/>
    <w:rsid w:val="00637959"/>
    <w:rsid w:val="00637A98"/>
    <w:rsid w:val="00637F6A"/>
    <w:rsid w:val="00637F6D"/>
    <w:rsid w:val="006403AA"/>
    <w:rsid w:val="00640486"/>
    <w:rsid w:val="0064055D"/>
    <w:rsid w:val="006405B4"/>
    <w:rsid w:val="00640A08"/>
    <w:rsid w:val="00640F42"/>
    <w:rsid w:val="00640FFB"/>
    <w:rsid w:val="0064112C"/>
    <w:rsid w:val="0064149E"/>
    <w:rsid w:val="0064187D"/>
    <w:rsid w:val="00641B7A"/>
    <w:rsid w:val="00641BDD"/>
    <w:rsid w:val="00641D57"/>
    <w:rsid w:val="006425C5"/>
    <w:rsid w:val="0064261C"/>
    <w:rsid w:val="00642C1D"/>
    <w:rsid w:val="0064303D"/>
    <w:rsid w:val="006431C6"/>
    <w:rsid w:val="006436F9"/>
    <w:rsid w:val="00643D1D"/>
    <w:rsid w:val="00643E01"/>
    <w:rsid w:val="00643F69"/>
    <w:rsid w:val="00644548"/>
    <w:rsid w:val="006446D6"/>
    <w:rsid w:val="00644A96"/>
    <w:rsid w:val="0064509F"/>
    <w:rsid w:val="006450C7"/>
    <w:rsid w:val="00645174"/>
    <w:rsid w:val="00645534"/>
    <w:rsid w:val="00645CFA"/>
    <w:rsid w:val="00646172"/>
    <w:rsid w:val="006466BD"/>
    <w:rsid w:val="006471E3"/>
    <w:rsid w:val="00647352"/>
    <w:rsid w:val="006474F7"/>
    <w:rsid w:val="00647AB7"/>
    <w:rsid w:val="0065044E"/>
    <w:rsid w:val="006506D3"/>
    <w:rsid w:val="00650994"/>
    <w:rsid w:val="00650C16"/>
    <w:rsid w:val="006519FD"/>
    <w:rsid w:val="006520B5"/>
    <w:rsid w:val="00652454"/>
    <w:rsid w:val="00652651"/>
    <w:rsid w:val="0065272F"/>
    <w:rsid w:val="00653991"/>
    <w:rsid w:val="00653EED"/>
    <w:rsid w:val="0065451F"/>
    <w:rsid w:val="00654AE3"/>
    <w:rsid w:val="00654C94"/>
    <w:rsid w:val="00654E10"/>
    <w:rsid w:val="006550E0"/>
    <w:rsid w:val="00655245"/>
    <w:rsid w:val="006552B1"/>
    <w:rsid w:val="00655408"/>
    <w:rsid w:val="006558DF"/>
    <w:rsid w:val="00655C6A"/>
    <w:rsid w:val="00655CBB"/>
    <w:rsid w:val="00655D84"/>
    <w:rsid w:val="00655E79"/>
    <w:rsid w:val="00655F43"/>
    <w:rsid w:val="00656A64"/>
    <w:rsid w:val="00656E59"/>
    <w:rsid w:val="00657371"/>
    <w:rsid w:val="006575E2"/>
    <w:rsid w:val="00657609"/>
    <w:rsid w:val="006578AF"/>
    <w:rsid w:val="00657C07"/>
    <w:rsid w:val="00657E63"/>
    <w:rsid w:val="00657FCD"/>
    <w:rsid w:val="006600AE"/>
    <w:rsid w:val="00660253"/>
    <w:rsid w:val="006606D0"/>
    <w:rsid w:val="00660743"/>
    <w:rsid w:val="00660751"/>
    <w:rsid w:val="0066082F"/>
    <w:rsid w:val="00660985"/>
    <w:rsid w:val="00660B78"/>
    <w:rsid w:val="00660ECE"/>
    <w:rsid w:val="00661711"/>
    <w:rsid w:val="006622B5"/>
    <w:rsid w:val="006624D0"/>
    <w:rsid w:val="00662690"/>
    <w:rsid w:val="00662D1F"/>
    <w:rsid w:val="00662D88"/>
    <w:rsid w:val="00662D8B"/>
    <w:rsid w:val="00662E0F"/>
    <w:rsid w:val="00663144"/>
    <w:rsid w:val="006631D9"/>
    <w:rsid w:val="00663DEB"/>
    <w:rsid w:val="006641B4"/>
    <w:rsid w:val="00664201"/>
    <w:rsid w:val="00664C5C"/>
    <w:rsid w:val="00664D63"/>
    <w:rsid w:val="00664EE0"/>
    <w:rsid w:val="00665297"/>
    <w:rsid w:val="006654A3"/>
    <w:rsid w:val="0066560A"/>
    <w:rsid w:val="006658AE"/>
    <w:rsid w:val="00665BF5"/>
    <w:rsid w:val="00665F73"/>
    <w:rsid w:val="00666138"/>
    <w:rsid w:val="00666140"/>
    <w:rsid w:val="006662B6"/>
    <w:rsid w:val="00666A55"/>
    <w:rsid w:val="00666CE5"/>
    <w:rsid w:val="00666FDA"/>
    <w:rsid w:val="006673A3"/>
    <w:rsid w:val="00667513"/>
    <w:rsid w:val="00667712"/>
    <w:rsid w:val="006678AF"/>
    <w:rsid w:val="0066795B"/>
    <w:rsid w:val="00667A63"/>
    <w:rsid w:val="006701B2"/>
    <w:rsid w:val="00670523"/>
    <w:rsid w:val="0067090D"/>
    <w:rsid w:val="00670B57"/>
    <w:rsid w:val="00670BF6"/>
    <w:rsid w:val="00670FB5"/>
    <w:rsid w:val="0067157A"/>
    <w:rsid w:val="00671659"/>
    <w:rsid w:val="0067189C"/>
    <w:rsid w:val="00671D48"/>
    <w:rsid w:val="00671E4E"/>
    <w:rsid w:val="00672166"/>
    <w:rsid w:val="0067227D"/>
    <w:rsid w:val="00672465"/>
    <w:rsid w:val="006724D1"/>
    <w:rsid w:val="00672563"/>
    <w:rsid w:val="00672AFB"/>
    <w:rsid w:val="00672D9E"/>
    <w:rsid w:val="00672F36"/>
    <w:rsid w:val="00672FA3"/>
    <w:rsid w:val="006730A1"/>
    <w:rsid w:val="00673DBF"/>
    <w:rsid w:val="00673F00"/>
    <w:rsid w:val="006744C2"/>
    <w:rsid w:val="006744C4"/>
    <w:rsid w:val="00674DC3"/>
    <w:rsid w:val="00674E79"/>
    <w:rsid w:val="0067585B"/>
    <w:rsid w:val="00675ADA"/>
    <w:rsid w:val="00675D3F"/>
    <w:rsid w:val="00676E6D"/>
    <w:rsid w:val="00676ECC"/>
    <w:rsid w:val="00677003"/>
    <w:rsid w:val="0067702F"/>
    <w:rsid w:val="0067729D"/>
    <w:rsid w:val="0067743F"/>
    <w:rsid w:val="006779B4"/>
    <w:rsid w:val="00677D76"/>
    <w:rsid w:val="0068000C"/>
    <w:rsid w:val="00680385"/>
    <w:rsid w:val="00680412"/>
    <w:rsid w:val="00681190"/>
    <w:rsid w:val="00681599"/>
    <w:rsid w:val="00681729"/>
    <w:rsid w:val="00681F04"/>
    <w:rsid w:val="006820EA"/>
    <w:rsid w:val="00682107"/>
    <w:rsid w:val="00682110"/>
    <w:rsid w:val="00682484"/>
    <w:rsid w:val="00682673"/>
    <w:rsid w:val="006829C4"/>
    <w:rsid w:val="00682A67"/>
    <w:rsid w:val="0068342B"/>
    <w:rsid w:val="00683B77"/>
    <w:rsid w:val="00684052"/>
    <w:rsid w:val="006840BD"/>
    <w:rsid w:val="00684124"/>
    <w:rsid w:val="00684415"/>
    <w:rsid w:val="006845AF"/>
    <w:rsid w:val="006847B9"/>
    <w:rsid w:val="00684AE2"/>
    <w:rsid w:val="006850F8"/>
    <w:rsid w:val="00685271"/>
    <w:rsid w:val="00685798"/>
    <w:rsid w:val="006859AE"/>
    <w:rsid w:val="006868CB"/>
    <w:rsid w:val="00686B96"/>
    <w:rsid w:val="00686BC3"/>
    <w:rsid w:val="00686CC1"/>
    <w:rsid w:val="00686E87"/>
    <w:rsid w:val="00686F83"/>
    <w:rsid w:val="006871D0"/>
    <w:rsid w:val="00687472"/>
    <w:rsid w:val="00687603"/>
    <w:rsid w:val="0068778F"/>
    <w:rsid w:val="00687D08"/>
    <w:rsid w:val="00690150"/>
    <w:rsid w:val="00690294"/>
    <w:rsid w:val="0069038E"/>
    <w:rsid w:val="006904E1"/>
    <w:rsid w:val="00690614"/>
    <w:rsid w:val="0069076D"/>
    <w:rsid w:val="00690886"/>
    <w:rsid w:val="00690988"/>
    <w:rsid w:val="00690C46"/>
    <w:rsid w:val="00690D5C"/>
    <w:rsid w:val="00690EBB"/>
    <w:rsid w:val="00691682"/>
    <w:rsid w:val="00691809"/>
    <w:rsid w:val="00691A19"/>
    <w:rsid w:val="00691B03"/>
    <w:rsid w:val="00691BE3"/>
    <w:rsid w:val="00691EBC"/>
    <w:rsid w:val="00691FA1"/>
    <w:rsid w:val="006922A1"/>
    <w:rsid w:val="0069297F"/>
    <w:rsid w:val="00692FA7"/>
    <w:rsid w:val="0069315F"/>
    <w:rsid w:val="006932B7"/>
    <w:rsid w:val="006938DE"/>
    <w:rsid w:val="00693960"/>
    <w:rsid w:val="00693A24"/>
    <w:rsid w:val="00693B26"/>
    <w:rsid w:val="0069451A"/>
    <w:rsid w:val="0069455A"/>
    <w:rsid w:val="006945C3"/>
    <w:rsid w:val="0069468F"/>
    <w:rsid w:val="00694994"/>
    <w:rsid w:val="00694A22"/>
    <w:rsid w:val="00694A4E"/>
    <w:rsid w:val="00694C6D"/>
    <w:rsid w:val="00694F92"/>
    <w:rsid w:val="00695296"/>
    <w:rsid w:val="0069542F"/>
    <w:rsid w:val="00695708"/>
    <w:rsid w:val="006959C4"/>
    <w:rsid w:val="006959FB"/>
    <w:rsid w:val="00695CFA"/>
    <w:rsid w:val="0069668D"/>
    <w:rsid w:val="00696B42"/>
    <w:rsid w:val="00696C2E"/>
    <w:rsid w:val="00696DDF"/>
    <w:rsid w:val="00696E7C"/>
    <w:rsid w:val="00696FEC"/>
    <w:rsid w:val="00697008"/>
    <w:rsid w:val="00697787"/>
    <w:rsid w:val="00697908"/>
    <w:rsid w:val="00697EF5"/>
    <w:rsid w:val="00697FE5"/>
    <w:rsid w:val="006A0510"/>
    <w:rsid w:val="006A0583"/>
    <w:rsid w:val="006A0938"/>
    <w:rsid w:val="006A0995"/>
    <w:rsid w:val="006A1196"/>
    <w:rsid w:val="006A1325"/>
    <w:rsid w:val="006A145A"/>
    <w:rsid w:val="006A1A4A"/>
    <w:rsid w:val="006A1CD3"/>
    <w:rsid w:val="006A1E36"/>
    <w:rsid w:val="006A1F2F"/>
    <w:rsid w:val="006A250E"/>
    <w:rsid w:val="006A2750"/>
    <w:rsid w:val="006A2B5E"/>
    <w:rsid w:val="006A2D0B"/>
    <w:rsid w:val="006A36B0"/>
    <w:rsid w:val="006A3C0C"/>
    <w:rsid w:val="006A3E42"/>
    <w:rsid w:val="006A4086"/>
    <w:rsid w:val="006A40E2"/>
    <w:rsid w:val="006A46B4"/>
    <w:rsid w:val="006A4888"/>
    <w:rsid w:val="006A48B4"/>
    <w:rsid w:val="006A4BDD"/>
    <w:rsid w:val="006A4E30"/>
    <w:rsid w:val="006A4EC0"/>
    <w:rsid w:val="006A518A"/>
    <w:rsid w:val="006A5A1D"/>
    <w:rsid w:val="006A5A1E"/>
    <w:rsid w:val="006A5A69"/>
    <w:rsid w:val="006A5CF2"/>
    <w:rsid w:val="006A5DC9"/>
    <w:rsid w:val="006A5E45"/>
    <w:rsid w:val="006A676A"/>
    <w:rsid w:val="006A67D8"/>
    <w:rsid w:val="006A68D0"/>
    <w:rsid w:val="006A69D4"/>
    <w:rsid w:val="006A6B99"/>
    <w:rsid w:val="006A7579"/>
    <w:rsid w:val="006A7C1F"/>
    <w:rsid w:val="006A7E14"/>
    <w:rsid w:val="006A7E9A"/>
    <w:rsid w:val="006B0512"/>
    <w:rsid w:val="006B0639"/>
    <w:rsid w:val="006B08C7"/>
    <w:rsid w:val="006B08F3"/>
    <w:rsid w:val="006B093C"/>
    <w:rsid w:val="006B0BF4"/>
    <w:rsid w:val="006B0E69"/>
    <w:rsid w:val="006B14F4"/>
    <w:rsid w:val="006B1588"/>
    <w:rsid w:val="006B16E4"/>
    <w:rsid w:val="006B1852"/>
    <w:rsid w:val="006B1A0C"/>
    <w:rsid w:val="006B2163"/>
    <w:rsid w:val="006B281E"/>
    <w:rsid w:val="006B28DD"/>
    <w:rsid w:val="006B2B9B"/>
    <w:rsid w:val="006B30EE"/>
    <w:rsid w:val="006B3B99"/>
    <w:rsid w:val="006B3FB6"/>
    <w:rsid w:val="006B419B"/>
    <w:rsid w:val="006B4416"/>
    <w:rsid w:val="006B481F"/>
    <w:rsid w:val="006B487C"/>
    <w:rsid w:val="006B52C3"/>
    <w:rsid w:val="006B5BAD"/>
    <w:rsid w:val="006B606D"/>
    <w:rsid w:val="006B62A4"/>
    <w:rsid w:val="006B6625"/>
    <w:rsid w:val="006B6B04"/>
    <w:rsid w:val="006B6CE4"/>
    <w:rsid w:val="006B74E0"/>
    <w:rsid w:val="006B7729"/>
    <w:rsid w:val="006B7797"/>
    <w:rsid w:val="006B781D"/>
    <w:rsid w:val="006B7B58"/>
    <w:rsid w:val="006B7BDB"/>
    <w:rsid w:val="006B7BE2"/>
    <w:rsid w:val="006B7D2D"/>
    <w:rsid w:val="006B7F9C"/>
    <w:rsid w:val="006C0089"/>
    <w:rsid w:val="006C01F6"/>
    <w:rsid w:val="006C03FB"/>
    <w:rsid w:val="006C0503"/>
    <w:rsid w:val="006C0DBD"/>
    <w:rsid w:val="006C1003"/>
    <w:rsid w:val="006C1753"/>
    <w:rsid w:val="006C1A0E"/>
    <w:rsid w:val="006C1B63"/>
    <w:rsid w:val="006C1D40"/>
    <w:rsid w:val="006C1DE1"/>
    <w:rsid w:val="006C208A"/>
    <w:rsid w:val="006C25BE"/>
    <w:rsid w:val="006C25F3"/>
    <w:rsid w:val="006C2883"/>
    <w:rsid w:val="006C2983"/>
    <w:rsid w:val="006C2D43"/>
    <w:rsid w:val="006C2E7C"/>
    <w:rsid w:val="006C302C"/>
    <w:rsid w:val="006C33F5"/>
    <w:rsid w:val="006C36F1"/>
    <w:rsid w:val="006C3738"/>
    <w:rsid w:val="006C39A7"/>
    <w:rsid w:val="006C46B1"/>
    <w:rsid w:val="006C4B9A"/>
    <w:rsid w:val="006C4BD0"/>
    <w:rsid w:val="006C4E9E"/>
    <w:rsid w:val="006C5053"/>
    <w:rsid w:val="006C5397"/>
    <w:rsid w:val="006C585A"/>
    <w:rsid w:val="006C59A6"/>
    <w:rsid w:val="006C616C"/>
    <w:rsid w:val="006C6703"/>
    <w:rsid w:val="006C6BB7"/>
    <w:rsid w:val="006C706E"/>
    <w:rsid w:val="006C78F8"/>
    <w:rsid w:val="006D0C23"/>
    <w:rsid w:val="006D12CA"/>
    <w:rsid w:val="006D12E7"/>
    <w:rsid w:val="006D1BF3"/>
    <w:rsid w:val="006D1DCE"/>
    <w:rsid w:val="006D256E"/>
    <w:rsid w:val="006D26DF"/>
    <w:rsid w:val="006D29B9"/>
    <w:rsid w:val="006D2EE5"/>
    <w:rsid w:val="006D32CB"/>
    <w:rsid w:val="006D331B"/>
    <w:rsid w:val="006D3453"/>
    <w:rsid w:val="006D36BA"/>
    <w:rsid w:val="006D3B76"/>
    <w:rsid w:val="006D445C"/>
    <w:rsid w:val="006D47A3"/>
    <w:rsid w:val="006D4B05"/>
    <w:rsid w:val="006D4FBD"/>
    <w:rsid w:val="006D5740"/>
    <w:rsid w:val="006D5973"/>
    <w:rsid w:val="006D5A49"/>
    <w:rsid w:val="006D5AFD"/>
    <w:rsid w:val="006D5B6D"/>
    <w:rsid w:val="006D624C"/>
    <w:rsid w:val="006D6AF3"/>
    <w:rsid w:val="006D6E6D"/>
    <w:rsid w:val="006D6EC2"/>
    <w:rsid w:val="006D6F37"/>
    <w:rsid w:val="006D6FED"/>
    <w:rsid w:val="006D721F"/>
    <w:rsid w:val="006D73E4"/>
    <w:rsid w:val="006D74BF"/>
    <w:rsid w:val="006D7690"/>
    <w:rsid w:val="006D79FA"/>
    <w:rsid w:val="006D7D0C"/>
    <w:rsid w:val="006E0D0E"/>
    <w:rsid w:val="006E0EFF"/>
    <w:rsid w:val="006E1263"/>
    <w:rsid w:val="006E1479"/>
    <w:rsid w:val="006E177C"/>
    <w:rsid w:val="006E18D9"/>
    <w:rsid w:val="006E1A43"/>
    <w:rsid w:val="006E1C04"/>
    <w:rsid w:val="006E2007"/>
    <w:rsid w:val="006E21B7"/>
    <w:rsid w:val="006E25E6"/>
    <w:rsid w:val="006E29D5"/>
    <w:rsid w:val="006E2BF6"/>
    <w:rsid w:val="006E2C5A"/>
    <w:rsid w:val="006E2CA7"/>
    <w:rsid w:val="006E2CDF"/>
    <w:rsid w:val="006E2EF1"/>
    <w:rsid w:val="006E3020"/>
    <w:rsid w:val="006E3079"/>
    <w:rsid w:val="006E32DC"/>
    <w:rsid w:val="006E383D"/>
    <w:rsid w:val="006E3939"/>
    <w:rsid w:val="006E40B1"/>
    <w:rsid w:val="006E43B0"/>
    <w:rsid w:val="006E44B5"/>
    <w:rsid w:val="006E48D0"/>
    <w:rsid w:val="006E49C4"/>
    <w:rsid w:val="006E4CCD"/>
    <w:rsid w:val="006E516D"/>
    <w:rsid w:val="006E5DC7"/>
    <w:rsid w:val="006E604D"/>
    <w:rsid w:val="006E6450"/>
    <w:rsid w:val="006E69CF"/>
    <w:rsid w:val="006E6AE6"/>
    <w:rsid w:val="006E6C2C"/>
    <w:rsid w:val="006E6D30"/>
    <w:rsid w:val="006E6F58"/>
    <w:rsid w:val="006E73DF"/>
    <w:rsid w:val="006E74C9"/>
    <w:rsid w:val="006E7C35"/>
    <w:rsid w:val="006E7D2D"/>
    <w:rsid w:val="006E7EC5"/>
    <w:rsid w:val="006F027A"/>
    <w:rsid w:val="006F0A26"/>
    <w:rsid w:val="006F0B2B"/>
    <w:rsid w:val="006F0D26"/>
    <w:rsid w:val="006F14EC"/>
    <w:rsid w:val="006F1546"/>
    <w:rsid w:val="006F15CF"/>
    <w:rsid w:val="006F231A"/>
    <w:rsid w:val="006F2701"/>
    <w:rsid w:val="006F27A7"/>
    <w:rsid w:val="006F3068"/>
    <w:rsid w:val="006F3103"/>
    <w:rsid w:val="006F3236"/>
    <w:rsid w:val="006F3412"/>
    <w:rsid w:val="006F3885"/>
    <w:rsid w:val="006F3B9A"/>
    <w:rsid w:val="006F40ED"/>
    <w:rsid w:val="006F424B"/>
    <w:rsid w:val="006F5016"/>
    <w:rsid w:val="006F504A"/>
    <w:rsid w:val="006F5269"/>
    <w:rsid w:val="006F544F"/>
    <w:rsid w:val="006F558D"/>
    <w:rsid w:val="006F60B5"/>
    <w:rsid w:val="006F6CC8"/>
    <w:rsid w:val="006F6D5C"/>
    <w:rsid w:val="006F6FBF"/>
    <w:rsid w:val="006F76C5"/>
    <w:rsid w:val="006F7808"/>
    <w:rsid w:val="006F7A7A"/>
    <w:rsid w:val="006F7CDF"/>
    <w:rsid w:val="007002EE"/>
    <w:rsid w:val="00700B3E"/>
    <w:rsid w:val="00700C61"/>
    <w:rsid w:val="007016FA"/>
    <w:rsid w:val="00701778"/>
    <w:rsid w:val="007026DD"/>
    <w:rsid w:val="00702BEA"/>
    <w:rsid w:val="00702C2C"/>
    <w:rsid w:val="00702C91"/>
    <w:rsid w:val="00702CDA"/>
    <w:rsid w:val="00702D5D"/>
    <w:rsid w:val="00702E20"/>
    <w:rsid w:val="0070338A"/>
    <w:rsid w:val="007035A3"/>
    <w:rsid w:val="007035BF"/>
    <w:rsid w:val="00703872"/>
    <w:rsid w:val="00703A70"/>
    <w:rsid w:val="00703C4F"/>
    <w:rsid w:val="00704956"/>
    <w:rsid w:val="00704D50"/>
    <w:rsid w:val="00704E07"/>
    <w:rsid w:val="00705096"/>
    <w:rsid w:val="00705160"/>
    <w:rsid w:val="007055AA"/>
    <w:rsid w:val="007057C8"/>
    <w:rsid w:val="00705929"/>
    <w:rsid w:val="00705DA4"/>
    <w:rsid w:val="00705E10"/>
    <w:rsid w:val="00705F60"/>
    <w:rsid w:val="007060B1"/>
    <w:rsid w:val="00706499"/>
    <w:rsid w:val="0070662A"/>
    <w:rsid w:val="00706F55"/>
    <w:rsid w:val="0070756D"/>
    <w:rsid w:val="0070793E"/>
    <w:rsid w:val="00707DCE"/>
    <w:rsid w:val="00707F16"/>
    <w:rsid w:val="00710DD0"/>
    <w:rsid w:val="00710F37"/>
    <w:rsid w:val="00711332"/>
    <w:rsid w:val="00711593"/>
    <w:rsid w:val="007116AB"/>
    <w:rsid w:val="00711780"/>
    <w:rsid w:val="00711A77"/>
    <w:rsid w:val="00711D6B"/>
    <w:rsid w:val="00711DB8"/>
    <w:rsid w:val="0071200C"/>
    <w:rsid w:val="00712B86"/>
    <w:rsid w:val="00713024"/>
    <w:rsid w:val="00713246"/>
    <w:rsid w:val="007139FB"/>
    <w:rsid w:val="00713D57"/>
    <w:rsid w:val="00713DA8"/>
    <w:rsid w:val="00713F58"/>
    <w:rsid w:val="00714109"/>
    <w:rsid w:val="00714133"/>
    <w:rsid w:val="00714189"/>
    <w:rsid w:val="00714A14"/>
    <w:rsid w:val="00714CA4"/>
    <w:rsid w:val="00714E6F"/>
    <w:rsid w:val="00715E02"/>
    <w:rsid w:val="007162F0"/>
    <w:rsid w:val="00716547"/>
    <w:rsid w:val="0071661C"/>
    <w:rsid w:val="0071691D"/>
    <w:rsid w:val="00716975"/>
    <w:rsid w:val="00716BF3"/>
    <w:rsid w:val="00716F44"/>
    <w:rsid w:val="00717690"/>
    <w:rsid w:val="00717767"/>
    <w:rsid w:val="00717774"/>
    <w:rsid w:val="00717AA6"/>
    <w:rsid w:val="00717EF5"/>
    <w:rsid w:val="0072017F"/>
    <w:rsid w:val="007203B4"/>
    <w:rsid w:val="007204FD"/>
    <w:rsid w:val="0072061F"/>
    <w:rsid w:val="00720908"/>
    <w:rsid w:val="007209A4"/>
    <w:rsid w:val="00720EDD"/>
    <w:rsid w:val="0072105A"/>
    <w:rsid w:val="00721161"/>
    <w:rsid w:val="007215D2"/>
    <w:rsid w:val="007223AF"/>
    <w:rsid w:val="00722A44"/>
    <w:rsid w:val="00722CE4"/>
    <w:rsid w:val="00723704"/>
    <w:rsid w:val="00723CF4"/>
    <w:rsid w:val="00724365"/>
    <w:rsid w:val="0072451D"/>
    <w:rsid w:val="007249A5"/>
    <w:rsid w:val="00724B23"/>
    <w:rsid w:val="00725195"/>
    <w:rsid w:val="00725E1A"/>
    <w:rsid w:val="00725F10"/>
    <w:rsid w:val="00726029"/>
    <w:rsid w:val="00726293"/>
    <w:rsid w:val="007264BF"/>
    <w:rsid w:val="007269DA"/>
    <w:rsid w:val="00726AA0"/>
    <w:rsid w:val="00726C9E"/>
    <w:rsid w:val="00726CC6"/>
    <w:rsid w:val="00726EA9"/>
    <w:rsid w:val="007273A5"/>
    <w:rsid w:val="007273C9"/>
    <w:rsid w:val="00730A03"/>
    <w:rsid w:val="0073165A"/>
    <w:rsid w:val="007316F5"/>
    <w:rsid w:val="007318F4"/>
    <w:rsid w:val="00731A30"/>
    <w:rsid w:val="00731AEA"/>
    <w:rsid w:val="0073278B"/>
    <w:rsid w:val="007327BE"/>
    <w:rsid w:val="00732B2E"/>
    <w:rsid w:val="00732C2C"/>
    <w:rsid w:val="0073303A"/>
    <w:rsid w:val="00733076"/>
    <w:rsid w:val="00733105"/>
    <w:rsid w:val="007334E9"/>
    <w:rsid w:val="00733570"/>
    <w:rsid w:val="0073367F"/>
    <w:rsid w:val="00733947"/>
    <w:rsid w:val="00733D99"/>
    <w:rsid w:val="00734469"/>
    <w:rsid w:val="007346A9"/>
    <w:rsid w:val="00734E41"/>
    <w:rsid w:val="00735119"/>
    <w:rsid w:val="0073551C"/>
    <w:rsid w:val="00735C7E"/>
    <w:rsid w:val="007365FE"/>
    <w:rsid w:val="007368C3"/>
    <w:rsid w:val="00736D6A"/>
    <w:rsid w:val="00736DBC"/>
    <w:rsid w:val="007376EC"/>
    <w:rsid w:val="00737B52"/>
    <w:rsid w:val="007402C0"/>
    <w:rsid w:val="007403C0"/>
    <w:rsid w:val="00740550"/>
    <w:rsid w:val="0074056B"/>
    <w:rsid w:val="0074088A"/>
    <w:rsid w:val="00741053"/>
    <w:rsid w:val="00741604"/>
    <w:rsid w:val="0074163A"/>
    <w:rsid w:val="00741809"/>
    <w:rsid w:val="007421FB"/>
    <w:rsid w:val="00742C08"/>
    <w:rsid w:val="00742CC3"/>
    <w:rsid w:val="00742E90"/>
    <w:rsid w:val="0074342C"/>
    <w:rsid w:val="00743D50"/>
    <w:rsid w:val="00744022"/>
    <w:rsid w:val="0074423C"/>
    <w:rsid w:val="007444AC"/>
    <w:rsid w:val="00744D6D"/>
    <w:rsid w:val="00744F22"/>
    <w:rsid w:val="00745256"/>
    <w:rsid w:val="007452D8"/>
    <w:rsid w:val="00745908"/>
    <w:rsid w:val="00746286"/>
    <w:rsid w:val="00746E58"/>
    <w:rsid w:val="007471AC"/>
    <w:rsid w:val="00747558"/>
    <w:rsid w:val="00747BF6"/>
    <w:rsid w:val="00747D3F"/>
    <w:rsid w:val="00747FAE"/>
    <w:rsid w:val="007500B3"/>
    <w:rsid w:val="00750182"/>
    <w:rsid w:val="00750730"/>
    <w:rsid w:val="00750933"/>
    <w:rsid w:val="00750F6D"/>
    <w:rsid w:val="0075104A"/>
    <w:rsid w:val="00751234"/>
    <w:rsid w:val="00751455"/>
    <w:rsid w:val="007515C2"/>
    <w:rsid w:val="007518E9"/>
    <w:rsid w:val="00751F3B"/>
    <w:rsid w:val="00752316"/>
    <w:rsid w:val="00752446"/>
    <w:rsid w:val="0075250F"/>
    <w:rsid w:val="00752C9B"/>
    <w:rsid w:val="0075311C"/>
    <w:rsid w:val="007537B5"/>
    <w:rsid w:val="007540D3"/>
    <w:rsid w:val="0075412F"/>
    <w:rsid w:val="00754252"/>
    <w:rsid w:val="007545FF"/>
    <w:rsid w:val="00754767"/>
    <w:rsid w:val="00754824"/>
    <w:rsid w:val="00754926"/>
    <w:rsid w:val="00754CE7"/>
    <w:rsid w:val="00754E6A"/>
    <w:rsid w:val="0075500B"/>
    <w:rsid w:val="0075525A"/>
    <w:rsid w:val="007555DD"/>
    <w:rsid w:val="007556F8"/>
    <w:rsid w:val="00755D59"/>
    <w:rsid w:val="00755E16"/>
    <w:rsid w:val="00755F61"/>
    <w:rsid w:val="007561AD"/>
    <w:rsid w:val="007564AF"/>
    <w:rsid w:val="007568C0"/>
    <w:rsid w:val="007568E5"/>
    <w:rsid w:val="0075697F"/>
    <w:rsid w:val="00756B40"/>
    <w:rsid w:val="00756D3F"/>
    <w:rsid w:val="00757412"/>
    <w:rsid w:val="007576F3"/>
    <w:rsid w:val="00757C00"/>
    <w:rsid w:val="00757E6A"/>
    <w:rsid w:val="007603FD"/>
    <w:rsid w:val="0076055E"/>
    <w:rsid w:val="007609D8"/>
    <w:rsid w:val="00760E61"/>
    <w:rsid w:val="00761A36"/>
    <w:rsid w:val="00761A66"/>
    <w:rsid w:val="00761AE0"/>
    <w:rsid w:val="00761CAB"/>
    <w:rsid w:val="007626AA"/>
    <w:rsid w:val="0076299F"/>
    <w:rsid w:val="007635C8"/>
    <w:rsid w:val="00763AD2"/>
    <w:rsid w:val="00763CAC"/>
    <w:rsid w:val="00763DDE"/>
    <w:rsid w:val="00764813"/>
    <w:rsid w:val="00764881"/>
    <w:rsid w:val="0076488C"/>
    <w:rsid w:val="00764CB4"/>
    <w:rsid w:val="007650F7"/>
    <w:rsid w:val="00765932"/>
    <w:rsid w:val="00765969"/>
    <w:rsid w:val="00765A3D"/>
    <w:rsid w:val="00766056"/>
    <w:rsid w:val="00766073"/>
    <w:rsid w:val="007663FB"/>
    <w:rsid w:val="00766510"/>
    <w:rsid w:val="00766AB4"/>
    <w:rsid w:val="00766C85"/>
    <w:rsid w:val="00766FB9"/>
    <w:rsid w:val="00767465"/>
    <w:rsid w:val="007675EA"/>
    <w:rsid w:val="00767C75"/>
    <w:rsid w:val="00770CBC"/>
    <w:rsid w:val="0077197E"/>
    <w:rsid w:val="00771D05"/>
    <w:rsid w:val="00771D0C"/>
    <w:rsid w:val="00771EA3"/>
    <w:rsid w:val="007720A9"/>
    <w:rsid w:val="0077237C"/>
    <w:rsid w:val="007723BD"/>
    <w:rsid w:val="0077250B"/>
    <w:rsid w:val="0077274F"/>
    <w:rsid w:val="007728E9"/>
    <w:rsid w:val="007730A4"/>
    <w:rsid w:val="00773B7A"/>
    <w:rsid w:val="00774001"/>
    <w:rsid w:val="007744B1"/>
    <w:rsid w:val="00774696"/>
    <w:rsid w:val="007746A4"/>
    <w:rsid w:val="007746B6"/>
    <w:rsid w:val="00774744"/>
    <w:rsid w:val="007747C2"/>
    <w:rsid w:val="00774C00"/>
    <w:rsid w:val="00774E15"/>
    <w:rsid w:val="00775693"/>
    <w:rsid w:val="00775C4E"/>
    <w:rsid w:val="007761D5"/>
    <w:rsid w:val="007762E1"/>
    <w:rsid w:val="00776AE5"/>
    <w:rsid w:val="00776B2E"/>
    <w:rsid w:val="00776D32"/>
    <w:rsid w:val="0077703E"/>
    <w:rsid w:val="00777BA6"/>
    <w:rsid w:val="00777D4C"/>
    <w:rsid w:val="007801DA"/>
    <w:rsid w:val="007801F6"/>
    <w:rsid w:val="00780B5A"/>
    <w:rsid w:val="0078108F"/>
    <w:rsid w:val="0078111F"/>
    <w:rsid w:val="00781249"/>
    <w:rsid w:val="0078161F"/>
    <w:rsid w:val="007817F5"/>
    <w:rsid w:val="00781808"/>
    <w:rsid w:val="00781A58"/>
    <w:rsid w:val="00781EBF"/>
    <w:rsid w:val="00782553"/>
    <w:rsid w:val="00782864"/>
    <w:rsid w:val="00782B36"/>
    <w:rsid w:val="00782D68"/>
    <w:rsid w:val="00783066"/>
    <w:rsid w:val="0078347C"/>
    <w:rsid w:val="00783A18"/>
    <w:rsid w:val="0078411A"/>
    <w:rsid w:val="00785681"/>
    <w:rsid w:val="00785E5B"/>
    <w:rsid w:val="00786058"/>
    <w:rsid w:val="0078613F"/>
    <w:rsid w:val="0078677D"/>
    <w:rsid w:val="007877DC"/>
    <w:rsid w:val="00787C34"/>
    <w:rsid w:val="00787D4C"/>
    <w:rsid w:val="00790147"/>
    <w:rsid w:val="00790831"/>
    <w:rsid w:val="007910AA"/>
    <w:rsid w:val="007911D8"/>
    <w:rsid w:val="00791501"/>
    <w:rsid w:val="00791525"/>
    <w:rsid w:val="0079161B"/>
    <w:rsid w:val="007916BF"/>
    <w:rsid w:val="00791908"/>
    <w:rsid w:val="00791B94"/>
    <w:rsid w:val="00792536"/>
    <w:rsid w:val="00792661"/>
    <w:rsid w:val="00792B11"/>
    <w:rsid w:val="00792C79"/>
    <w:rsid w:val="0079388D"/>
    <w:rsid w:val="00793E8D"/>
    <w:rsid w:val="00793ED1"/>
    <w:rsid w:val="0079408D"/>
    <w:rsid w:val="00794666"/>
    <w:rsid w:val="007947EE"/>
    <w:rsid w:val="00794961"/>
    <w:rsid w:val="00794B0B"/>
    <w:rsid w:val="00794C02"/>
    <w:rsid w:val="00794CE1"/>
    <w:rsid w:val="007950DB"/>
    <w:rsid w:val="007952AD"/>
    <w:rsid w:val="00795751"/>
    <w:rsid w:val="007961F8"/>
    <w:rsid w:val="007962F7"/>
    <w:rsid w:val="00796B40"/>
    <w:rsid w:val="00796B98"/>
    <w:rsid w:val="00796BA1"/>
    <w:rsid w:val="007971EE"/>
    <w:rsid w:val="0079769E"/>
    <w:rsid w:val="007A022A"/>
    <w:rsid w:val="007A07A6"/>
    <w:rsid w:val="007A0BD9"/>
    <w:rsid w:val="007A0F06"/>
    <w:rsid w:val="007A0F5A"/>
    <w:rsid w:val="007A0F6C"/>
    <w:rsid w:val="007A11F6"/>
    <w:rsid w:val="007A17F0"/>
    <w:rsid w:val="007A18CB"/>
    <w:rsid w:val="007A1BFB"/>
    <w:rsid w:val="007A1F28"/>
    <w:rsid w:val="007A21B4"/>
    <w:rsid w:val="007A2331"/>
    <w:rsid w:val="007A27DD"/>
    <w:rsid w:val="007A2902"/>
    <w:rsid w:val="007A2CEC"/>
    <w:rsid w:val="007A30AE"/>
    <w:rsid w:val="007A36F0"/>
    <w:rsid w:val="007A3CEB"/>
    <w:rsid w:val="007A3D70"/>
    <w:rsid w:val="007A4025"/>
    <w:rsid w:val="007A416E"/>
    <w:rsid w:val="007A41E6"/>
    <w:rsid w:val="007A42C5"/>
    <w:rsid w:val="007A4612"/>
    <w:rsid w:val="007A4C48"/>
    <w:rsid w:val="007A4D62"/>
    <w:rsid w:val="007A4FEA"/>
    <w:rsid w:val="007A52DD"/>
    <w:rsid w:val="007A590B"/>
    <w:rsid w:val="007A5E25"/>
    <w:rsid w:val="007A5F50"/>
    <w:rsid w:val="007A6079"/>
    <w:rsid w:val="007A610E"/>
    <w:rsid w:val="007A6240"/>
    <w:rsid w:val="007A6914"/>
    <w:rsid w:val="007A69C6"/>
    <w:rsid w:val="007A74B8"/>
    <w:rsid w:val="007A7615"/>
    <w:rsid w:val="007A7653"/>
    <w:rsid w:val="007A7A1F"/>
    <w:rsid w:val="007A7C25"/>
    <w:rsid w:val="007B013E"/>
    <w:rsid w:val="007B0147"/>
    <w:rsid w:val="007B034F"/>
    <w:rsid w:val="007B0B39"/>
    <w:rsid w:val="007B0B3A"/>
    <w:rsid w:val="007B0B71"/>
    <w:rsid w:val="007B129B"/>
    <w:rsid w:val="007B1852"/>
    <w:rsid w:val="007B186D"/>
    <w:rsid w:val="007B1932"/>
    <w:rsid w:val="007B1B34"/>
    <w:rsid w:val="007B1B54"/>
    <w:rsid w:val="007B1CDC"/>
    <w:rsid w:val="007B1E2B"/>
    <w:rsid w:val="007B1E2C"/>
    <w:rsid w:val="007B2475"/>
    <w:rsid w:val="007B2C35"/>
    <w:rsid w:val="007B2F5B"/>
    <w:rsid w:val="007B3220"/>
    <w:rsid w:val="007B343A"/>
    <w:rsid w:val="007B37A2"/>
    <w:rsid w:val="007B3814"/>
    <w:rsid w:val="007B3820"/>
    <w:rsid w:val="007B38FF"/>
    <w:rsid w:val="007B476D"/>
    <w:rsid w:val="007B5118"/>
    <w:rsid w:val="007B51D2"/>
    <w:rsid w:val="007B55C3"/>
    <w:rsid w:val="007B64BA"/>
    <w:rsid w:val="007B671F"/>
    <w:rsid w:val="007B676D"/>
    <w:rsid w:val="007B679F"/>
    <w:rsid w:val="007B76CD"/>
    <w:rsid w:val="007B77A9"/>
    <w:rsid w:val="007B7815"/>
    <w:rsid w:val="007B7B73"/>
    <w:rsid w:val="007B7BFA"/>
    <w:rsid w:val="007C01CF"/>
    <w:rsid w:val="007C0212"/>
    <w:rsid w:val="007C0414"/>
    <w:rsid w:val="007C084D"/>
    <w:rsid w:val="007C0BBD"/>
    <w:rsid w:val="007C1B93"/>
    <w:rsid w:val="007C2092"/>
    <w:rsid w:val="007C2235"/>
    <w:rsid w:val="007C2276"/>
    <w:rsid w:val="007C25EA"/>
    <w:rsid w:val="007C2729"/>
    <w:rsid w:val="007C2C8E"/>
    <w:rsid w:val="007C3769"/>
    <w:rsid w:val="007C3869"/>
    <w:rsid w:val="007C3BCF"/>
    <w:rsid w:val="007C3E45"/>
    <w:rsid w:val="007C3F47"/>
    <w:rsid w:val="007C44D9"/>
    <w:rsid w:val="007C4859"/>
    <w:rsid w:val="007C48D7"/>
    <w:rsid w:val="007C4DC1"/>
    <w:rsid w:val="007C4F03"/>
    <w:rsid w:val="007C51BF"/>
    <w:rsid w:val="007C52F6"/>
    <w:rsid w:val="007C5313"/>
    <w:rsid w:val="007C567E"/>
    <w:rsid w:val="007C5892"/>
    <w:rsid w:val="007C5A47"/>
    <w:rsid w:val="007C6320"/>
    <w:rsid w:val="007C64E5"/>
    <w:rsid w:val="007C6C16"/>
    <w:rsid w:val="007C7481"/>
    <w:rsid w:val="007C7662"/>
    <w:rsid w:val="007C7707"/>
    <w:rsid w:val="007C770E"/>
    <w:rsid w:val="007C7B7B"/>
    <w:rsid w:val="007D006D"/>
    <w:rsid w:val="007D08DC"/>
    <w:rsid w:val="007D0B2A"/>
    <w:rsid w:val="007D1558"/>
    <w:rsid w:val="007D174F"/>
    <w:rsid w:val="007D1A95"/>
    <w:rsid w:val="007D1C72"/>
    <w:rsid w:val="007D1F38"/>
    <w:rsid w:val="007D1F9F"/>
    <w:rsid w:val="007D200D"/>
    <w:rsid w:val="007D20F6"/>
    <w:rsid w:val="007D2277"/>
    <w:rsid w:val="007D2C80"/>
    <w:rsid w:val="007D2D7E"/>
    <w:rsid w:val="007D2F3F"/>
    <w:rsid w:val="007D314C"/>
    <w:rsid w:val="007D32EC"/>
    <w:rsid w:val="007D33D3"/>
    <w:rsid w:val="007D346B"/>
    <w:rsid w:val="007D35EC"/>
    <w:rsid w:val="007D3730"/>
    <w:rsid w:val="007D3AE1"/>
    <w:rsid w:val="007D3E6C"/>
    <w:rsid w:val="007D3E8C"/>
    <w:rsid w:val="007D40FD"/>
    <w:rsid w:val="007D4252"/>
    <w:rsid w:val="007D44E4"/>
    <w:rsid w:val="007D472E"/>
    <w:rsid w:val="007D474E"/>
    <w:rsid w:val="007D4A37"/>
    <w:rsid w:val="007D4A82"/>
    <w:rsid w:val="007D4DD4"/>
    <w:rsid w:val="007D518F"/>
    <w:rsid w:val="007D5A0B"/>
    <w:rsid w:val="007D5BE7"/>
    <w:rsid w:val="007D61A7"/>
    <w:rsid w:val="007D63B5"/>
    <w:rsid w:val="007D65A5"/>
    <w:rsid w:val="007D6648"/>
    <w:rsid w:val="007D69BD"/>
    <w:rsid w:val="007D69C8"/>
    <w:rsid w:val="007D6A26"/>
    <w:rsid w:val="007D70AA"/>
    <w:rsid w:val="007E0144"/>
    <w:rsid w:val="007E06CE"/>
    <w:rsid w:val="007E0A90"/>
    <w:rsid w:val="007E0A95"/>
    <w:rsid w:val="007E0BE8"/>
    <w:rsid w:val="007E0D09"/>
    <w:rsid w:val="007E12A4"/>
    <w:rsid w:val="007E1350"/>
    <w:rsid w:val="007E14B4"/>
    <w:rsid w:val="007E1E88"/>
    <w:rsid w:val="007E21BA"/>
    <w:rsid w:val="007E2238"/>
    <w:rsid w:val="007E2562"/>
    <w:rsid w:val="007E2E50"/>
    <w:rsid w:val="007E2EB6"/>
    <w:rsid w:val="007E2F69"/>
    <w:rsid w:val="007E2FEB"/>
    <w:rsid w:val="007E3328"/>
    <w:rsid w:val="007E3376"/>
    <w:rsid w:val="007E35C5"/>
    <w:rsid w:val="007E3819"/>
    <w:rsid w:val="007E3CE5"/>
    <w:rsid w:val="007E4203"/>
    <w:rsid w:val="007E456D"/>
    <w:rsid w:val="007E4C2B"/>
    <w:rsid w:val="007E4CE0"/>
    <w:rsid w:val="007E4E49"/>
    <w:rsid w:val="007E4E6C"/>
    <w:rsid w:val="007E4EEC"/>
    <w:rsid w:val="007E4EF3"/>
    <w:rsid w:val="007E5311"/>
    <w:rsid w:val="007E5542"/>
    <w:rsid w:val="007E58D7"/>
    <w:rsid w:val="007E5A11"/>
    <w:rsid w:val="007E5DAF"/>
    <w:rsid w:val="007E5F39"/>
    <w:rsid w:val="007E5FCE"/>
    <w:rsid w:val="007E6011"/>
    <w:rsid w:val="007E6231"/>
    <w:rsid w:val="007E6B5E"/>
    <w:rsid w:val="007E6C52"/>
    <w:rsid w:val="007E6E35"/>
    <w:rsid w:val="007E70DF"/>
    <w:rsid w:val="007E7343"/>
    <w:rsid w:val="007E799D"/>
    <w:rsid w:val="007E7AD4"/>
    <w:rsid w:val="007F0AF0"/>
    <w:rsid w:val="007F118B"/>
    <w:rsid w:val="007F1440"/>
    <w:rsid w:val="007F14E7"/>
    <w:rsid w:val="007F1B57"/>
    <w:rsid w:val="007F1C4A"/>
    <w:rsid w:val="007F1C64"/>
    <w:rsid w:val="007F1D6B"/>
    <w:rsid w:val="007F210D"/>
    <w:rsid w:val="007F2722"/>
    <w:rsid w:val="007F28F7"/>
    <w:rsid w:val="007F2F21"/>
    <w:rsid w:val="007F32EC"/>
    <w:rsid w:val="007F3509"/>
    <w:rsid w:val="007F383F"/>
    <w:rsid w:val="007F4302"/>
    <w:rsid w:val="007F4BF5"/>
    <w:rsid w:val="007F4F5F"/>
    <w:rsid w:val="007F4FFC"/>
    <w:rsid w:val="007F563A"/>
    <w:rsid w:val="007F5801"/>
    <w:rsid w:val="007F58B9"/>
    <w:rsid w:val="007F5C53"/>
    <w:rsid w:val="007F5C55"/>
    <w:rsid w:val="007F5F36"/>
    <w:rsid w:val="007F63DC"/>
    <w:rsid w:val="007F6828"/>
    <w:rsid w:val="007F6C5C"/>
    <w:rsid w:val="007F6FDB"/>
    <w:rsid w:val="007F716A"/>
    <w:rsid w:val="007F7458"/>
    <w:rsid w:val="007F7672"/>
    <w:rsid w:val="007F7728"/>
    <w:rsid w:val="007F782D"/>
    <w:rsid w:val="007F7B50"/>
    <w:rsid w:val="007F7C08"/>
    <w:rsid w:val="007F7CD5"/>
    <w:rsid w:val="007F7D6A"/>
    <w:rsid w:val="008000ED"/>
    <w:rsid w:val="00801186"/>
    <w:rsid w:val="008014C0"/>
    <w:rsid w:val="00801A56"/>
    <w:rsid w:val="00801FA9"/>
    <w:rsid w:val="00802964"/>
    <w:rsid w:val="0080318C"/>
    <w:rsid w:val="008036C4"/>
    <w:rsid w:val="0080370E"/>
    <w:rsid w:val="0080371B"/>
    <w:rsid w:val="00803B7D"/>
    <w:rsid w:val="00803E65"/>
    <w:rsid w:val="0080402A"/>
    <w:rsid w:val="00804300"/>
    <w:rsid w:val="00804A72"/>
    <w:rsid w:val="0080582B"/>
    <w:rsid w:val="00805856"/>
    <w:rsid w:val="00805AF1"/>
    <w:rsid w:val="00805D76"/>
    <w:rsid w:val="00805F11"/>
    <w:rsid w:val="008066CA"/>
    <w:rsid w:val="008069C4"/>
    <w:rsid w:val="00806B1B"/>
    <w:rsid w:val="00806F94"/>
    <w:rsid w:val="008074BF"/>
    <w:rsid w:val="00810001"/>
    <w:rsid w:val="008103A9"/>
    <w:rsid w:val="0081040E"/>
    <w:rsid w:val="00810E2D"/>
    <w:rsid w:val="00811095"/>
    <w:rsid w:val="008114A3"/>
    <w:rsid w:val="0081158B"/>
    <w:rsid w:val="0081186A"/>
    <w:rsid w:val="00811AEE"/>
    <w:rsid w:val="00811CA2"/>
    <w:rsid w:val="00811F20"/>
    <w:rsid w:val="00812022"/>
    <w:rsid w:val="008123D8"/>
    <w:rsid w:val="008125E7"/>
    <w:rsid w:val="00812A19"/>
    <w:rsid w:val="00812E4A"/>
    <w:rsid w:val="00812F81"/>
    <w:rsid w:val="008131E7"/>
    <w:rsid w:val="00813A27"/>
    <w:rsid w:val="00813F59"/>
    <w:rsid w:val="008143C1"/>
    <w:rsid w:val="008145C6"/>
    <w:rsid w:val="00814AD1"/>
    <w:rsid w:val="00814C62"/>
    <w:rsid w:val="00814EDD"/>
    <w:rsid w:val="008150B7"/>
    <w:rsid w:val="0081518B"/>
    <w:rsid w:val="008158B1"/>
    <w:rsid w:val="0081593D"/>
    <w:rsid w:val="00815A20"/>
    <w:rsid w:val="00815DEC"/>
    <w:rsid w:val="00815E5F"/>
    <w:rsid w:val="0081632E"/>
    <w:rsid w:val="00816523"/>
    <w:rsid w:val="00816764"/>
    <w:rsid w:val="00816F13"/>
    <w:rsid w:val="00817481"/>
    <w:rsid w:val="00817769"/>
    <w:rsid w:val="008177B5"/>
    <w:rsid w:val="00817867"/>
    <w:rsid w:val="00817E05"/>
    <w:rsid w:val="008200E2"/>
    <w:rsid w:val="0082013F"/>
    <w:rsid w:val="0082049C"/>
    <w:rsid w:val="00821344"/>
    <w:rsid w:val="00821677"/>
    <w:rsid w:val="00821B7B"/>
    <w:rsid w:val="0082264F"/>
    <w:rsid w:val="0082289F"/>
    <w:rsid w:val="0082297C"/>
    <w:rsid w:val="00822B18"/>
    <w:rsid w:val="00823CAA"/>
    <w:rsid w:val="0082472A"/>
    <w:rsid w:val="0082515E"/>
    <w:rsid w:val="0082531A"/>
    <w:rsid w:val="00825612"/>
    <w:rsid w:val="008256BC"/>
    <w:rsid w:val="008260BC"/>
    <w:rsid w:val="00826415"/>
    <w:rsid w:val="00826B9D"/>
    <w:rsid w:val="00826E0F"/>
    <w:rsid w:val="00826EB6"/>
    <w:rsid w:val="00827607"/>
    <w:rsid w:val="008276B2"/>
    <w:rsid w:val="008276FC"/>
    <w:rsid w:val="00827884"/>
    <w:rsid w:val="00827D5F"/>
    <w:rsid w:val="008300D4"/>
    <w:rsid w:val="00830410"/>
    <w:rsid w:val="00830418"/>
    <w:rsid w:val="008306A6"/>
    <w:rsid w:val="00830A2C"/>
    <w:rsid w:val="00830D97"/>
    <w:rsid w:val="008314D4"/>
    <w:rsid w:val="00831568"/>
    <w:rsid w:val="0083189B"/>
    <w:rsid w:val="00831A48"/>
    <w:rsid w:val="00831CB7"/>
    <w:rsid w:val="00832185"/>
    <w:rsid w:val="00832C39"/>
    <w:rsid w:val="00833658"/>
    <w:rsid w:val="00833AD9"/>
    <w:rsid w:val="00833B42"/>
    <w:rsid w:val="00833B7D"/>
    <w:rsid w:val="00833F4B"/>
    <w:rsid w:val="0083447F"/>
    <w:rsid w:val="008347E0"/>
    <w:rsid w:val="008348F3"/>
    <w:rsid w:val="00834A5F"/>
    <w:rsid w:val="00834A90"/>
    <w:rsid w:val="00834B11"/>
    <w:rsid w:val="00834B53"/>
    <w:rsid w:val="0083509C"/>
    <w:rsid w:val="0083565A"/>
    <w:rsid w:val="0083593B"/>
    <w:rsid w:val="00835F1F"/>
    <w:rsid w:val="00836B1B"/>
    <w:rsid w:val="008370C2"/>
    <w:rsid w:val="00837171"/>
    <w:rsid w:val="0083740C"/>
    <w:rsid w:val="008374C6"/>
    <w:rsid w:val="00837789"/>
    <w:rsid w:val="00837799"/>
    <w:rsid w:val="00837C0B"/>
    <w:rsid w:val="00837FA6"/>
    <w:rsid w:val="008408B3"/>
    <w:rsid w:val="00840C15"/>
    <w:rsid w:val="0084138B"/>
    <w:rsid w:val="00841735"/>
    <w:rsid w:val="00841A23"/>
    <w:rsid w:val="00841A65"/>
    <w:rsid w:val="00841FEB"/>
    <w:rsid w:val="008425B9"/>
    <w:rsid w:val="00842B41"/>
    <w:rsid w:val="00842F52"/>
    <w:rsid w:val="008440C5"/>
    <w:rsid w:val="008442BE"/>
    <w:rsid w:val="0084433A"/>
    <w:rsid w:val="008447C8"/>
    <w:rsid w:val="008449B8"/>
    <w:rsid w:val="00844C57"/>
    <w:rsid w:val="00844D1D"/>
    <w:rsid w:val="00844D4D"/>
    <w:rsid w:val="00844DD8"/>
    <w:rsid w:val="00844E97"/>
    <w:rsid w:val="00844E98"/>
    <w:rsid w:val="00845215"/>
    <w:rsid w:val="00845910"/>
    <w:rsid w:val="008459C7"/>
    <w:rsid w:val="00845D1D"/>
    <w:rsid w:val="00845FFF"/>
    <w:rsid w:val="008460F3"/>
    <w:rsid w:val="0084649E"/>
    <w:rsid w:val="00846633"/>
    <w:rsid w:val="00846B0E"/>
    <w:rsid w:val="0084703F"/>
    <w:rsid w:val="00847D34"/>
    <w:rsid w:val="00847EA7"/>
    <w:rsid w:val="00850A59"/>
    <w:rsid w:val="0085104F"/>
    <w:rsid w:val="00851249"/>
    <w:rsid w:val="008514CD"/>
    <w:rsid w:val="00851582"/>
    <w:rsid w:val="008516AB"/>
    <w:rsid w:val="00851971"/>
    <w:rsid w:val="00852062"/>
    <w:rsid w:val="0085251C"/>
    <w:rsid w:val="0085257A"/>
    <w:rsid w:val="0085279A"/>
    <w:rsid w:val="008529EE"/>
    <w:rsid w:val="00852A22"/>
    <w:rsid w:val="00852BAA"/>
    <w:rsid w:val="00852DFF"/>
    <w:rsid w:val="0085303E"/>
    <w:rsid w:val="00853B20"/>
    <w:rsid w:val="00853C90"/>
    <w:rsid w:val="00853CCE"/>
    <w:rsid w:val="008541D9"/>
    <w:rsid w:val="0085469B"/>
    <w:rsid w:val="00854AE4"/>
    <w:rsid w:val="00854D13"/>
    <w:rsid w:val="00855134"/>
    <w:rsid w:val="0085545D"/>
    <w:rsid w:val="0085571A"/>
    <w:rsid w:val="00855DCB"/>
    <w:rsid w:val="0085600F"/>
    <w:rsid w:val="008561B3"/>
    <w:rsid w:val="0085696E"/>
    <w:rsid w:val="00856B1F"/>
    <w:rsid w:val="00856CE2"/>
    <w:rsid w:val="00856F2C"/>
    <w:rsid w:val="0085753A"/>
    <w:rsid w:val="00857ECA"/>
    <w:rsid w:val="008600E4"/>
    <w:rsid w:val="00860118"/>
    <w:rsid w:val="00860229"/>
    <w:rsid w:val="00860D37"/>
    <w:rsid w:val="00860F78"/>
    <w:rsid w:val="0086102B"/>
    <w:rsid w:val="008612A1"/>
    <w:rsid w:val="00861356"/>
    <w:rsid w:val="008617DA"/>
    <w:rsid w:val="008618F8"/>
    <w:rsid w:val="008619D8"/>
    <w:rsid w:val="00861B39"/>
    <w:rsid w:val="00861C48"/>
    <w:rsid w:val="0086216A"/>
    <w:rsid w:val="00862245"/>
    <w:rsid w:val="008622BA"/>
    <w:rsid w:val="0086279C"/>
    <w:rsid w:val="00862854"/>
    <w:rsid w:val="00862B4E"/>
    <w:rsid w:val="00862F5B"/>
    <w:rsid w:val="008639F3"/>
    <w:rsid w:val="00863DA4"/>
    <w:rsid w:val="0086422C"/>
    <w:rsid w:val="008647E2"/>
    <w:rsid w:val="00864DE6"/>
    <w:rsid w:val="00865031"/>
    <w:rsid w:val="008658E3"/>
    <w:rsid w:val="00865A9C"/>
    <w:rsid w:val="00865BB5"/>
    <w:rsid w:val="00865D7D"/>
    <w:rsid w:val="00866643"/>
    <w:rsid w:val="00866DCC"/>
    <w:rsid w:val="00866E62"/>
    <w:rsid w:val="00866EB7"/>
    <w:rsid w:val="008671F0"/>
    <w:rsid w:val="008678D1"/>
    <w:rsid w:val="00867CDB"/>
    <w:rsid w:val="00867ED8"/>
    <w:rsid w:val="0087018F"/>
    <w:rsid w:val="00870354"/>
    <w:rsid w:val="00870B7B"/>
    <w:rsid w:val="00870C55"/>
    <w:rsid w:val="00871240"/>
    <w:rsid w:val="0087145F"/>
    <w:rsid w:val="008719D5"/>
    <w:rsid w:val="00871D62"/>
    <w:rsid w:val="00871F26"/>
    <w:rsid w:val="0087225C"/>
    <w:rsid w:val="008724C9"/>
    <w:rsid w:val="008728B3"/>
    <w:rsid w:val="00872EF8"/>
    <w:rsid w:val="00872F9D"/>
    <w:rsid w:val="00872FF8"/>
    <w:rsid w:val="00873599"/>
    <w:rsid w:val="00873782"/>
    <w:rsid w:val="00873BAD"/>
    <w:rsid w:val="00873F13"/>
    <w:rsid w:val="0087435F"/>
    <w:rsid w:val="008747DB"/>
    <w:rsid w:val="00874870"/>
    <w:rsid w:val="00874CB0"/>
    <w:rsid w:val="0087527B"/>
    <w:rsid w:val="0087540C"/>
    <w:rsid w:val="0087550F"/>
    <w:rsid w:val="008757FE"/>
    <w:rsid w:val="0087586E"/>
    <w:rsid w:val="008761DA"/>
    <w:rsid w:val="008765F5"/>
    <w:rsid w:val="00876C9A"/>
    <w:rsid w:val="0087723C"/>
    <w:rsid w:val="00877465"/>
    <w:rsid w:val="00877581"/>
    <w:rsid w:val="00877F5D"/>
    <w:rsid w:val="0088042C"/>
    <w:rsid w:val="00880534"/>
    <w:rsid w:val="008805BF"/>
    <w:rsid w:val="008807C6"/>
    <w:rsid w:val="00880B49"/>
    <w:rsid w:val="00880DE3"/>
    <w:rsid w:val="00880E5B"/>
    <w:rsid w:val="008813C7"/>
    <w:rsid w:val="00881779"/>
    <w:rsid w:val="008817F3"/>
    <w:rsid w:val="00881A94"/>
    <w:rsid w:val="00881B77"/>
    <w:rsid w:val="00881BAC"/>
    <w:rsid w:val="00881BEA"/>
    <w:rsid w:val="00882613"/>
    <w:rsid w:val="0088273A"/>
    <w:rsid w:val="008829C4"/>
    <w:rsid w:val="0088339B"/>
    <w:rsid w:val="008839F5"/>
    <w:rsid w:val="00883B0C"/>
    <w:rsid w:val="00883B6D"/>
    <w:rsid w:val="00883C8D"/>
    <w:rsid w:val="008841BB"/>
    <w:rsid w:val="008843DD"/>
    <w:rsid w:val="008844D5"/>
    <w:rsid w:val="00884881"/>
    <w:rsid w:val="00884946"/>
    <w:rsid w:val="008849C8"/>
    <w:rsid w:val="00884CBA"/>
    <w:rsid w:val="008850A4"/>
    <w:rsid w:val="008850DF"/>
    <w:rsid w:val="00885152"/>
    <w:rsid w:val="00885193"/>
    <w:rsid w:val="00885C91"/>
    <w:rsid w:val="00885F08"/>
    <w:rsid w:val="008862DF"/>
    <w:rsid w:val="00886759"/>
    <w:rsid w:val="008868C6"/>
    <w:rsid w:val="00886970"/>
    <w:rsid w:val="0088700A"/>
    <w:rsid w:val="0088704D"/>
    <w:rsid w:val="008872AA"/>
    <w:rsid w:val="0088779C"/>
    <w:rsid w:val="008877F8"/>
    <w:rsid w:val="00887C8D"/>
    <w:rsid w:val="00887CE8"/>
    <w:rsid w:val="00890877"/>
    <w:rsid w:val="00890A74"/>
    <w:rsid w:val="00890C92"/>
    <w:rsid w:val="00890EC3"/>
    <w:rsid w:val="00891199"/>
    <w:rsid w:val="008911AB"/>
    <w:rsid w:val="008912E7"/>
    <w:rsid w:val="00891655"/>
    <w:rsid w:val="00892165"/>
    <w:rsid w:val="00892CFC"/>
    <w:rsid w:val="008931CF"/>
    <w:rsid w:val="00893362"/>
    <w:rsid w:val="00893407"/>
    <w:rsid w:val="008939BA"/>
    <w:rsid w:val="00893CDF"/>
    <w:rsid w:val="00893F0E"/>
    <w:rsid w:val="00893F33"/>
    <w:rsid w:val="008940F8"/>
    <w:rsid w:val="008941C3"/>
    <w:rsid w:val="00894654"/>
    <w:rsid w:val="008946DC"/>
    <w:rsid w:val="0089476A"/>
    <w:rsid w:val="00894873"/>
    <w:rsid w:val="008959A4"/>
    <w:rsid w:val="00895B0A"/>
    <w:rsid w:val="00895E4D"/>
    <w:rsid w:val="00895FAE"/>
    <w:rsid w:val="00896341"/>
    <w:rsid w:val="00896436"/>
    <w:rsid w:val="00896899"/>
    <w:rsid w:val="008968EB"/>
    <w:rsid w:val="00896960"/>
    <w:rsid w:val="0089723D"/>
    <w:rsid w:val="00897434"/>
    <w:rsid w:val="0089792D"/>
    <w:rsid w:val="008979AE"/>
    <w:rsid w:val="00897C30"/>
    <w:rsid w:val="00897CFD"/>
    <w:rsid w:val="00897FA3"/>
    <w:rsid w:val="008A0096"/>
    <w:rsid w:val="008A045B"/>
    <w:rsid w:val="008A0B34"/>
    <w:rsid w:val="008A0CE4"/>
    <w:rsid w:val="008A0FA5"/>
    <w:rsid w:val="008A1126"/>
    <w:rsid w:val="008A11EB"/>
    <w:rsid w:val="008A1560"/>
    <w:rsid w:val="008A15DC"/>
    <w:rsid w:val="008A1D08"/>
    <w:rsid w:val="008A1DAD"/>
    <w:rsid w:val="008A1EF0"/>
    <w:rsid w:val="008A2391"/>
    <w:rsid w:val="008A2421"/>
    <w:rsid w:val="008A2743"/>
    <w:rsid w:val="008A2B6F"/>
    <w:rsid w:val="008A2F04"/>
    <w:rsid w:val="008A3332"/>
    <w:rsid w:val="008A3338"/>
    <w:rsid w:val="008A3688"/>
    <w:rsid w:val="008A38AE"/>
    <w:rsid w:val="008A3A95"/>
    <w:rsid w:val="008A3B41"/>
    <w:rsid w:val="008A3F67"/>
    <w:rsid w:val="008A4F04"/>
    <w:rsid w:val="008A581E"/>
    <w:rsid w:val="008A5D43"/>
    <w:rsid w:val="008A60A7"/>
    <w:rsid w:val="008A660D"/>
    <w:rsid w:val="008A6C5E"/>
    <w:rsid w:val="008A6F45"/>
    <w:rsid w:val="008A7051"/>
    <w:rsid w:val="008A791F"/>
    <w:rsid w:val="008A7B85"/>
    <w:rsid w:val="008B06BF"/>
    <w:rsid w:val="008B06D9"/>
    <w:rsid w:val="008B0AB8"/>
    <w:rsid w:val="008B11DD"/>
    <w:rsid w:val="008B11EF"/>
    <w:rsid w:val="008B12D1"/>
    <w:rsid w:val="008B1529"/>
    <w:rsid w:val="008B170C"/>
    <w:rsid w:val="008B2233"/>
    <w:rsid w:val="008B25BE"/>
    <w:rsid w:val="008B2705"/>
    <w:rsid w:val="008B2B9B"/>
    <w:rsid w:val="008B2D1B"/>
    <w:rsid w:val="008B2D41"/>
    <w:rsid w:val="008B3308"/>
    <w:rsid w:val="008B3867"/>
    <w:rsid w:val="008B3890"/>
    <w:rsid w:val="008B3A58"/>
    <w:rsid w:val="008B3C18"/>
    <w:rsid w:val="008B3EE1"/>
    <w:rsid w:val="008B40A0"/>
    <w:rsid w:val="008B4712"/>
    <w:rsid w:val="008B472C"/>
    <w:rsid w:val="008B4733"/>
    <w:rsid w:val="008B48A9"/>
    <w:rsid w:val="008B4A53"/>
    <w:rsid w:val="008B4ED1"/>
    <w:rsid w:val="008B4F10"/>
    <w:rsid w:val="008B5193"/>
    <w:rsid w:val="008B544C"/>
    <w:rsid w:val="008B5614"/>
    <w:rsid w:val="008B5772"/>
    <w:rsid w:val="008B5A4F"/>
    <w:rsid w:val="008B5B1E"/>
    <w:rsid w:val="008B5D31"/>
    <w:rsid w:val="008B5F4A"/>
    <w:rsid w:val="008B5FCC"/>
    <w:rsid w:val="008B5FFE"/>
    <w:rsid w:val="008B6517"/>
    <w:rsid w:val="008B6962"/>
    <w:rsid w:val="008B699D"/>
    <w:rsid w:val="008B6B25"/>
    <w:rsid w:val="008B725A"/>
    <w:rsid w:val="008B770E"/>
    <w:rsid w:val="008B7F83"/>
    <w:rsid w:val="008C0161"/>
    <w:rsid w:val="008C027C"/>
    <w:rsid w:val="008C02FE"/>
    <w:rsid w:val="008C06F4"/>
    <w:rsid w:val="008C08E2"/>
    <w:rsid w:val="008C097F"/>
    <w:rsid w:val="008C0B0F"/>
    <w:rsid w:val="008C0C91"/>
    <w:rsid w:val="008C0FA6"/>
    <w:rsid w:val="008C1343"/>
    <w:rsid w:val="008C15F0"/>
    <w:rsid w:val="008C19C9"/>
    <w:rsid w:val="008C1E18"/>
    <w:rsid w:val="008C201D"/>
    <w:rsid w:val="008C21E0"/>
    <w:rsid w:val="008C2270"/>
    <w:rsid w:val="008C28B9"/>
    <w:rsid w:val="008C2D83"/>
    <w:rsid w:val="008C2DC8"/>
    <w:rsid w:val="008C2F3C"/>
    <w:rsid w:val="008C35F4"/>
    <w:rsid w:val="008C3773"/>
    <w:rsid w:val="008C37FE"/>
    <w:rsid w:val="008C3851"/>
    <w:rsid w:val="008C3C51"/>
    <w:rsid w:val="008C426C"/>
    <w:rsid w:val="008C42F4"/>
    <w:rsid w:val="008C50B2"/>
    <w:rsid w:val="008C517B"/>
    <w:rsid w:val="008C518A"/>
    <w:rsid w:val="008C58D1"/>
    <w:rsid w:val="008C5CCA"/>
    <w:rsid w:val="008C5E7C"/>
    <w:rsid w:val="008C60C1"/>
    <w:rsid w:val="008C65AA"/>
    <w:rsid w:val="008C73F0"/>
    <w:rsid w:val="008C7475"/>
    <w:rsid w:val="008C764C"/>
    <w:rsid w:val="008C79D5"/>
    <w:rsid w:val="008C7A20"/>
    <w:rsid w:val="008C7E2E"/>
    <w:rsid w:val="008C7E76"/>
    <w:rsid w:val="008D003C"/>
    <w:rsid w:val="008D01D3"/>
    <w:rsid w:val="008D0759"/>
    <w:rsid w:val="008D0B5A"/>
    <w:rsid w:val="008D0BB3"/>
    <w:rsid w:val="008D10FB"/>
    <w:rsid w:val="008D1848"/>
    <w:rsid w:val="008D1872"/>
    <w:rsid w:val="008D1C04"/>
    <w:rsid w:val="008D2A76"/>
    <w:rsid w:val="008D2DC1"/>
    <w:rsid w:val="008D2E87"/>
    <w:rsid w:val="008D3014"/>
    <w:rsid w:val="008D3534"/>
    <w:rsid w:val="008D3821"/>
    <w:rsid w:val="008D3935"/>
    <w:rsid w:val="008D4095"/>
    <w:rsid w:val="008D4355"/>
    <w:rsid w:val="008D44E2"/>
    <w:rsid w:val="008D4EB2"/>
    <w:rsid w:val="008D515C"/>
    <w:rsid w:val="008D5482"/>
    <w:rsid w:val="008D5922"/>
    <w:rsid w:val="008D5A56"/>
    <w:rsid w:val="008D5D67"/>
    <w:rsid w:val="008D5F56"/>
    <w:rsid w:val="008D617C"/>
    <w:rsid w:val="008D6430"/>
    <w:rsid w:val="008D64B4"/>
    <w:rsid w:val="008D6540"/>
    <w:rsid w:val="008D655E"/>
    <w:rsid w:val="008D663E"/>
    <w:rsid w:val="008D69A3"/>
    <w:rsid w:val="008D69E5"/>
    <w:rsid w:val="008D6C04"/>
    <w:rsid w:val="008D7091"/>
    <w:rsid w:val="008D7827"/>
    <w:rsid w:val="008D7B3A"/>
    <w:rsid w:val="008D7E8D"/>
    <w:rsid w:val="008E0001"/>
    <w:rsid w:val="008E050C"/>
    <w:rsid w:val="008E055A"/>
    <w:rsid w:val="008E0777"/>
    <w:rsid w:val="008E0778"/>
    <w:rsid w:val="008E0B93"/>
    <w:rsid w:val="008E0C68"/>
    <w:rsid w:val="008E0F25"/>
    <w:rsid w:val="008E12C0"/>
    <w:rsid w:val="008E1DF4"/>
    <w:rsid w:val="008E1F39"/>
    <w:rsid w:val="008E2570"/>
    <w:rsid w:val="008E26CC"/>
    <w:rsid w:val="008E2C30"/>
    <w:rsid w:val="008E2D89"/>
    <w:rsid w:val="008E2E5B"/>
    <w:rsid w:val="008E32CE"/>
    <w:rsid w:val="008E3333"/>
    <w:rsid w:val="008E35BB"/>
    <w:rsid w:val="008E3731"/>
    <w:rsid w:val="008E3C5E"/>
    <w:rsid w:val="008E41E5"/>
    <w:rsid w:val="008E4420"/>
    <w:rsid w:val="008E44A6"/>
    <w:rsid w:val="008E4950"/>
    <w:rsid w:val="008E4992"/>
    <w:rsid w:val="008E531C"/>
    <w:rsid w:val="008E53E3"/>
    <w:rsid w:val="008E540A"/>
    <w:rsid w:val="008E6405"/>
    <w:rsid w:val="008E68CD"/>
    <w:rsid w:val="008E7297"/>
    <w:rsid w:val="008E73C2"/>
    <w:rsid w:val="008E7B09"/>
    <w:rsid w:val="008E7D5E"/>
    <w:rsid w:val="008F0151"/>
    <w:rsid w:val="008F0270"/>
    <w:rsid w:val="008F075E"/>
    <w:rsid w:val="008F0F96"/>
    <w:rsid w:val="008F11A1"/>
    <w:rsid w:val="008F1536"/>
    <w:rsid w:val="008F1698"/>
    <w:rsid w:val="008F1707"/>
    <w:rsid w:val="008F1751"/>
    <w:rsid w:val="008F1946"/>
    <w:rsid w:val="008F1B9A"/>
    <w:rsid w:val="008F1FA9"/>
    <w:rsid w:val="008F1FC8"/>
    <w:rsid w:val="008F29E7"/>
    <w:rsid w:val="008F3380"/>
    <w:rsid w:val="008F3713"/>
    <w:rsid w:val="008F3D7F"/>
    <w:rsid w:val="008F3F0C"/>
    <w:rsid w:val="008F4660"/>
    <w:rsid w:val="008F4823"/>
    <w:rsid w:val="008F4ECC"/>
    <w:rsid w:val="008F4EF1"/>
    <w:rsid w:val="008F4EFC"/>
    <w:rsid w:val="008F50F9"/>
    <w:rsid w:val="008F551A"/>
    <w:rsid w:val="008F5622"/>
    <w:rsid w:val="008F5B86"/>
    <w:rsid w:val="008F6A9B"/>
    <w:rsid w:val="008F6D5D"/>
    <w:rsid w:val="008F70E7"/>
    <w:rsid w:val="008F7208"/>
    <w:rsid w:val="008F742A"/>
    <w:rsid w:val="008F7DC4"/>
    <w:rsid w:val="008F7EB9"/>
    <w:rsid w:val="00900771"/>
    <w:rsid w:val="00900CF3"/>
    <w:rsid w:val="00900E4D"/>
    <w:rsid w:val="0090112E"/>
    <w:rsid w:val="00901331"/>
    <w:rsid w:val="009016B6"/>
    <w:rsid w:val="00901744"/>
    <w:rsid w:val="00901758"/>
    <w:rsid w:val="00901A4F"/>
    <w:rsid w:val="00901C25"/>
    <w:rsid w:val="00901C7C"/>
    <w:rsid w:val="00902619"/>
    <w:rsid w:val="00902A00"/>
    <w:rsid w:val="00902AE1"/>
    <w:rsid w:val="00902D11"/>
    <w:rsid w:val="00902DE8"/>
    <w:rsid w:val="009030F3"/>
    <w:rsid w:val="009031BD"/>
    <w:rsid w:val="0090355B"/>
    <w:rsid w:val="00903583"/>
    <w:rsid w:val="00903CF2"/>
    <w:rsid w:val="00903CF7"/>
    <w:rsid w:val="00903EA8"/>
    <w:rsid w:val="009042E4"/>
    <w:rsid w:val="00904575"/>
    <w:rsid w:val="0090488A"/>
    <w:rsid w:val="00904CBE"/>
    <w:rsid w:val="00904FA4"/>
    <w:rsid w:val="00905311"/>
    <w:rsid w:val="00905633"/>
    <w:rsid w:val="009058DB"/>
    <w:rsid w:val="009059F4"/>
    <w:rsid w:val="00906170"/>
    <w:rsid w:val="0090625B"/>
    <w:rsid w:val="00906660"/>
    <w:rsid w:val="00906CEB"/>
    <w:rsid w:val="00906E1B"/>
    <w:rsid w:val="009072AE"/>
    <w:rsid w:val="0090732A"/>
    <w:rsid w:val="00907447"/>
    <w:rsid w:val="0090750F"/>
    <w:rsid w:val="0090760B"/>
    <w:rsid w:val="00907707"/>
    <w:rsid w:val="0090773F"/>
    <w:rsid w:val="00907A7B"/>
    <w:rsid w:val="00907D0D"/>
    <w:rsid w:val="00907E1E"/>
    <w:rsid w:val="00907EF4"/>
    <w:rsid w:val="00910041"/>
    <w:rsid w:val="00910490"/>
    <w:rsid w:val="00910CB9"/>
    <w:rsid w:val="00910E37"/>
    <w:rsid w:val="00910FF5"/>
    <w:rsid w:val="00911394"/>
    <w:rsid w:val="00911420"/>
    <w:rsid w:val="00911628"/>
    <w:rsid w:val="00911B20"/>
    <w:rsid w:val="00911BFD"/>
    <w:rsid w:val="009126DE"/>
    <w:rsid w:val="00912B15"/>
    <w:rsid w:val="00912FEF"/>
    <w:rsid w:val="00913A4E"/>
    <w:rsid w:val="00913B5A"/>
    <w:rsid w:val="00913D86"/>
    <w:rsid w:val="00913ED2"/>
    <w:rsid w:val="00913FAF"/>
    <w:rsid w:val="00914A03"/>
    <w:rsid w:val="009150D6"/>
    <w:rsid w:val="00915117"/>
    <w:rsid w:val="00915257"/>
    <w:rsid w:val="009152DB"/>
    <w:rsid w:val="00915485"/>
    <w:rsid w:val="00915570"/>
    <w:rsid w:val="0091577D"/>
    <w:rsid w:val="00915CDF"/>
    <w:rsid w:val="00915D03"/>
    <w:rsid w:val="00915E22"/>
    <w:rsid w:val="009160C2"/>
    <w:rsid w:val="009162CB"/>
    <w:rsid w:val="00916626"/>
    <w:rsid w:val="00916D39"/>
    <w:rsid w:val="009172DA"/>
    <w:rsid w:val="00917A59"/>
    <w:rsid w:val="00917BA2"/>
    <w:rsid w:val="0092023A"/>
    <w:rsid w:val="00920261"/>
    <w:rsid w:val="00920C0E"/>
    <w:rsid w:val="00920CAE"/>
    <w:rsid w:val="00920DFF"/>
    <w:rsid w:val="009211F9"/>
    <w:rsid w:val="009216C4"/>
    <w:rsid w:val="0092188C"/>
    <w:rsid w:val="00921DBE"/>
    <w:rsid w:val="009222FA"/>
    <w:rsid w:val="00922766"/>
    <w:rsid w:val="00923245"/>
    <w:rsid w:val="009232E8"/>
    <w:rsid w:val="009233B7"/>
    <w:rsid w:val="00923528"/>
    <w:rsid w:val="00923862"/>
    <w:rsid w:val="00923BD1"/>
    <w:rsid w:val="00923FAD"/>
    <w:rsid w:val="00923FE3"/>
    <w:rsid w:val="00924096"/>
    <w:rsid w:val="009252BD"/>
    <w:rsid w:val="00925531"/>
    <w:rsid w:val="00925B4C"/>
    <w:rsid w:val="009273F5"/>
    <w:rsid w:val="009273FC"/>
    <w:rsid w:val="00927598"/>
    <w:rsid w:val="00927677"/>
    <w:rsid w:val="009277B6"/>
    <w:rsid w:val="00927A8E"/>
    <w:rsid w:val="00927C0B"/>
    <w:rsid w:val="00927D5D"/>
    <w:rsid w:val="00927E54"/>
    <w:rsid w:val="009302AD"/>
    <w:rsid w:val="009306EA"/>
    <w:rsid w:val="00930735"/>
    <w:rsid w:val="00930900"/>
    <w:rsid w:val="00930F3E"/>
    <w:rsid w:val="00931312"/>
    <w:rsid w:val="0093138C"/>
    <w:rsid w:val="0093168B"/>
    <w:rsid w:val="0093182E"/>
    <w:rsid w:val="00931888"/>
    <w:rsid w:val="009322D0"/>
    <w:rsid w:val="009328E4"/>
    <w:rsid w:val="00932D54"/>
    <w:rsid w:val="00933F0B"/>
    <w:rsid w:val="00933FF3"/>
    <w:rsid w:val="009340C6"/>
    <w:rsid w:val="00934252"/>
    <w:rsid w:val="009343F3"/>
    <w:rsid w:val="00934DFF"/>
    <w:rsid w:val="00934E08"/>
    <w:rsid w:val="00934E18"/>
    <w:rsid w:val="009354A2"/>
    <w:rsid w:val="0093564A"/>
    <w:rsid w:val="00935917"/>
    <w:rsid w:val="009359C8"/>
    <w:rsid w:val="00936161"/>
    <w:rsid w:val="0093621D"/>
    <w:rsid w:val="00936435"/>
    <w:rsid w:val="00936BC2"/>
    <w:rsid w:val="00936DF2"/>
    <w:rsid w:val="00936FD7"/>
    <w:rsid w:val="009370FC"/>
    <w:rsid w:val="00937653"/>
    <w:rsid w:val="00937739"/>
    <w:rsid w:val="00937A93"/>
    <w:rsid w:val="009400D1"/>
    <w:rsid w:val="00940B04"/>
    <w:rsid w:val="00940B6D"/>
    <w:rsid w:val="00940ED3"/>
    <w:rsid w:val="009412A6"/>
    <w:rsid w:val="00941A7A"/>
    <w:rsid w:val="00941FEF"/>
    <w:rsid w:val="0094200D"/>
    <w:rsid w:val="00942260"/>
    <w:rsid w:val="0094227B"/>
    <w:rsid w:val="00942974"/>
    <w:rsid w:val="00942C91"/>
    <w:rsid w:val="00943015"/>
    <w:rsid w:val="00943959"/>
    <w:rsid w:val="00943B72"/>
    <w:rsid w:val="00943F7C"/>
    <w:rsid w:val="00944370"/>
    <w:rsid w:val="00944629"/>
    <w:rsid w:val="00944905"/>
    <w:rsid w:val="00944EDD"/>
    <w:rsid w:val="0094560E"/>
    <w:rsid w:val="009457F1"/>
    <w:rsid w:val="00945827"/>
    <w:rsid w:val="00945B17"/>
    <w:rsid w:val="00945C04"/>
    <w:rsid w:val="0094617D"/>
    <w:rsid w:val="0094637D"/>
    <w:rsid w:val="00946847"/>
    <w:rsid w:val="00946A52"/>
    <w:rsid w:val="00946D7D"/>
    <w:rsid w:val="00947021"/>
    <w:rsid w:val="00947DBC"/>
    <w:rsid w:val="00950464"/>
    <w:rsid w:val="0095092F"/>
    <w:rsid w:val="00950E7E"/>
    <w:rsid w:val="00951362"/>
    <w:rsid w:val="00951431"/>
    <w:rsid w:val="00951439"/>
    <w:rsid w:val="00951492"/>
    <w:rsid w:val="00951A06"/>
    <w:rsid w:val="00951C22"/>
    <w:rsid w:val="00951DBB"/>
    <w:rsid w:val="00951F3A"/>
    <w:rsid w:val="009521F0"/>
    <w:rsid w:val="00952A03"/>
    <w:rsid w:val="00952BA7"/>
    <w:rsid w:val="00952D27"/>
    <w:rsid w:val="00953033"/>
    <w:rsid w:val="009532A7"/>
    <w:rsid w:val="009536B9"/>
    <w:rsid w:val="009536E6"/>
    <w:rsid w:val="0095436D"/>
    <w:rsid w:val="00954565"/>
    <w:rsid w:val="00954694"/>
    <w:rsid w:val="00954BF2"/>
    <w:rsid w:val="00954DB5"/>
    <w:rsid w:val="00955018"/>
    <w:rsid w:val="009562E4"/>
    <w:rsid w:val="00956BC8"/>
    <w:rsid w:val="00956C3D"/>
    <w:rsid w:val="00956C96"/>
    <w:rsid w:val="00956DE2"/>
    <w:rsid w:val="00956F65"/>
    <w:rsid w:val="009576B9"/>
    <w:rsid w:val="00957B20"/>
    <w:rsid w:val="0096045B"/>
    <w:rsid w:val="00960548"/>
    <w:rsid w:val="0096058E"/>
    <w:rsid w:val="00960A29"/>
    <w:rsid w:val="00960C4C"/>
    <w:rsid w:val="00960DA2"/>
    <w:rsid w:val="00960E64"/>
    <w:rsid w:val="00960F4F"/>
    <w:rsid w:val="009613BF"/>
    <w:rsid w:val="00961D66"/>
    <w:rsid w:val="00961EA5"/>
    <w:rsid w:val="0096210D"/>
    <w:rsid w:val="009625CE"/>
    <w:rsid w:val="0096261C"/>
    <w:rsid w:val="00962719"/>
    <w:rsid w:val="00962A81"/>
    <w:rsid w:val="009630B7"/>
    <w:rsid w:val="009630D4"/>
    <w:rsid w:val="00963B6F"/>
    <w:rsid w:val="0096418B"/>
    <w:rsid w:val="00964D7E"/>
    <w:rsid w:val="00964E1E"/>
    <w:rsid w:val="009654A4"/>
    <w:rsid w:val="00965A88"/>
    <w:rsid w:val="00965AB2"/>
    <w:rsid w:val="00965BD3"/>
    <w:rsid w:val="00965EAA"/>
    <w:rsid w:val="0096695B"/>
    <w:rsid w:val="00966CE2"/>
    <w:rsid w:val="00966E82"/>
    <w:rsid w:val="00967252"/>
    <w:rsid w:val="00967281"/>
    <w:rsid w:val="00967474"/>
    <w:rsid w:val="00967505"/>
    <w:rsid w:val="009707F1"/>
    <w:rsid w:val="00972437"/>
    <w:rsid w:val="00972B1B"/>
    <w:rsid w:val="00972B2F"/>
    <w:rsid w:val="00972FC4"/>
    <w:rsid w:val="009730D6"/>
    <w:rsid w:val="0097335D"/>
    <w:rsid w:val="009734F1"/>
    <w:rsid w:val="00973579"/>
    <w:rsid w:val="00973BAD"/>
    <w:rsid w:val="00974532"/>
    <w:rsid w:val="009745BD"/>
    <w:rsid w:val="009749A9"/>
    <w:rsid w:val="00974B3E"/>
    <w:rsid w:val="009753DD"/>
    <w:rsid w:val="009757F2"/>
    <w:rsid w:val="009759DC"/>
    <w:rsid w:val="00975CBB"/>
    <w:rsid w:val="00975ED2"/>
    <w:rsid w:val="00975FEC"/>
    <w:rsid w:val="009764CE"/>
    <w:rsid w:val="00976895"/>
    <w:rsid w:val="00976D8A"/>
    <w:rsid w:val="0097737D"/>
    <w:rsid w:val="00977407"/>
    <w:rsid w:val="00977C79"/>
    <w:rsid w:val="0098094F"/>
    <w:rsid w:val="0098128D"/>
    <w:rsid w:val="009818FA"/>
    <w:rsid w:val="009819F8"/>
    <w:rsid w:val="00981EEF"/>
    <w:rsid w:val="0098231F"/>
    <w:rsid w:val="009825FC"/>
    <w:rsid w:val="009826F9"/>
    <w:rsid w:val="009828AF"/>
    <w:rsid w:val="009828C3"/>
    <w:rsid w:val="00982BB1"/>
    <w:rsid w:val="00982D73"/>
    <w:rsid w:val="00982FF0"/>
    <w:rsid w:val="00983219"/>
    <w:rsid w:val="009832C8"/>
    <w:rsid w:val="00983DAA"/>
    <w:rsid w:val="0098419F"/>
    <w:rsid w:val="009848DC"/>
    <w:rsid w:val="00984BAA"/>
    <w:rsid w:val="00984D5B"/>
    <w:rsid w:val="00984F07"/>
    <w:rsid w:val="009852B8"/>
    <w:rsid w:val="00985786"/>
    <w:rsid w:val="00985A4F"/>
    <w:rsid w:val="00985CDF"/>
    <w:rsid w:val="00986251"/>
    <w:rsid w:val="009864EF"/>
    <w:rsid w:val="00986688"/>
    <w:rsid w:val="009868E9"/>
    <w:rsid w:val="00986B0A"/>
    <w:rsid w:val="00987100"/>
    <w:rsid w:val="009872D8"/>
    <w:rsid w:val="00987320"/>
    <w:rsid w:val="009876FD"/>
    <w:rsid w:val="00987B3C"/>
    <w:rsid w:val="00987DFD"/>
    <w:rsid w:val="00987E70"/>
    <w:rsid w:val="0099074B"/>
    <w:rsid w:val="00990E38"/>
    <w:rsid w:val="00991ADD"/>
    <w:rsid w:val="00991B5D"/>
    <w:rsid w:val="00991F8D"/>
    <w:rsid w:val="00991FCA"/>
    <w:rsid w:val="009922FA"/>
    <w:rsid w:val="009924CB"/>
    <w:rsid w:val="00992873"/>
    <w:rsid w:val="00992AA8"/>
    <w:rsid w:val="00992D51"/>
    <w:rsid w:val="00992FEB"/>
    <w:rsid w:val="00993657"/>
    <w:rsid w:val="0099365E"/>
    <w:rsid w:val="00993F22"/>
    <w:rsid w:val="00994710"/>
    <w:rsid w:val="0099471E"/>
    <w:rsid w:val="009948CC"/>
    <w:rsid w:val="009949CB"/>
    <w:rsid w:val="00994FDA"/>
    <w:rsid w:val="0099511E"/>
    <w:rsid w:val="0099512B"/>
    <w:rsid w:val="009953AA"/>
    <w:rsid w:val="00995563"/>
    <w:rsid w:val="0099565D"/>
    <w:rsid w:val="009959C1"/>
    <w:rsid w:val="00995E9D"/>
    <w:rsid w:val="0099612F"/>
    <w:rsid w:val="009961B6"/>
    <w:rsid w:val="0099657A"/>
    <w:rsid w:val="009966C9"/>
    <w:rsid w:val="00996713"/>
    <w:rsid w:val="00996CD7"/>
    <w:rsid w:val="00996F14"/>
    <w:rsid w:val="009970BD"/>
    <w:rsid w:val="0099768A"/>
    <w:rsid w:val="009976CA"/>
    <w:rsid w:val="009978DA"/>
    <w:rsid w:val="00997D3A"/>
    <w:rsid w:val="009A0365"/>
    <w:rsid w:val="009A07F4"/>
    <w:rsid w:val="009A09E5"/>
    <w:rsid w:val="009A16BA"/>
    <w:rsid w:val="009A1BDA"/>
    <w:rsid w:val="009A3054"/>
    <w:rsid w:val="009A34B3"/>
    <w:rsid w:val="009A3A93"/>
    <w:rsid w:val="009A3B3F"/>
    <w:rsid w:val="009A3DF2"/>
    <w:rsid w:val="009A4312"/>
    <w:rsid w:val="009A4363"/>
    <w:rsid w:val="009A4401"/>
    <w:rsid w:val="009A48DD"/>
    <w:rsid w:val="009A4997"/>
    <w:rsid w:val="009A4FE8"/>
    <w:rsid w:val="009A54D4"/>
    <w:rsid w:val="009A55F0"/>
    <w:rsid w:val="009A5954"/>
    <w:rsid w:val="009A5AB0"/>
    <w:rsid w:val="009A628B"/>
    <w:rsid w:val="009A6CCF"/>
    <w:rsid w:val="009A7108"/>
    <w:rsid w:val="009A71A1"/>
    <w:rsid w:val="009A7883"/>
    <w:rsid w:val="009A7F3C"/>
    <w:rsid w:val="009B0152"/>
    <w:rsid w:val="009B0231"/>
    <w:rsid w:val="009B0C66"/>
    <w:rsid w:val="009B0DD3"/>
    <w:rsid w:val="009B1265"/>
    <w:rsid w:val="009B13AD"/>
    <w:rsid w:val="009B1411"/>
    <w:rsid w:val="009B1CCD"/>
    <w:rsid w:val="009B1CE9"/>
    <w:rsid w:val="009B262D"/>
    <w:rsid w:val="009B269E"/>
    <w:rsid w:val="009B28CF"/>
    <w:rsid w:val="009B2D95"/>
    <w:rsid w:val="009B318A"/>
    <w:rsid w:val="009B33BE"/>
    <w:rsid w:val="009B3A10"/>
    <w:rsid w:val="009B3B12"/>
    <w:rsid w:val="009B3B5E"/>
    <w:rsid w:val="009B3C67"/>
    <w:rsid w:val="009B4CF3"/>
    <w:rsid w:val="009B502B"/>
    <w:rsid w:val="009B57ED"/>
    <w:rsid w:val="009B5DDB"/>
    <w:rsid w:val="009B5ECC"/>
    <w:rsid w:val="009B619D"/>
    <w:rsid w:val="009B6AA9"/>
    <w:rsid w:val="009B6C26"/>
    <w:rsid w:val="009B6E7D"/>
    <w:rsid w:val="009B72BB"/>
    <w:rsid w:val="009B738F"/>
    <w:rsid w:val="009B7739"/>
    <w:rsid w:val="009B78DB"/>
    <w:rsid w:val="009B7F65"/>
    <w:rsid w:val="009B7F70"/>
    <w:rsid w:val="009B7FEA"/>
    <w:rsid w:val="009C06A4"/>
    <w:rsid w:val="009C0903"/>
    <w:rsid w:val="009C099A"/>
    <w:rsid w:val="009C1952"/>
    <w:rsid w:val="009C1A94"/>
    <w:rsid w:val="009C1E10"/>
    <w:rsid w:val="009C227F"/>
    <w:rsid w:val="009C25DB"/>
    <w:rsid w:val="009C297B"/>
    <w:rsid w:val="009C2E88"/>
    <w:rsid w:val="009C420C"/>
    <w:rsid w:val="009C48AC"/>
    <w:rsid w:val="009C4C16"/>
    <w:rsid w:val="009C512B"/>
    <w:rsid w:val="009C5165"/>
    <w:rsid w:val="009C576A"/>
    <w:rsid w:val="009C5969"/>
    <w:rsid w:val="009C5E7C"/>
    <w:rsid w:val="009C5EFB"/>
    <w:rsid w:val="009C602D"/>
    <w:rsid w:val="009C629C"/>
    <w:rsid w:val="009C638A"/>
    <w:rsid w:val="009C6514"/>
    <w:rsid w:val="009C663E"/>
    <w:rsid w:val="009C67FC"/>
    <w:rsid w:val="009C6B73"/>
    <w:rsid w:val="009C6C9C"/>
    <w:rsid w:val="009C7231"/>
    <w:rsid w:val="009C7561"/>
    <w:rsid w:val="009C79B1"/>
    <w:rsid w:val="009C7D81"/>
    <w:rsid w:val="009C7DFA"/>
    <w:rsid w:val="009D0152"/>
    <w:rsid w:val="009D02D1"/>
    <w:rsid w:val="009D07D7"/>
    <w:rsid w:val="009D1170"/>
    <w:rsid w:val="009D1565"/>
    <w:rsid w:val="009D156F"/>
    <w:rsid w:val="009D2035"/>
    <w:rsid w:val="009D2079"/>
    <w:rsid w:val="009D223E"/>
    <w:rsid w:val="009D22F7"/>
    <w:rsid w:val="009D23CA"/>
    <w:rsid w:val="009D24CC"/>
    <w:rsid w:val="009D25C3"/>
    <w:rsid w:val="009D29FB"/>
    <w:rsid w:val="009D2BA3"/>
    <w:rsid w:val="009D2BBF"/>
    <w:rsid w:val="009D2BDA"/>
    <w:rsid w:val="009D2D83"/>
    <w:rsid w:val="009D30C0"/>
    <w:rsid w:val="009D31CB"/>
    <w:rsid w:val="009D33F5"/>
    <w:rsid w:val="009D3424"/>
    <w:rsid w:val="009D35A4"/>
    <w:rsid w:val="009D35AC"/>
    <w:rsid w:val="009D35FF"/>
    <w:rsid w:val="009D383B"/>
    <w:rsid w:val="009D484D"/>
    <w:rsid w:val="009D48CA"/>
    <w:rsid w:val="009D4A6F"/>
    <w:rsid w:val="009D4E93"/>
    <w:rsid w:val="009D55DF"/>
    <w:rsid w:val="009D5786"/>
    <w:rsid w:val="009D5814"/>
    <w:rsid w:val="009D6044"/>
    <w:rsid w:val="009D6938"/>
    <w:rsid w:val="009D6C1E"/>
    <w:rsid w:val="009D6EDF"/>
    <w:rsid w:val="009D7166"/>
    <w:rsid w:val="009E0022"/>
    <w:rsid w:val="009E06A9"/>
    <w:rsid w:val="009E07D7"/>
    <w:rsid w:val="009E0CE6"/>
    <w:rsid w:val="009E0F11"/>
    <w:rsid w:val="009E0F8A"/>
    <w:rsid w:val="009E1654"/>
    <w:rsid w:val="009E182B"/>
    <w:rsid w:val="009E19BD"/>
    <w:rsid w:val="009E1B82"/>
    <w:rsid w:val="009E1D0A"/>
    <w:rsid w:val="009E1D34"/>
    <w:rsid w:val="009E228A"/>
    <w:rsid w:val="009E237B"/>
    <w:rsid w:val="009E2AAE"/>
    <w:rsid w:val="009E2B33"/>
    <w:rsid w:val="009E37F8"/>
    <w:rsid w:val="009E38BA"/>
    <w:rsid w:val="009E3DE5"/>
    <w:rsid w:val="009E4A60"/>
    <w:rsid w:val="009E4F0E"/>
    <w:rsid w:val="009E5474"/>
    <w:rsid w:val="009E54C5"/>
    <w:rsid w:val="009E578E"/>
    <w:rsid w:val="009E5823"/>
    <w:rsid w:val="009E5EF8"/>
    <w:rsid w:val="009E6209"/>
    <w:rsid w:val="009E640C"/>
    <w:rsid w:val="009E66EC"/>
    <w:rsid w:val="009E688D"/>
    <w:rsid w:val="009E6C74"/>
    <w:rsid w:val="009E6D01"/>
    <w:rsid w:val="009E6DA2"/>
    <w:rsid w:val="009E71C7"/>
    <w:rsid w:val="009F0037"/>
    <w:rsid w:val="009F05B5"/>
    <w:rsid w:val="009F061C"/>
    <w:rsid w:val="009F0692"/>
    <w:rsid w:val="009F0A22"/>
    <w:rsid w:val="009F146E"/>
    <w:rsid w:val="009F18C3"/>
    <w:rsid w:val="009F1BC6"/>
    <w:rsid w:val="009F245F"/>
    <w:rsid w:val="009F27E9"/>
    <w:rsid w:val="009F311E"/>
    <w:rsid w:val="009F38AD"/>
    <w:rsid w:val="009F3AB2"/>
    <w:rsid w:val="009F40A9"/>
    <w:rsid w:val="009F4174"/>
    <w:rsid w:val="009F4226"/>
    <w:rsid w:val="009F4482"/>
    <w:rsid w:val="009F4E81"/>
    <w:rsid w:val="009F5252"/>
    <w:rsid w:val="009F5542"/>
    <w:rsid w:val="009F5631"/>
    <w:rsid w:val="009F5750"/>
    <w:rsid w:val="009F5868"/>
    <w:rsid w:val="009F5E45"/>
    <w:rsid w:val="009F6426"/>
    <w:rsid w:val="009F6838"/>
    <w:rsid w:val="009F6F5D"/>
    <w:rsid w:val="009F740E"/>
    <w:rsid w:val="009F77D6"/>
    <w:rsid w:val="009F7C8F"/>
    <w:rsid w:val="009F7E2F"/>
    <w:rsid w:val="00A001E4"/>
    <w:rsid w:val="00A00441"/>
    <w:rsid w:val="00A00671"/>
    <w:rsid w:val="00A00742"/>
    <w:rsid w:val="00A00E27"/>
    <w:rsid w:val="00A010DD"/>
    <w:rsid w:val="00A01463"/>
    <w:rsid w:val="00A01547"/>
    <w:rsid w:val="00A016D7"/>
    <w:rsid w:val="00A01A4C"/>
    <w:rsid w:val="00A01CDF"/>
    <w:rsid w:val="00A01F55"/>
    <w:rsid w:val="00A02131"/>
    <w:rsid w:val="00A02954"/>
    <w:rsid w:val="00A02D3C"/>
    <w:rsid w:val="00A02EB2"/>
    <w:rsid w:val="00A03111"/>
    <w:rsid w:val="00A03200"/>
    <w:rsid w:val="00A03362"/>
    <w:rsid w:val="00A03381"/>
    <w:rsid w:val="00A03644"/>
    <w:rsid w:val="00A0373E"/>
    <w:rsid w:val="00A03A20"/>
    <w:rsid w:val="00A03A8D"/>
    <w:rsid w:val="00A03EA1"/>
    <w:rsid w:val="00A03FFC"/>
    <w:rsid w:val="00A04140"/>
    <w:rsid w:val="00A0414B"/>
    <w:rsid w:val="00A04688"/>
    <w:rsid w:val="00A05025"/>
    <w:rsid w:val="00A050A2"/>
    <w:rsid w:val="00A05349"/>
    <w:rsid w:val="00A05680"/>
    <w:rsid w:val="00A05899"/>
    <w:rsid w:val="00A06C22"/>
    <w:rsid w:val="00A06DAF"/>
    <w:rsid w:val="00A06EDF"/>
    <w:rsid w:val="00A06F32"/>
    <w:rsid w:val="00A074DA"/>
    <w:rsid w:val="00A07B1E"/>
    <w:rsid w:val="00A07C18"/>
    <w:rsid w:val="00A07E6A"/>
    <w:rsid w:val="00A07F34"/>
    <w:rsid w:val="00A10113"/>
    <w:rsid w:val="00A10548"/>
    <w:rsid w:val="00A10550"/>
    <w:rsid w:val="00A10D90"/>
    <w:rsid w:val="00A10F65"/>
    <w:rsid w:val="00A11D35"/>
    <w:rsid w:val="00A12600"/>
    <w:rsid w:val="00A12DBE"/>
    <w:rsid w:val="00A12EB9"/>
    <w:rsid w:val="00A12F68"/>
    <w:rsid w:val="00A130ED"/>
    <w:rsid w:val="00A1317F"/>
    <w:rsid w:val="00A1352D"/>
    <w:rsid w:val="00A13C62"/>
    <w:rsid w:val="00A13E30"/>
    <w:rsid w:val="00A14361"/>
    <w:rsid w:val="00A1482D"/>
    <w:rsid w:val="00A14D40"/>
    <w:rsid w:val="00A14DAE"/>
    <w:rsid w:val="00A14E64"/>
    <w:rsid w:val="00A154C4"/>
    <w:rsid w:val="00A15907"/>
    <w:rsid w:val="00A15F45"/>
    <w:rsid w:val="00A162E0"/>
    <w:rsid w:val="00A16619"/>
    <w:rsid w:val="00A17111"/>
    <w:rsid w:val="00A17298"/>
    <w:rsid w:val="00A178FE"/>
    <w:rsid w:val="00A17F69"/>
    <w:rsid w:val="00A20D57"/>
    <w:rsid w:val="00A20F22"/>
    <w:rsid w:val="00A2128F"/>
    <w:rsid w:val="00A212C3"/>
    <w:rsid w:val="00A2144A"/>
    <w:rsid w:val="00A21B99"/>
    <w:rsid w:val="00A21F72"/>
    <w:rsid w:val="00A21FDC"/>
    <w:rsid w:val="00A22331"/>
    <w:rsid w:val="00A2260E"/>
    <w:rsid w:val="00A228C9"/>
    <w:rsid w:val="00A22960"/>
    <w:rsid w:val="00A22B0E"/>
    <w:rsid w:val="00A22E5C"/>
    <w:rsid w:val="00A22F2E"/>
    <w:rsid w:val="00A23123"/>
    <w:rsid w:val="00A232C7"/>
    <w:rsid w:val="00A2365A"/>
    <w:rsid w:val="00A2379D"/>
    <w:rsid w:val="00A23A1E"/>
    <w:rsid w:val="00A23DFC"/>
    <w:rsid w:val="00A247D7"/>
    <w:rsid w:val="00A248E2"/>
    <w:rsid w:val="00A24970"/>
    <w:rsid w:val="00A24C83"/>
    <w:rsid w:val="00A250B6"/>
    <w:rsid w:val="00A25648"/>
    <w:rsid w:val="00A25686"/>
    <w:rsid w:val="00A256A7"/>
    <w:rsid w:val="00A259F2"/>
    <w:rsid w:val="00A25D4B"/>
    <w:rsid w:val="00A25DEB"/>
    <w:rsid w:val="00A2612A"/>
    <w:rsid w:val="00A26313"/>
    <w:rsid w:val="00A2640C"/>
    <w:rsid w:val="00A26871"/>
    <w:rsid w:val="00A26899"/>
    <w:rsid w:val="00A26B43"/>
    <w:rsid w:val="00A26B81"/>
    <w:rsid w:val="00A26E16"/>
    <w:rsid w:val="00A26E96"/>
    <w:rsid w:val="00A27066"/>
    <w:rsid w:val="00A2747D"/>
    <w:rsid w:val="00A274D7"/>
    <w:rsid w:val="00A27594"/>
    <w:rsid w:val="00A27755"/>
    <w:rsid w:val="00A27901"/>
    <w:rsid w:val="00A27AE3"/>
    <w:rsid w:val="00A27C05"/>
    <w:rsid w:val="00A30A86"/>
    <w:rsid w:val="00A30AFF"/>
    <w:rsid w:val="00A30CB4"/>
    <w:rsid w:val="00A30D47"/>
    <w:rsid w:val="00A31289"/>
    <w:rsid w:val="00A3179D"/>
    <w:rsid w:val="00A3185A"/>
    <w:rsid w:val="00A31923"/>
    <w:rsid w:val="00A31B40"/>
    <w:rsid w:val="00A31E18"/>
    <w:rsid w:val="00A328C7"/>
    <w:rsid w:val="00A3292E"/>
    <w:rsid w:val="00A329C7"/>
    <w:rsid w:val="00A32E1F"/>
    <w:rsid w:val="00A3363A"/>
    <w:rsid w:val="00A33716"/>
    <w:rsid w:val="00A338E2"/>
    <w:rsid w:val="00A339C3"/>
    <w:rsid w:val="00A33EAF"/>
    <w:rsid w:val="00A3416E"/>
    <w:rsid w:val="00A34261"/>
    <w:rsid w:val="00A346C5"/>
    <w:rsid w:val="00A3476E"/>
    <w:rsid w:val="00A34907"/>
    <w:rsid w:val="00A34AA1"/>
    <w:rsid w:val="00A3500B"/>
    <w:rsid w:val="00A35046"/>
    <w:rsid w:val="00A355C1"/>
    <w:rsid w:val="00A35D67"/>
    <w:rsid w:val="00A36183"/>
    <w:rsid w:val="00A36357"/>
    <w:rsid w:val="00A3661A"/>
    <w:rsid w:val="00A36679"/>
    <w:rsid w:val="00A367B4"/>
    <w:rsid w:val="00A36A54"/>
    <w:rsid w:val="00A36B98"/>
    <w:rsid w:val="00A36C0D"/>
    <w:rsid w:val="00A36C32"/>
    <w:rsid w:val="00A36D46"/>
    <w:rsid w:val="00A37AFB"/>
    <w:rsid w:val="00A37C69"/>
    <w:rsid w:val="00A40107"/>
    <w:rsid w:val="00A41122"/>
    <w:rsid w:val="00A414AE"/>
    <w:rsid w:val="00A41B8F"/>
    <w:rsid w:val="00A42867"/>
    <w:rsid w:val="00A42C95"/>
    <w:rsid w:val="00A42F32"/>
    <w:rsid w:val="00A42F9E"/>
    <w:rsid w:val="00A433C2"/>
    <w:rsid w:val="00A4353B"/>
    <w:rsid w:val="00A436D8"/>
    <w:rsid w:val="00A43D3E"/>
    <w:rsid w:val="00A43F49"/>
    <w:rsid w:val="00A448AD"/>
    <w:rsid w:val="00A448F0"/>
    <w:rsid w:val="00A44D5E"/>
    <w:rsid w:val="00A44DF6"/>
    <w:rsid w:val="00A44E82"/>
    <w:rsid w:val="00A45A1F"/>
    <w:rsid w:val="00A45CD2"/>
    <w:rsid w:val="00A462B8"/>
    <w:rsid w:val="00A46824"/>
    <w:rsid w:val="00A46A59"/>
    <w:rsid w:val="00A46B06"/>
    <w:rsid w:val="00A46BF3"/>
    <w:rsid w:val="00A46CE5"/>
    <w:rsid w:val="00A4718D"/>
    <w:rsid w:val="00A4735E"/>
    <w:rsid w:val="00A474C8"/>
    <w:rsid w:val="00A47A5C"/>
    <w:rsid w:val="00A50451"/>
    <w:rsid w:val="00A5052B"/>
    <w:rsid w:val="00A50834"/>
    <w:rsid w:val="00A5095C"/>
    <w:rsid w:val="00A50A29"/>
    <w:rsid w:val="00A50BC5"/>
    <w:rsid w:val="00A5113F"/>
    <w:rsid w:val="00A51223"/>
    <w:rsid w:val="00A51834"/>
    <w:rsid w:val="00A51F4A"/>
    <w:rsid w:val="00A52058"/>
    <w:rsid w:val="00A52415"/>
    <w:rsid w:val="00A5263E"/>
    <w:rsid w:val="00A52813"/>
    <w:rsid w:val="00A5298F"/>
    <w:rsid w:val="00A5311B"/>
    <w:rsid w:val="00A5322C"/>
    <w:rsid w:val="00A53C51"/>
    <w:rsid w:val="00A53E90"/>
    <w:rsid w:val="00A53EFC"/>
    <w:rsid w:val="00A5492A"/>
    <w:rsid w:val="00A54C16"/>
    <w:rsid w:val="00A54D9F"/>
    <w:rsid w:val="00A54E29"/>
    <w:rsid w:val="00A55091"/>
    <w:rsid w:val="00A550DB"/>
    <w:rsid w:val="00A558B8"/>
    <w:rsid w:val="00A559F6"/>
    <w:rsid w:val="00A561AF"/>
    <w:rsid w:val="00A56863"/>
    <w:rsid w:val="00A56E1D"/>
    <w:rsid w:val="00A56F91"/>
    <w:rsid w:val="00A573F1"/>
    <w:rsid w:val="00A57852"/>
    <w:rsid w:val="00A57C06"/>
    <w:rsid w:val="00A57D47"/>
    <w:rsid w:val="00A60018"/>
    <w:rsid w:val="00A6033F"/>
    <w:rsid w:val="00A607E5"/>
    <w:rsid w:val="00A60898"/>
    <w:rsid w:val="00A609FA"/>
    <w:rsid w:val="00A60E62"/>
    <w:rsid w:val="00A6122E"/>
    <w:rsid w:val="00A6218A"/>
    <w:rsid w:val="00A623B4"/>
    <w:rsid w:val="00A6323E"/>
    <w:rsid w:val="00A6410E"/>
    <w:rsid w:val="00A646A2"/>
    <w:rsid w:val="00A64A84"/>
    <w:rsid w:val="00A64C84"/>
    <w:rsid w:val="00A64E41"/>
    <w:rsid w:val="00A65146"/>
    <w:rsid w:val="00A652D5"/>
    <w:rsid w:val="00A6534E"/>
    <w:rsid w:val="00A659B9"/>
    <w:rsid w:val="00A65CA5"/>
    <w:rsid w:val="00A664FA"/>
    <w:rsid w:val="00A6658D"/>
    <w:rsid w:val="00A666B2"/>
    <w:rsid w:val="00A66C60"/>
    <w:rsid w:val="00A66CD0"/>
    <w:rsid w:val="00A678B9"/>
    <w:rsid w:val="00A67B6A"/>
    <w:rsid w:val="00A701F4"/>
    <w:rsid w:val="00A705EC"/>
    <w:rsid w:val="00A7076B"/>
    <w:rsid w:val="00A70826"/>
    <w:rsid w:val="00A70C6B"/>
    <w:rsid w:val="00A7101D"/>
    <w:rsid w:val="00A711EA"/>
    <w:rsid w:val="00A7155F"/>
    <w:rsid w:val="00A718CC"/>
    <w:rsid w:val="00A71D35"/>
    <w:rsid w:val="00A72332"/>
    <w:rsid w:val="00A723C7"/>
    <w:rsid w:val="00A7275D"/>
    <w:rsid w:val="00A7333B"/>
    <w:rsid w:val="00A735F0"/>
    <w:rsid w:val="00A739B2"/>
    <w:rsid w:val="00A73C50"/>
    <w:rsid w:val="00A73CEE"/>
    <w:rsid w:val="00A73DB0"/>
    <w:rsid w:val="00A741C4"/>
    <w:rsid w:val="00A7479E"/>
    <w:rsid w:val="00A747EA"/>
    <w:rsid w:val="00A74B85"/>
    <w:rsid w:val="00A74D09"/>
    <w:rsid w:val="00A7559B"/>
    <w:rsid w:val="00A75C50"/>
    <w:rsid w:val="00A75CB5"/>
    <w:rsid w:val="00A75D1E"/>
    <w:rsid w:val="00A75F6B"/>
    <w:rsid w:val="00A764EF"/>
    <w:rsid w:val="00A765D5"/>
    <w:rsid w:val="00A76672"/>
    <w:rsid w:val="00A76803"/>
    <w:rsid w:val="00A76874"/>
    <w:rsid w:val="00A76AC6"/>
    <w:rsid w:val="00A76ACB"/>
    <w:rsid w:val="00A76BF6"/>
    <w:rsid w:val="00A77537"/>
    <w:rsid w:val="00A806D4"/>
    <w:rsid w:val="00A80821"/>
    <w:rsid w:val="00A808DE"/>
    <w:rsid w:val="00A80A91"/>
    <w:rsid w:val="00A81104"/>
    <w:rsid w:val="00A81635"/>
    <w:rsid w:val="00A8165C"/>
    <w:rsid w:val="00A81C36"/>
    <w:rsid w:val="00A81F09"/>
    <w:rsid w:val="00A82275"/>
    <w:rsid w:val="00A822E8"/>
    <w:rsid w:val="00A82A47"/>
    <w:rsid w:val="00A82B7A"/>
    <w:rsid w:val="00A82E7D"/>
    <w:rsid w:val="00A83331"/>
    <w:rsid w:val="00A83850"/>
    <w:rsid w:val="00A83BD3"/>
    <w:rsid w:val="00A83D39"/>
    <w:rsid w:val="00A83E15"/>
    <w:rsid w:val="00A8444E"/>
    <w:rsid w:val="00A84818"/>
    <w:rsid w:val="00A8543F"/>
    <w:rsid w:val="00A854FC"/>
    <w:rsid w:val="00A85878"/>
    <w:rsid w:val="00A868CB"/>
    <w:rsid w:val="00A871EE"/>
    <w:rsid w:val="00A87376"/>
    <w:rsid w:val="00A87831"/>
    <w:rsid w:val="00A879D2"/>
    <w:rsid w:val="00A87D2E"/>
    <w:rsid w:val="00A9070C"/>
    <w:rsid w:val="00A90760"/>
    <w:rsid w:val="00A90B72"/>
    <w:rsid w:val="00A90DB7"/>
    <w:rsid w:val="00A90E2F"/>
    <w:rsid w:val="00A9122C"/>
    <w:rsid w:val="00A91614"/>
    <w:rsid w:val="00A91952"/>
    <w:rsid w:val="00A91C08"/>
    <w:rsid w:val="00A92141"/>
    <w:rsid w:val="00A9221F"/>
    <w:rsid w:val="00A9222E"/>
    <w:rsid w:val="00A92818"/>
    <w:rsid w:val="00A92A7F"/>
    <w:rsid w:val="00A935ED"/>
    <w:rsid w:val="00A937A2"/>
    <w:rsid w:val="00A937D7"/>
    <w:rsid w:val="00A93BC8"/>
    <w:rsid w:val="00A93E0B"/>
    <w:rsid w:val="00A93E7F"/>
    <w:rsid w:val="00A941AF"/>
    <w:rsid w:val="00A94292"/>
    <w:rsid w:val="00A94720"/>
    <w:rsid w:val="00A94C79"/>
    <w:rsid w:val="00A94EE8"/>
    <w:rsid w:val="00A95157"/>
    <w:rsid w:val="00A9521A"/>
    <w:rsid w:val="00A9535B"/>
    <w:rsid w:val="00A95A45"/>
    <w:rsid w:val="00A95D26"/>
    <w:rsid w:val="00A95F00"/>
    <w:rsid w:val="00A962C8"/>
    <w:rsid w:val="00A968EB"/>
    <w:rsid w:val="00A968F0"/>
    <w:rsid w:val="00A96ABE"/>
    <w:rsid w:val="00A96EAE"/>
    <w:rsid w:val="00A976C0"/>
    <w:rsid w:val="00A97C10"/>
    <w:rsid w:val="00A97EF7"/>
    <w:rsid w:val="00A97FD4"/>
    <w:rsid w:val="00AA0AE9"/>
    <w:rsid w:val="00AA1BFB"/>
    <w:rsid w:val="00AA248B"/>
    <w:rsid w:val="00AA2588"/>
    <w:rsid w:val="00AA26B8"/>
    <w:rsid w:val="00AA2741"/>
    <w:rsid w:val="00AA2D80"/>
    <w:rsid w:val="00AA316D"/>
    <w:rsid w:val="00AA366C"/>
    <w:rsid w:val="00AA36F8"/>
    <w:rsid w:val="00AA3D72"/>
    <w:rsid w:val="00AA4113"/>
    <w:rsid w:val="00AA45A0"/>
    <w:rsid w:val="00AA45CD"/>
    <w:rsid w:val="00AA4638"/>
    <w:rsid w:val="00AA46F9"/>
    <w:rsid w:val="00AA4A97"/>
    <w:rsid w:val="00AA50D3"/>
    <w:rsid w:val="00AA57A1"/>
    <w:rsid w:val="00AA5E77"/>
    <w:rsid w:val="00AA5E94"/>
    <w:rsid w:val="00AA5F42"/>
    <w:rsid w:val="00AA5FBE"/>
    <w:rsid w:val="00AA6499"/>
    <w:rsid w:val="00AA6638"/>
    <w:rsid w:val="00AA7357"/>
    <w:rsid w:val="00AA77D0"/>
    <w:rsid w:val="00AA7875"/>
    <w:rsid w:val="00AB0098"/>
    <w:rsid w:val="00AB02AC"/>
    <w:rsid w:val="00AB0746"/>
    <w:rsid w:val="00AB0AB7"/>
    <w:rsid w:val="00AB1721"/>
    <w:rsid w:val="00AB1B07"/>
    <w:rsid w:val="00AB1D2A"/>
    <w:rsid w:val="00AB1DD1"/>
    <w:rsid w:val="00AB1EE8"/>
    <w:rsid w:val="00AB1EEC"/>
    <w:rsid w:val="00AB2084"/>
    <w:rsid w:val="00AB2362"/>
    <w:rsid w:val="00AB2AE7"/>
    <w:rsid w:val="00AB3039"/>
    <w:rsid w:val="00AB310E"/>
    <w:rsid w:val="00AB3282"/>
    <w:rsid w:val="00AB35DB"/>
    <w:rsid w:val="00AB35FF"/>
    <w:rsid w:val="00AB37B9"/>
    <w:rsid w:val="00AB47C9"/>
    <w:rsid w:val="00AB4B90"/>
    <w:rsid w:val="00AB4E52"/>
    <w:rsid w:val="00AB5206"/>
    <w:rsid w:val="00AB5314"/>
    <w:rsid w:val="00AB5578"/>
    <w:rsid w:val="00AB572C"/>
    <w:rsid w:val="00AB58DE"/>
    <w:rsid w:val="00AB5B46"/>
    <w:rsid w:val="00AB5E2B"/>
    <w:rsid w:val="00AB60CF"/>
    <w:rsid w:val="00AB610A"/>
    <w:rsid w:val="00AB618E"/>
    <w:rsid w:val="00AB6395"/>
    <w:rsid w:val="00AB6484"/>
    <w:rsid w:val="00AB6E5C"/>
    <w:rsid w:val="00AB74C1"/>
    <w:rsid w:val="00AB76BC"/>
    <w:rsid w:val="00AB78A8"/>
    <w:rsid w:val="00AB79F2"/>
    <w:rsid w:val="00AB7F3E"/>
    <w:rsid w:val="00AC0287"/>
    <w:rsid w:val="00AC07EB"/>
    <w:rsid w:val="00AC0965"/>
    <w:rsid w:val="00AC09F9"/>
    <w:rsid w:val="00AC1436"/>
    <w:rsid w:val="00AC1524"/>
    <w:rsid w:val="00AC167B"/>
    <w:rsid w:val="00AC1CA8"/>
    <w:rsid w:val="00AC1D98"/>
    <w:rsid w:val="00AC206D"/>
    <w:rsid w:val="00AC2270"/>
    <w:rsid w:val="00AC2373"/>
    <w:rsid w:val="00AC2957"/>
    <w:rsid w:val="00AC2C68"/>
    <w:rsid w:val="00AC416C"/>
    <w:rsid w:val="00AC426E"/>
    <w:rsid w:val="00AC4588"/>
    <w:rsid w:val="00AC46DD"/>
    <w:rsid w:val="00AC4B3B"/>
    <w:rsid w:val="00AC4C4F"/>
    <w:rsid w:val="00AC4E49"/>
    <w:rsid w:val="00AC4FF1"/>
    <w:rsid w:val="00AC51C2"/>
    <w:rsid w:val="00AC53DC"/>
    <w:rsid w:val="00AC5641"/>
    <w:rsid w:val="00AC5D15"/>
    <w:rsid w:val="00AC61BA"/>
    <w:rsid w:val="00AC67D1"/>
    <w:rsid w:val="00AC69BA"/>
    <w:rsid w:val="00AC6DCA"/>
    <w:rsid w:val="00AC72F4"/>
    <w:rsid w:val="00AC798D"/>
    <w:rsid w:val="00AC79A2"/>
    <w:rsid w:val="00AC7A1A"/>
    <w:rsid w:val="00AC7AB6"/>
    <w:rsid w:val="00AC7BE8"/>
    <w:rsid w:val="00AC7CB5"/>
    <w:rsid w:val="00AD00FA"/>
    <w:rsid w:val="00AD05D6"/>
    <w:rsid w:val="00AD0666"/>
    <w:rsid w:val="00AD0B95"/>
    <w:rsid w:val="00AD14D2"/>
    <w:rsid w:val="00AD1906"/>
    <w:rsid w:val="00AD1C08"/>
    <w:rsid w:val="00AD23A9"/>
    <w:rsid w:val="00AD2680"/>
    <w:rsid w:val="00AD2DA9"/>
    <w:rsid w:val="00AD2F85"/>
    <w:rsid w:val="00AD3752"/>
    <w:rsid w:val="00AD3F3B"/>
    <w:rsid w:val="00AD3FC0"/>
    <w:rsid w:val="00AD40D6"/>
    <w:rsid w:val="00AD43B2"/>
    <w:rsid w:val="00AD453F"/>
    <w:rsid w:val="00AD4D24"/>
    <w:rsid w:val="00AD4F19"/>
    <w:rsid w:val="00AD536C"/>
    <w:rsid w:val="00AD53A8"/>
    <w:rsid w:val="00AD56E8"/>
    <w:rsid w:val="00AD5CD8"/>
    <w:rsid w:val="00AD6307"/>
    <w:rsid w:val="00AD644D"/>
    <w:rsid w:val="00AD6A75"/>
    <w:rsid w:val="00AD6D58"/>
    <w:rsid w:val="00AD6E82"/>
    <w:rsid w:val="00AD70E9"/>
    <w:rsid w:val="00AD7261"/>
    <w:rsid w:val="00AD74FA"/>
    <w:rsid w:val="00AD760E"/>
    <w:rsid w:val="00AD764A"/>
    <w:rsid w:val="00AD76AC"/>
    <w:rsid w:val="00AD7A55"/>
    <w:rsid w:val="00AE0120"/>
    <w:rsid w:val="00AE018D"/>
    <w:rsid w:val="00AE023F"/>
    <w:rsid w:val="00AE024D"/>
    <w:rsid w:val="00AE053C"/>
    <w:rsid w:val="00AE05CE"/>
    <w:rsid w:val="00AE074E"/>
    <w:rsid w:val="00AE0EFB"/>
    <w:rsid w:val="00AE121C"/>
    <w:rsid w:val="00AE12F8"/>
    <w:rsid w:val="00AE1404"/>
    <w:rsid w:val="00AE1787"/>
    <w:rsid w:val="00AE1862"/>
    <w:rsid w:val="00AE18B7"/>
    <w:rsid w:val="00AE1EFB"/>
    <w:rsid w:val="00AE2232"/>
    <w:rsid w:val="00AE25C2"/>
    <w:rsid w:val="00AE268B"/>
    <w:rsid w:val="00AE2A65"/>
    <w:rsid w:val="00AE2FC5"/>
    <w:rsid w:val="00AE30EB"/>
    <w:rsid w:val="00AE31CD"/>
    <w:rsid w:val="00AE3463"/>
    <w:rsid w:val="00AE35F9"/>
    <w:rsid w:val="00AE38CD"/>
    <w:rsid w:val="00AE3D5B"/>
    <w:rsid w:val="00AE3F0B"/>
    <w:rsid w:val="00AE3FA8"/>
    <w:rsid w:val="00AE435A"/>
    <w:rsid w:val="00AE483F"/>
    <w:rsid w:val="00AE4B60"/>
    <w:rsid w:val="00AE4CDE"/>
    <w:rsid w:val="00AE5A90"/>
    <w:rsid w:val="00AE5BF7"/>
    <w:rsid w:val="00AE5D55"/>
    <w:rsid w:val="00AE6112"/>
    <w:rsid w:val="00AE64A1"/>
    <w:rsid w:val="00AE69A3"/>
    <w:rsid w:val="00AE6AEA"/>
    <w:rsid w:val="00AE6DB0"/>
    <w:rsid w:val="00AE6FC0"/>
    <w:rsid w:val="00AE71EA"/>
    <w:rsid w:val="00AE75E6"/>
    <w:rsid w:val="00AE75F4"/>
    <w:rsid w:val="00AE7A99"/>
    <w:rsid w:val="00AE7E3A"/>
    <w:rsid w:val="00AE7FCD"/>
    <w:rsid w:val="00AF008D"/>
    <w:rsid w:val="00AF00EB"/>
    <w:rsid w:val="00AF011F"/>
    <w:rsid w:val="00AF042F"/>
    <w:rsid w:val="00AF06BF"/>
    <w:rsid w:val="00AF0746"/>
    <w:rsid w:val="00AF0F56"/>
    <w:rsid w:val="00AF1416"/>
    <w:rsid w:val="00AF159C"/>
    <w:rsid w:val="00AF176E"/>
    <w:rsid w:val="00AF1AC7"/>
    <w:rsid w:val="00AF1B88"/>
    <w:rsid w:val="00AF1DA9"/>
    <w:rsid w:val="00AF2D1E"/>
    <w:rsid w:val="00AF2F38"/>
    <w:rsid w:val="00AF3726"/>
    <w:rsid w:val="00AF38F8"/>
    <w:rsid w:val="00AF3E21"/>
    <w:rsid w:val="00AF45CE"/>
    <w:rsid w:val="00AF48A1"/>
    <w:rsid w:val="00AF48E7"/>
    <w:rsid w:val="00AF4B5F"/>
    <w:rsid w:val="00AF4C36"/>
    <w:rsid w:val="00AF4C7C"/>
    <w:rsid w:val="00AF4F20"/>
    <w:rsid w:val="00AF500F"/>
    <w:rsid w:val="00AF5B16"/>
    <w:rsid w:val="00AF5E0D"/>
    <w:rsid w:val="00AF5E55"/>
    <w:rsid w:val="00AF5E9F"/>
    <w:rsid w:val="00AF6364"/>
    <w:rsid w:val="00AF647A"/>
    <w:rsid w:val="00AF6909"/>
    <w:rsid w:val="00AF6B4D"/>
    <w:rsid w:val="00AF721A"/>
    <w:rsid w:val="00AF7727"/>
    <w:rsid w:val="00AF7B01"/>
    <w:rsid w:val="00AF7B77"/>
    <w:rsid w:val="00B00032"/>
    <w:rsid w:val="00B0019B"/>
    <w:rsid w:val="00B00242"/>
    <w:rsid w:val="00B0043E"/>
    <w:rsid w:val="00B00481"/>
    <w:rsid w:val="00B005E7"/>
    <w:rsid w:val="00B00B6E"/>
    <w:rsid w:val="00B00D95"/>
    <w:rsid w:val="00B014BC"/>
    <w:rsid w:val="00B01845"/>
    <w:rsid w:val="00B0191C"/>
    <w:rsid w:val="00B01B40"/>
    <w:rsid w:val="00B02110"/>
    <w:rsid w:val="00B022D7"/>
    <w:rsid w:val="00B02476"/>
    <w:rsid w:val="00B024BE"/>
    <w:rsid w:val="00B02519"/>
    <w:rsid w:val="00B0257A"/>
    <w:rsid w:val="00B0272C"/>
    <w:rsid w:val="00B02B3F"/>
    <w:rsid w:val="00B02C67"/>
    <w:rsid w:val="00B02C6D"/>
    <w:rsid w:val="00B03A2B"/>
    <w:rsid w:val="00B03B12"/>
    <w:rsid w:val="00B03BA8"/>
    <w:rsid w:val="00B03BC5"/>
    <w:rsid w:val="00B03C74"/>
    <w:rsid w:val="00B04576"/>
    <w:rsid w:val="00B04ACC"/>
    <w:rsid w:val="00B050FC"/>
    <w:rsid w:val="00B05117"/>
    <w:rsid w:val="00B05400"/>
    <w:rsid w:val="00B054A0"/>
    <w:rsid w:val="00B05842"/>
    <w:rsid w:val="00B05A66"/>
    <w:rsid w:val="00B064A9"/>
    <w:rsid w:val="00B064F8"/>
    <w:rsid w:val="00B0679E"/>
    <w:rsid w:val="00B067A0"/>
    <w:rsid w:val="00B069D8"/>
    <w:rsid w:val="00B06AC6"/>
    <w:rsid w:val="00B06E89"/>
    <w:rsid w:val="00B07232"/>
    <w:rsid w:val="00B10074"/>
    <w:rsid w:val="00B10200"/>
    <w:rsid w:val="00B105CA"/>
    <w:rsid w:val="00B10F84"/>
    <w:rsid w:val="00B11130"/>
    <w:rsid w:val="00B112D3"/>
    <w:rsid w:val="00B11B0B"/>
    <w:rsid w:val="00B11BEB"/>
    <w:rsid w:val="00B11EDA"/>
    <w:rsid w:val="00B12317"/>
    <w:rsid w:val="00B12354"/>
    <w:rsid w:val="00B12462"/>
    <w:rsid w:val="00B129FA"/>
    <w:rsid w:val="00B12ACD"/>
    <w:rsid w:val="00B12BE4"/>
    <w:rsid w:val="00B12CAD"/>
    <w:rsid w:val="00B12F9A"/>
    <w:rsid w:val="00B13022"/>
    <w:rsid w:val="00B1326C"/>
    <w:rsid w:val="00B132F9"/>
    <w:rsid w:val="00B1353F"/>
    <w:rsid w:val="00B13905"/>
    <w:rsid w:val="00B13987"/>
    <w:rsid w:val="00B13ADC"/>
    <w:rsid w:val="00B140ED"/>
    <w:rsid w:val="00B143F5"/>
    <w:rsid w:val="00B14634"/>
    <w:rsid w:val="00B14BFD"/>
    <w:rsid w:val="00B1546C"/>
    <w:rsid w:val="00B15CF5"/>
    <w:rsid w:val="00B16558"/>
    <w:rsid w:val="00B165B1"/>
    <w:rsid w:val="00B16788"/>
    <w:rsid w:val="00B16804"/>
    <w:rsid w:val="00B16F9A"/>
    <w:rsid w:val="00B174DF"/>
    <w:rsid w:val="00B177FF"/>
    <w:rsid w:val="00B178DE"/>
    <w:rsid w:val="00B17D5B"/>
    <w:rsid w:val="00B20485"/>
    <w:rsid w:val="00B20750"/>
    <w:rsid w:val="00B209A2"/>
    <w:rsid w:val="00B20E83"/>
    <w:rsid w:val="00B20F1A"/>
    <w:rsid w:val="00B20F89"/>
    <w:rsid w:val="00B215B6"/>
    <w:rsid w:val="00B215FF"/>
    <w:rsid w:val="00B21BD5"/>
    <w:rsid w:val="00B22867"/>
    <w:rsid w:val="00B22A3F"/>
    <w:rsid w:val="00B22BDD"/>
    <w:rsid w:val="00B22DC9"/>
    <w:rsid w:val="00B22E8C"/>
    <w:rsid w:val="00B22EED"/>
    <w:rsid w:val="00B2319B"/>
    <w:rsid w:val="00B23559"/>
    <w:rsid w:val="00B237BF"/>
    <w:rsid w:val="00B23C0D"/>
    <w:rsid w:val="00B23C77"/>
    <w:rsid w:val="00B23DD8"/>
    <w:rsid w:val="00B23F33"/>
    <w:rsid w:val="00B24136"/>
    <w:rsid w:val="00B24259"/>
    <w:rsid w:val="00B245B3"/>
    <w:rsid w:val="00B2466D"/>
    <w:rsid w:val="00B24824"/>
    <w:rsid w:val="00B24C72"/>
    <w:rsid w:val="00B2502E"/>
    <w:rsid w:val="00B253BC"/>
    <w:rsid w:val="00B254B2"/>
    <w:rsid w:val="00B255AA"/>
    <w:rsid w:val="00B26452"/>
    <w:rsid w:val="00B26808"/>
    <w:rsid w:val="00B26AEB"/>
    <w:rsid w:val="00B26AEE"/>
    <w:rsid w:val="00B26B68"/>
    <w:rsid w:val="00B26D35"/>
    <w:rsid w:val="00B27538"/>
    <w:rsid w:val="00B2785E"/>
    <w:rsid w:val="00B27BC2"/>
    <w:rsid w:val="00B27C01"/>
    <w:rsid w:val="00B27C61"/>
    <w:rsid w:val="00B30A4F"/>
    <w:rsid w:val="00B30BA9"/>
    <w:rsid w:val="00B30BC9"/>
    <w:rsid w:val="00B30EED"/>
    <w:rsid w:val="00B30F53"/>
    <w:rsid w:val="00B31326"/>
    <w:rsid w:val="00B32448"/>
    <w:rsid w:val="00B32890"/>
    <w:rsid w:val="00B32AAF"/>
    <w:rsid w:val="00B330FD"/>
    <w:rsid w:val="00B334F0"/>
    <w:rsid w:val="00B33B7B"/>
    <w:rsid w:val="00B33F09"/>
    <w:rsid w:val="00B34066"/>
    <w:rsid w:val="00B3494F"/>
    <w:rsid w:val="00B34B7C"/>
    <w:rsid w:val="00B350AF"/>
    <w:rsid w:val="00B3513C"/>
    <w:rsid w:val="00B35196"/>
    <w:rsid w:val="00B351ED"/>
    <w:rsid w:val="00B353D5"/>
    <w:rsid w:val="00B35A84"/>
    <w:rsid w:val="00B35C8D"/>
    <w:rsid w:val="00B36743"/>
    <w:rsid w:val="00B36A89"/>
    <w:rsid w:val="00B37A99"/>
    <w:rsid w:val="00B4015E"/>
    <w:rsid w:val="00B40D70"/>
    <w:rsid w:val="00B416B1"/>
    <w:rsid w:val="00B41A31"/>
    <w:rsid w:val="00B42285"/>
    <w:rsid w:val="00B422BE"/>
    <w:rsid w:val="00B4231A"/>
    <w:rsid w:val="00B42D0A"/>
    <w:rsid w:val="00B4316C"/>
    <w:rsid w:val="00B435E9"/>
    <w:rsid w:val="00B43E74"/>
    <w:rsid w:val="00B43F1B"/>
    <w:rsid w:val="00B44E48"/>
    <w:rsid w:val="00B44E6D"/>
    <w:rsid w:val="00B456F6"/>
    <w:rsid w:val="00B45EE2"/>
    <w:rsid w:val="00B462D5"/>
    <w:rsid w:val="00B464ED"/>
    <w:rsid w:val="00B46541"/>
    <w:rsid w:val="00B46CD3"/>
    <w:rsid w:val="00B46F29"/>
    <w:rsid w:val="00B47425"/>
    <w:rsid w:val="00B475A8"/>
    <w:rsid w:val="00B475B1"/>
    <w:rsid w:val="00B4766C"/>
    <w:rsid w:val="00B47A4A"/>
    <w:rsid w:val="00B47D0B"/>
    <w:rsid w:val="00B502A0"/>
    <w:rsid w:val="00B505D9"/>
    <w:rsid w:val="00B508FC"/>
    <w:rsid w:val="00B50B8A"/>
    <w:rsid w:val="00B50B8F"/>
    <w:rsid w:val="00B50CD7"/>
    <w:rsid w:val="00B50CF4"/>
    <w:rsid w:val="00B50DA4"/>
    <w:rsid w:val="00B5127E"/>
    <w:rsid w:val="00B514B6"/>
    <w:rsid w:val="00B514F4"/>
    <w:rsid w:val="00B51B69"/>
    <w:rsid w:val="00B51FEC"/>
    <w:rsid w:val="00B5225F"/>
    <w:rsid w:val="00B5234A"/>
    <w:rsid w:val="00B52365"/>
    <w:rsid w:val="00B5248C"/>
    <w:rsid w:val="00B52690"/>
    <w:rsid w:val="00B52BA6"/>
    <w:rsid w:val="00B5307F"/>
    <w:rsid w:val="00B53150"/>
    <w:rsid w:val="00B536C5"/>
    <w:rsid w:val="00B53A9F"/>
    <w:rsid w:val="00B53C86"/>
    <w:rsid w:val="00B548AE"/>
    <w:rsid w:val="00B54BBD"/>
    <w:rsid w:val="00B54EFE"/>
    <w:rsid w:val="00B55269"/>
    <w:rsid w:val="00B5668C"/>
    <w:rsid w:val="00B566CF"/>
    <w:rsid w:val="00B5688F"/>
    <w:rsid w:val="00B56B6C"/>
    <w:rsid w:val="00B56F44"/>
    <w:rsid w:val="00B57090"/>
    <w:rsid w:val="00B57105"/>
    <w:rsid w:val="00B574B5"/>
    <w:rsid w:val="00B57CA7"/>
    <w:rsid w:val="00B60D99"/>
    <w:rsid w:val="00B6108F"/>
    <w:rsid w:val="00B6129E"/>
    <w:rsid w:val="00B61388"/>
    <w:rsid w:val="00B617D0"/>
    <w:rsid w:val="00B61935"/>
    <w:rsid w:val="00B621CB"/>
    <w:rsid w:val="00B62B70"/>
    <w:rsid w:val="00B632DE"/>
    <w:rsid w:val="00B638A1"/>
    <w:rsid w:val="00B63B1E"/>
    <w:rsid w:val="00B64050"/>
    <w:rsid w:val="00B641FC"/>
    <w:rsid w:val="00B64396"/>
    <w:rsid w:val="00B645E2"/>
    <w:rsid w:val="00B64D17"/>
    <w:rsid w:val="00B6557A"/>
    <w:rsid w:val="00B6583B"/>
    <w:rsid w:val="00B65937"/>
    <w:rsid w:val="00B65AB5"/>
    <w:rsid w:val="00B65E57"/>
    <w:rsid w:val="00B66007"/>
    <w:rsid w:val="00B66BA3"/>
    <w:rsid w:val="00B66F43"/>
    <w:rsid w:val="00B6708E"/>
    <w:rsid w:val="00B67209"/>
    <w:rsid w:val="00B67B3C"/>
    <w:rsid w:val="00B67C72"/>
    <w:rsid w:val="00B67EB2"/>
    <w:rsid w:val="00B700F3"/>
    <w:rsid w:val="00B70558"/>
    <w:rsid w:val="00B70BEE"/>
    <w:rsid w:val="00B70CFD"/>
    <w:rsid w:val="00B70D28"/>
    <w:rsid w:val="00B71553"/>
    <w:rsid w:val="00B7156C"/>
    <w:rsid w:val="00B71869"/>
    <w:rsid w:val="00B71964"/>
    <w:rsid w:val="00B71AE1"/>
    <w:rsid w:val="00B71BBA"/>
    <w:rsid w:val="00B722D7"/>
    <w:rsid w:val="00B725D9"/>
    <w:rsid w:val="00B72CE6"/>
    <w:rsid w:val="00B72EB7"/>
    <w:rsid w:val="00B72F6E"/>
    <w:rsid w:val="00B73069"/>
    <w:rsid w:val="00B7348F"/>
    <w:rsid w:val="00B734B8"/>
    <w:rsid w:val="00B73D77"/>
    <w:rsid w:val="00B73FDB"/>
    <w:rsid w:val="00B745E9"/>
    <w:rsid w:val="00B748B7"/>
    <w:rsid w:val="00B749D5"/>
    <w:rsid w:val="00B752FA"/>
    <w:rsid w:val="00B75727"/>
    <w:rsid w:val="00B75918"/>
    <w:rsid w:val="00B75F7B"/>
    <w:rsid w:val="00B75F8F"/>
    <w:rsid w:val="00B7657B"/>
    <w:rsid w:val="00B76980"/>
    <w:rsid w:val="00B76AC0"/>
    <w:rsid w:val="00B76B54"/>
    <w:rsid w:val="00B76D85"/>
    <w:rsid w:val="00B76FBD"/>
    <w:rsid w:val="00B76FEB"/>
    <w:rsid w:val="00B77794"/>
    <w:rsid w:val="00B77D58"/>
    <w:rsid w:val="00B80813"/>
    <w:rsid w:val="00B8105D"/>
    <w:rsid w:val="00B81351"/>
    <w:rsid w:val="00B81385"/>
    <w:rsid w:val="00B81570"/>
    <w:rsid w:val="00B81BC0"/>
    <w:rsid w:val="00B81C5C"/>
    <w:rsid w:val="00B81DEC"/>
    <w:rsid w:val="00B820FF"/>
    <w:rsid w:val="00B8244D"/>
    <w:rsid w:val="00B82688"/>
    <w:rsid w:val="00B82E2B"/>
    <w:rsid w:val="00B82EDF"/>
    <w:rsid w:val="00B8303D"/>
    <w:rsid w:val="00B8314A"/>
    <w:rsid w:val="00B83258"/>
    <w:rsid w:val="00B83418"/>
    <w:rsid w:val="00B834C3"/>
    <w:rsid w:val="00B83531"/>
    <w:rsid w:val="00B83B5E"/>
    <w:rsid w:val="00B83BCD"/>
    <w:rsid w:val="00B83C90"/>
    <w:rsid w:val="00B83D0B"/>
    <w:rsid w:val="00B83D18"/>
    <w:rsid w:val="00B84053"/>
    <w:rsid w:val="00B84134"/>
    <w:rsid w:val="00B84467"/>
    <w:rsid w:val="00B8456D"/>
    <w:rsid w:val="00B84714"/>
    <w:rsid w:val="00B849C5"/>
    <w:rsid w:val="00B84AE2"/>
    <w:rsid w:val="00B84E05"/>
    <w:rsid w:val="00B84F5A"/>
    <w:rsid w:val="00B8538E"/>
    <w:rsid w:val="00B85691"/>
    <w:rsid w:val="00B856CB"/>
    <w:rsid w:val="00B856DD"/>
    <w:rsid w:val="00B86175"/>
    <w:rsid w:val="00B86213"/>
    <w:rsid w:val="00B862B5"/>
    <w:rsid w:val="00B86862"/>
    <w:rsid w:val="00B872E7"/>
    <w:rsid w:val="00B87528"/>
    <w:rsid w:val="00B875B7"/>
    <w:rsid w:val="00B87C28"/>
    <w:rsid w:val="00B87CF9"/>
    <w:rsid w:val="00B87D25"/>
    <w:rsid w:val="00B87F3B"/>
    <w:rsid w:val="00B901B6"/>
    <w:rsid w:val="00B90293"/>
    <w:rsid w:val="00B90309"/>
    <w:rsid w:val="00B90977"/>
    <w:rsid w:val="00B91501"/>
    <w:rsid w:val="00B91AA9"/>
    <w:rsid w:val="00B91BF9"/>
    <w:rsid w:val="00B91FCD"/>
    <w:rsid w:val="00B9205E"/>
    <w:rsid w:val="00B92834"/>
    <w:rsid w:val="00B930EC"/>
    <w:rsid w:val="00B9314E"/>
    <w:rsid w:val="00B93859"/>
    <w:rsid w:val="00B93E16"/>
    <w:rsid w:val="00B93E79"/>
    <w:rsid w:val="00B94B23"/>
    <w:rsid w:val="00B95350"/>
    <w:rsid w:val="00B954F8"/>
    <w:rsid w:val="00B956F7"/>
    <w:rsid w:val="00B95A4A"/>
    <w:rsid w:val="00B95AAA"/>
    <w:rsid w:val="00B960CA"/>
    <w:rsid w:val="00B9619B"/>
    <w:rsid w:val="00B96EDD"/>
    <w:rsid w:val="00B9752C"/>
    <w:rsid w:val="00B975F9"/>
    <w:rsid w:val="00B97878"/>
    <w:rsid w:val="00B9799F"/>
    <w:rsid w:val="00B97C2C"/>
    <w:rsid w:val="00B97D5C"/>
    <w:rsid w:val="00BA0084"/>
    <w:rsid w:val="00BA00D3"/>
    <w:rsid w:val="00BA02CA"/>
    <w:rsid w:val="00BA083B"/>
    <w:rsid w:val="00BA0CCB"/>
    <w:rsid w:val="00BA171C"/>
    <w:rsid w:val="00BA1BE0"/>
    <w:rsid w:val="00BA1BF8"/>
    <w:rsid w:val="00BA1DF6"/>
    <w:rsid w:val="00BA23B1"/>
    <w:rsid w:val="00BA2647"/>
    <w:rsid w:val="00BA3004"/>
    <w:rsid w:val="00BA31DA"/>
    <w:rsid w:val="00BA370A"/>
    <w:rsid w:val="00BA38F8"/>
    <w:rsid w:val="00BA3AC3"/>
    <w:rsid w:val="00BA3CBC"/>
    <w:rsid w:val="00BA41E4"/>
    <w:rsid w:val="00BA480C"/>
    <w:rsid w:val="00BA4EA6"/>
    <w:rsid w:val="00BA4F03"/>
    <w:rsid w:val="00BA51F8"/>
    <w:rsid w:val="00BA5389"/>
    <w:rsid w:val="00BA5BE3"/>
    <w:rsid w:val="00BA5D4E"/>
    <w:rsid w:val="00BA64B5"/>
    <w:rsid w:val="00BA672F"/>
    <w:rsid w:val="00BA67A4"/>
    <w:rsid w:val="00BA6825"/>
    <w:rsid w:val="00BA6A23"/>
    <w:rsid w:val="00BA6D17"/>
    <w:rsid w:val="00BA6D3B"/>
    <w:rsid w:val="00BA7449"/>
    <w:rsid w:val="00BA7D28"/>
    <w:rsid w:val="00BA7DBD"/>
    <w:rsid w:val="00BA7E4D"/>
    <w:rsid w:val="00BA7EF4"/>
    <w:rsid w:val="00BB008D"/>
    <w:rsid w:val="00BB0147"/>
    <w:rsid w:val="00BB0325"/>
    <w:rsid w:val="00BB0A14"/>
    <w:rsid w:val="00BB1050"/>
    <w:rsid w:val="00BB11EF"/>
    <w:rsid w:val="00BB12C8"/>
    <w:rsid w:val="00BB1483"/>
    <w:rsid w:val="00BB14BE"/>
    <w:rsid w:val="00BB1872"/>
    <w:rsid w:val="00BB2368"/>
    <w:rsid w:val="00BB24BB"/>
    <w:rsid w:val="00BB24F6"/>
    <w:rsid w:val="00BB2CEA"/>
    <w:rsid w:val="00BB360D"/>
    <w:rsid w:val="00BB39F8"/>
    <w:rsid w:val="00BB3BB9"/>
    <w:rsid w:val="00BB406D"/>
    <w:rsid w:val="00BB4817"/>
    <w:rsid w:val="00BB4AE2"/>
    <w:rsid w:val="00BB4C63"/>
    <w:rsid w:val="00BB4D4B"/>
    <w:rsid w:val="00BB4F9E"/>
    <w:rsid w:val="00BB54EC"/>
    <w:rsid w:val="00BB556B"/>
    <w:rsid w:val="00BB5915"/>
    <w:rsid w:val="00BB5C34"/>
    <w:rsid w:val="00BB5C45"/>
    <w:rsid w:val="00BB5EB6"/>
    <w:rsid w:val="00BB6707"/>
    <w:rsid w:val="00BB682E"/>
    <w:rsid w:val="00BB6D2E"/>
    <w:rsid w:val="00BB6D48"/>
    <w:rsid w:val="00BB6E07"/>
    <w:rsid w:val="00BB6FBE"/>
    <w:rsid w:val="00BB7385"/>
    <w:rsid w:val="00BB7679"/>
    <w:rsid w:val="00BB78B2"/>
    <w:rsid w:val="00BC05A1"/>
    <w:rsid w:val="00BC0784"/>
    <w:rsid w:val="00BC0A24"/>
    <w:rsid w:val="00BC1725"/>
    <w:rsid w:val="00BC1BE6"/>
    <w:rsid w:val="00BC1CB4"/>
    <w:rsid w:val="00BC2091"/>
    <w:rsid w:val="00BC22B5"/>
    <w:rsid w:val="00BC2803"/>
    <w:rsid w:val="00BC2805"/>
    <w:rsid w:val="00BC31BE"/>
    <w:rsid w:val="00BC3A99"/>
    <w:rsid w:val="00BC3D9A"/>
    <w:rsid w:val="00BC4439"/>
    <w:rsid w:val="00BC487C"/>
    <w:rsid w:val="00BC4B44"/>
    <w:rsid w:val="00BC4CF6"/>
    <w:rsid w:val="00BC4D13"/>
    <w:rsid w:val="00BC4D9E"/>
    <w:rsid w:val="00BC50AE"/>
    <w:rsid w:val="00BC535C"/>
    <w:rsid w:val="00BC5BAD"/>
    <w:rsid w:val="00BC6603"/>
    <w:rsid w:val="00BC6A36"/>
    <w:rsid w:val="00BC6B9A"/>
    <w:rsid w:val="00BC6C36"/>
    <w:rsid w:val="00BC701C"/>
    <w:rsid w:val="00BC7406"/>
    <w:rsid w:val="00BC7BE0"/>
    <w:rsid w:val="00BC7C34"/>
    <w:rsid w:val="00BD095E"/>
    <w:rsid w:val="00BD120C"/>
    <w:rsid w:val="00BD1800"/>
    <w:rsid w:val="00BD182C"/>
    <w:rsid w:val="00BD1AE2"/>
    <w:rsid w:val="00BD25D3"/>
    <w:rsid w:val="00BD27F8"/>
    <w:rsid w:val="00BD288C"/>
    <w:rsid w:val="00BD290F"/>
    <w:rsid w:val="00BD2D3B"/>
    <w:rsid w:val="00BD3A06"/>
    <w:rsid w:val="00BD3BB3"/>
    <w:rsid w:val="00BD3CEA"/>
    <w:rsid w:val="00BD3D48"/>
    <w:rsid w:val="00BD4194"/>
    <w:rsid w:val="00BD4B0F"/>
    <w:rsid w:val="00BD4E62"/>
    <w:rsid w:val="00BD506B"/>
    <w:rsid w:val="00BD51AD"/>
    <w:rsid w:val="00BD56AC"/>
    <w:rsid w:val="00BD57D7"/>
    <w:rsid w:val="00BD59B3"/>
    <w:rsid w:val="00BD5ADD"/>
    <w:rsid w:val="00BD5FD7"/>
    <w:rsid w:val="00BD61DE"/>
    <w:rsid w:val="00BD646B"/>
    <w:rsid w:val="00BD65CD"/>
    <w:rsid w:val="00BD67C8"/>
    <w:rsid w:val="00BD6AA9"/>
    <w:rsid w:val="00BD6DDF"/>
    <w:rsid w:val="00BD7135"/>
    <w:rsid w:val="00BD74F8"/>
    <w:rsid w:val="00BD756C"/>
    <w:rsid w:val="00BD762B"/>
    <w:rsid w:val="00BD7727"/>
    <w:rsid w:val="00BD79CF"/>
    <w:rsid w:val="00BD7F47"/>
    <w:rsid w:val="00BE07A8"/>
    <w:rsid w:val="00BE08C8"/>
    <w:rsid w:val="00BE0AE7"/>
    <w:rsid w:val="00BE0C9A"/>
    <w:rsid w:val="00BE0DD4"/>
    <w:rsid w:val="00BE1084"/>
    <w:rsid w:val="00BE125A"/>
    <w:rsid w:val="00BE17FF"/>
    <w:rsid w:val="00BE1811"/>
    <w:rsid w:val="00BE18AB"/>
    <w:rsid w:val="00BE1B75"/>
    <w:rsid w:val="00BE2006"/>
    <w:rsid w:val="00BE270A"/>
    <w:rsid w:val="00BE2DD2"/>
    <w:rsid w:val="00BE35D8"/>
    <w:rsid w:val="00BE3E9D"/>
    <w:rsid w:val="00BE44D0"/>
    <w:rsid w:val="00BE4917"/>
    <w:rsid w:val="00BE4C9A"/>
    <w:rsid w:val="00BE52D2"/>
    <w:rsid w:val="00BE52DB"/>
    <w:rsid w:val="00BE53E8"/>
    <w:rsid w:val="00BE5563"/>
    <w:rsid w:val="00BE5A9D"/>
    <w:rsid w:val="00BE5BA9"/>
    <w:rsid w:val="00BE5C99"/>
    <w:rsid w:val="00BE64C9"/>
    <w:rsid w:val="00BE6BE1"/>
    <w:rsid w:val="00BE7B2E"/>
    <w:rsid w:val="00BE7BBA"/>
    <w:rsid w:val="00BF04D4"/>
    <w:rsid w:val="00BF064D"/>
    <w:rsid w:val="00BF06F0"/>
    <w:rsid w:val="00BF0EB2"/>
    <w:rsid w:val="00BF0EC9"/>
    <w:rsid w:val="00BF117E"/>
    <w:rsid w:val="00BF13F2"/>
    <w:rsid w:val="00BF15DD"/>
    <w:rsid w:val="00BF17CF"/>
    <w:rsid w:val="00BF1C42"/>
    <w:rsid w:val="00BF21C9"/>
    <w:rsid w:val="00BF225C"/>
    <w:rsid w:val="00BF2304"/>
    <w:rsid w:val="00BF2773"/>
    <w:rsid w:val="00BF2B71"/>
    <w:rsid w:val="00BF304D"/>
    <w:rsid w:val="00BF3497"/>
    <w:rsid w:val="00BF349C"/>
    <w:rsid w:val="00BF3738"/>
    <w:rsid w:val="00BF3BBF"/>
    <w:rsid w:val="00BF3DB4"/>
    <w:rsid w:val="00BF3FD3"/>
    <w:rsid w:val="00BF44B7"/>
    <w:rsid w:val="00BF479F"/>
    <w:rsid w:val="00BF4AE2"/>
    <w:rsid w:val="00BF4F10"/>
    <w:rsid w:val="00BF5293"/>
    <w:rsid w:val="00BF59FD"/>
    <w:rsid w:val="00BF5B23"/>
    <w:rsid w:val="00BF5B9F"/>
    <w:rsid w:val="00BF5D13"/>
    <w:rsid w:val="00BF60F0"/>
    <w:rsid w:val="00BF6304"/>
    <w:rsid w:val="00BF695E"/>
    <w:rsid w:val="00BF6D2D"/>
    <w:rsid w:val="00BF7062"/>
    <w:rsid w:val="00BF72A2"/>
    <w:rsid w:val="00BF7357"/>
    <w:rsid w:val="00BF74E8"/>
    <w:rsid w:val="00BF77A6"/>
    <w:rsid w:val="00BF79DA"/>
    <w:rsid w:val="00BF7B5A"/>
    <w:rsid w:val="00BF7BA7"/>
    <w:rsid w:val="00BF7C75"/>
    <w:rsid w:val="00BF7D98"/>
    <w:rsid w:val="00BF7DB6"/>
    <w:rsid w:val="00BF7E24"/>
    <w:rsid w:val="00C001BF"/>
    <w:rsid w:val="00C0027B"/>
    <w:rsid w:val="00C003D8"/>
    <w:rsid w:val="00C00608"/>
    <w:rsid w:val="00C00938"/>
    <w:rsid w:val="00C00F77"/>
    <w:rsid w:val="00C012E2"/>
    <w:rsid w:val="00C01D37"/>
    <w:rsid w:val="00C02704"/>
    <w:rsid w:val="00C028FB"/>
    <w:rsid w:val="00C02BE0"/>
    <w:rsid w:val="00C02C14"/>
    <w:rsid w:val="00C03440"/>
    <w:rsid w:val="00C035DA"/>
    <w:rsid w:val="00C03A2C"/>
    <w:rsid w:val="00C044E6"/>
    <w:rsid w:val="00C04736"/>
    <w:rsid w:val="00C04852"/>
    <w:rsid w:val="00C04EA6"/>
    <w:rsid w:val="00C04EBB"/>
    <w:rsid w:val="00C0522B"/>
    <w:rsid w:val="00C05310"/>
    <w:rsid w:val="00C054C8"/>
    <w:rsid w:val="00C05C70"/>
    <w:rsid w:val="00C05DAB"/>
    <w:rsid w:val="00C05E06"/>
    <w:rsid w:val="00C066C5"/>
    <w:rsid w:val="00C0672C"/>
    <w:rsid w:val="00C0701E"/>
    <w:rsid w:val="00C07615"/>
    <w:rsid w:val="00C07780"/>
    <w:rsid w:val="00C078A0"/>
    <w:rsid w:val="00C07953"/>
    <w:rsid w:val="00C07EC2"/>
    <w:rsid w:val="00C1033F"/>
    <w:rsid w:val="00C108E4"/>
    <w:rsid w:val="00C10F52"/>
    <w:rsid w:val="00C10FDD"/>
    <w:rsid w:val="00C1114A"/>
    <w:rsid w:val="00C111E8"/>
    <w:rsid w:val="00C1152A"/>
    <w:rsid w:val="00C1181A"/>
    <w:rsid w:val="00C118FA"/>
    <w:rsid w:val="00C11D91"/>
    <w:rsid w:val="00C11EF6"/>
    <w:rsid w:val="00C11F30"/>
    <w:rsid w:val="00C124AC"/>
    <w:rsid w:val="00C1256B"/>
    <w:rsid w:val="00C12B45"/>
    <w:rsid w:val="00C12D82"/>
    <w:rsid w:val="00C12E62"/>
    <w:rsid w:val="00C13404"/>
    <w:rsid w:val="00C13C32"/>
    <w:rsid w:val="00C13E78"/>
    <w:rsid w:val="00C1400B"/>
    <w:rsid w:val="00C14062"/>
    <w:rsid w:val="00C14355"/>
    <w:rsid w:val="00C146DA"/>
    <w:rsid w:val="00C149B4"/>
    <w:rsid w:val="00C14BCD"/>
    <w:rsid w:val="00C14EEC"/>
    <w:rsid w:val="00C150C0"/>
    <w:rsid w:val="00C15336"/>
    <w:rsid w:val="00C15A04"/>
    <w:rsid w:val="00C15D5D"/>
    <w:rsid w:val="00C16059"/>
    <w:rsid w:val="00C162BC"/>
    <w:rsid w:val="00C16909"/>
    <w:rsid w:val="00C16BD8"/>
    <w:rsid w:val="00C16FFA"/>
    <w:rsid w:val="00C1703E"/>
    <w:rsid w:val="00C170B1"/>
    <w:rsid w:val="00C17112"/>
    <w:rsid w:val="00C1732C"/>
    <w:rsid w:val="00C175D7"/>
    <w:rsid w:val="00C17863"/>
    <w:rsid w:val="00C17E49"/>
    <w:rsid w:val="00C20269"/>
    <w:rsid w:val="00C20477"/>
    <w:rsid w:val="00C20889"/>
    <w:rsid w:val="00C209D5"/>
    <w:rsid w:val="00C209DD"/>
    <w:rsid w:val="00C20FC5"/>
    <w:rsid w:val="00C21064"/>
    <w:rsid w:val="00C2127B"/>
    <w:rsid w:val="00C21354"/>
    <w:rsid w:val="00C214B9"/>
    <w:rsid w:val="00C2198B"/>
    <w:rsid w:val="00C21A63"/>
    <w:rsid w:val="00C21B17"/>
    <w:rsid w:val="00C21CC6"/>
    <w:rsid w:val="00C21DF2"/>
    <w:rsid w:val="00C2205D"/>
    <w:rsid w:val="00C227F2"/>
    <w:rsid w:val="00C2285D"/>
    <w:rsid w:val="00C230B8"/>
    <w:rsid w:val="00C230F6"/>
    <w:rsid w:val="00C2330C"/>
    <w:rsid w:val="00C2375B"/>
    <w:rsid w:val="00C239C1"/>
    <w:rsid w:val="00C23C92"/>
    <w:rsid w:val="00C23D77"/>
    <w:rsid w:val="00C24127"/>
    <w:rsid w:val="00C24241"/>
    <w:rsid w:val="00C2485E"/>
    <w:rsid w:val="00C24FE8"/>
    <w:rsid w:val="00C24FFD"/>
    <w:rsid w:val="00C2586F"/>
    <w:rsid w:val="00C25C0D"/>
    <w:rsid w:val="00C26307"/>
    <w:rsid w:val="00C2663C"/>
    <w:rsid w:val="00C26A58"/>
    <w:rsid w:val="00C26B14"/>
    <w:rsid w:val="00C270C3"/>
    <w:rsid w:val="00C274A2"/>
    <w:rsid w:val="00C2769B"/>
    <w:rsid w:val="00C278F3"/>
    <w:rsid w:val="00C27D91"/>
    <w:rsid w:val="00C30076"/>
    <w:rsid w:val="00C3022F"/>
    <w:rsid w:val="00C30394"/>
    <w:rsid w:val="00C30A0D"/>
    <w:rsid w:val="00C30E3B"/>
    <w:rsid w:val="00C311F7"/>
    <w:rsid w:val="00C31434"/>
    <w:rsid w:val="00C3146C"/>
    <w:rsid w:val="00C31C5A"/>
    <w:rsid w:val="00C329C6"/>
    <w:rsid w:val="00C32D40"/>
    <w:rsid w:val="00C32D8B"/>
    <w:rsid w:val="00C33637"/>
    <w:rsid w:val="00C33C30"/>
    <w:rsid w:val="00C340FE"/>
    <w:rsid w:val="00C343CF"/>
    <w:rsid w:val="00C34567"/>
    <w:rsid w:val="00C346B3"/>
    <w:rsid w:val="00C34929"/>
    <w:rsid w:val="00C34E65"/>
    <w:rsid w:val="00C351E3"/>
    <w:rsid w:val="00C3569F"/>
    <w:rsid w:val="00C35C6D"/>
    <w:rsid w:val="00C35DB9"/>
    <w:rsid w:val="00C3685C"/>
    <w:rsid w:val="00C36889"/>
    <w:rsid w:val="00C36967"/>
    <w:rsid w:val="00C36A9F"/>
    <w:rsid w:val="00C36D9B"/>
    <w:rsid w:val="00C36DC7"/>
    <w:rsid w:val="00C37369"/>
    <w:rsid w:val="00C3741E"/>
    <w:rsid w:val="00C37646"/>
    <w:rsid w:val="00C378AC"/>
    <w:rsid w:val="00C37B5A"/>
    <w:rsid w:val="00C400A9"/>
    <w:rsid w:val="00C40662"/>
    <w:rsid w:val="00C407EF"/>
    <w:rsid w:val="00C40B55"/>
    <w:rsid w:val="00C40D1B"/>
    <w:rsid w:val="00C41181"/>
    <w:rsid w:val="00C41436"/>
    <w:rsid w:val="00C41839"/>
    <w:rsid w:val="00C42096"/>
    <w:rsid w:val="00C42823"/>
    <w:rsid w:val="00C42C12"/>
    <w:rsid w:val="00C42D49"/>
    <w:rsid w:val="00C43251"/>
    <w:rsid w:val="00C434D3"/>
    <w:rsid w:val="00C434E9"/>
    <w:rsid w:val="00C4372B"/>
    <w:rsid w:val="00C43C16"/>
    <w:rsid w:val="00C43C8D"/>
    <w:rsid w:val="00C43D27"/>
    <w:rsid w:val="00C44944"/>
    <w:rsid w:val="00C44E4B"/>
    <w:rsid w:val="00C44EB9"/>
    <w:rsid w:val="00C451DA"/>
    <w:rsid w:val="00C45363"/>
    <w:rsid w:val="00C45E61"/>
    <w:rsid w:val="00C46ADB"/>
    <w:rsid w:val="00C46BFD"/>
    <w:rsid w:val="00C46E32"/>
    <w:rsid w:val="00C477AB"/>
    <w:rsid w:val="00C479AE"/>
    <w:rsid w:val="00C47B55"/>
    <w:rsid w:val="00C47CDC"/>
    <w:rsid w:val="00C5003F"/>
    <w:rsid w:val="00C50127"/>
    <w:rsid w:val="00C50535"/>
    <w:rsid w:val="00C50B7D"/>
    <w:rsid w:val="00C51041"/>
    <w:rsid w:val="00C51217"/>
    <w:rsid w:val="00C51B1E"/>
    <w:rsid w:val="00C51EDB"/>
    <w:rsid w:val="00C51F9C"/>
    <w:rsid w:val="00C52262"/>
    <w:rsid w:val="00C526A3"/>
    <w:rsid w:val="00C52A1E"/>
    <w:rsid w:val="00C52A63"/>
    <w:rsid w:val="00C52F74"/>
    <w:rsid w:val="00C535C0"/>
    <w:rsid w:val="00C5389F"/>
    <w:rsid w:val="00C53BAB"/>
    <w:rsid w:val="00C53E72"/>
    <w:rsid w:val="00C53F9E"/>
    <w:rsid w:val="00C540DC"/>
    <w:rsid w:val="00C542FF"/>
    <w:rsid w:val="00C54480"/>
    <w:rsid w:val="00C54606"/>
    <w:rsid w:val="00C54797"/>
    <w:rsid w:val="00C54978"/>
    <w:rsid w:val="00C5499A"/>
    <w:rsid w:val="00C54D63"/>
    <w:rsid w:val="00C55016"/>
    <w:rsid w:val="00C552CE"/>
    <w:rsid w:val="00C5557A"/>
    <w:rsid w:val="00C55BE2"/>
    <w:rsid w:val="00C55C71"/>
    <w:rsid w:val="00C55DA9"/>
    <w:rsid w:val="00C56113"/>
    <w:rsid w:val="00C56BD2"/>
    <w:rsid w:val="00C56D0F"/>
    <w:rsid w:val="00C572D0"/>
    <w:rsid w:val="00C574B8"/>
    <w:rsid w:val="00C57AC5"/>
    <w:rsid w:val="00C57DD0"/>
    <w:rsid w:val="00C603E0"/>
    <w:rsid w:val="00C60639"/>
    <w:rsid w:val="00C60DDE"/>
    <w:rsid w:val="00C61005"/>
    <w:rsid w:val="00C61008"/>
    <w:rsid w:val="00C61208"/>
    <w:rsid w:val="00C613FF"/>
    <w:rsid w:val="00C615D8"/>
    <w:rsid w:val="00C618EA"/>
    <w:rsid w:val="00C61977"/>
    <w:rsid w:val="00C61B74"/>
    <w:rsid w:val="00C61ECB"/>
    <w:rsid w:val="00C620D7"/>
    <w:rsid w:val="00C62C8B"/>
    <w:rsid w:val="00C6352F"/>
    <w:rsid w:val="00C63E5A"/>
    <w:rsid w:val="00C64665"/>
    <w:rsid w:val="00C647AC"/>
    <w:rsid w:val="00C648B2"/>
    <w:rsid w:val="00C64A92"/>
    <w:rsid w:val="00C64E20"/>
    <w:rsid w:val="00C64E76"/>
    <w:rsid w:val="00C64FEF"/>
    <w:rsid w:val="00C65393"/>
    <w:rsid w:val="00C65CAE"/>
    <w:rsid w:val="00C65CB3"/>
    <w:rsid w:val="00C65D59"/>
    <w:rsid w:val="00C65EAF"/>
    <w:rsid w:val="00C65F5D"/>
    <w:rsid w:val="00C66165"/>
    <w:rsid w:val="00C66F79"/>
    <w:rsid w:val="00C6716E"/>
    <w:rsid w:val="00C67B1A"/>
    <w:rsid w:val="00C703D7"/>
    <w:rsid w:val="00C706C1"/>
    <w:rsid w:val="00C70AC2"/>
    <w:rsid w:val="00C70D50"/>
    <w:rsid w:val="00C70DA0"/>
    <w:rsid w:val="00C7180D"/>
    <w:rsid w:val="00C71CE8"/>
    <w:rsid w:val="00C71EC5"/>
    <w:rsid w:val="00C72346"/>
    <w:rsid w:val="00C724F2"/>
    <w:rsid w:val="00C726F1"/>
    <w:rsid w:val="00C7334D"/>
    <w:rsid w:val="00C736B4"/>
    <w:rsid w:val="00C73B4D"/>
    <w:rsid w:val="00C73BB6"/>
    <w:rsid w:val="00C74701"/>
    <w:rsid w:val="00C74729"/>
    <w:rsid w:val="00C74EFE"/>
    <w:rsid w:val="00C7505B"/>
    <w:rsid w:val="00C750CB"/>
    <w:rsid w:val="00C756C1"/>
    <w:rsid w:val="00C75860"/>
    <w:rsid w:val="00C75D24"/>
    <w:rsid w:val="00C75F78"/>
    <w:rsid w:val="00C760B3"/>
    <w:rsid w:val="00C76386"/>
    <w:rsid w:val="00C7654D"/>
    <w:rsid w:val="00C76645"/>
    <w:rsid w:val="00C769A2"/>
    <w:rsid w:val="00C776E8"/>
    <w:rsid w:val="00C77ADA"/>
    <w:rsid w:val="00C77E5C"/>
    <w:rsid w:val="00C80140"/>
    <w:rsid w:val="00C80292"/>
    <w:rsid w:val="00C8058A"/>
    <w:rsid w:val="00C80822"/>
    <w:rsid w:val="00C808BE"/>
    <w:rsid w:val="00C80FFD"/>
    <w:rsid w:val="00C81012"/>
    <w:rsid w:val="00C8133E"/>
    <w:rsid w:val="00C81A53"/>
    <w:rsid w:val="00C81A7F"/>
    <w:rsid w:val="00C82353"/>
    <w:rsid w:val="00C823BC"/>
    <w:rsid w:val="00C824C8"/>
    <w:rsid w:val="00C827B6"/>
    <w:rsid w:val="00C827E2"/>
    <w:rsid w:val="00C82B1C"/>
    <w:rsid w:val="00C82BE0"/>
    <w:rsid w:val="00C82DA6"/>
    <w:rsid w:val="00C82E68"/>
    <w:rsid w:val="00C82EB4"/>
    <w:rsid w:val="00C83497"/>
    <w:rsid w:val="00C83958"/>
    <w:rsid w:val="00C839BD"/>
    <w:rsid w:val="00C839F1"/>
    <w:rsid w:val="00C83CF9"/>
    <w:rsid w:val="00C843B0"/>
    <w:rsid w:val="00C844C9"/>
    <w:rsid w:val="00C84879"/>
    <w:rsid w:val="00C849BD"/>
    <w:rsid w:val="00C84EB5"/>
    <w:rsid w:val="00C8569B"/>
    <w:rsid w:val="00C85B2D"/>
    <w:rsid w:val="00C85D2B"/>
    <w:rsid w:val="00C85E7C"/>
    <w:rsid w:val="00C861AD"/>
    <w:rsid w:val="00C8687C"/>
    <w:rsid w:val="00C868C0"/>
    <w:rsid w:val="00C87623"/>
    <w:rsid w:val="00C876C8"/>
    <w:rsid w:val="00C87DCF"/>
    <w:rsid w:val="00C87DDD"/>
    <w:rsid w:val="00C901D4"/>
    <w:rsid w:val="00C90211"/>
    <w:rsid w:val="00C90303"/>
    <w:rsid w:val="00C9031A"/>
    <w:rsid w:val="00C904CC"/>
    <w:rsid w:val="00C90805"/>
    <w:rsid w:val="00C90BEF"/>
    <w:rsid w:val="00C90C0D"/>
    <w:rsid w:val="00C90D4A"/>
    <w:rsid w:val="00C912EF"/>
    <w:rsid w:val="00C9164A"/>
    <w:rsid w:val="00C91962"/>
    <w:rsid w:val="00C91D58"/>
    <w:rsid w:val="00C91F0E"/>
    <w:rsid w:val="00C9259B"/>
    <w:rsid w:val="00C9269A"/>
    <w:rsid w:val="00C92CB5"/>
    <w:rsid w:val="00C92DEC"/>
    <w:rsid w:val="00C9311C"/>
    <w:rsid w:val="00C9451E"/>
    <w:rsid w:val="00C947C9"/>
    <w:rsid w:val="00C9494D"/>
    <w:rsid w:val="00C94A7E"/>
    <w:rsid w:val="00C94A94"/>
    <w:rsid w:val="00C94AC7"/>
    <w:rsid w:val="00C94C45"/>
    <w:rsid w:val="00C94FED"/>
    <w:rsid w:val="00C950E4"/>
    <w:rsid w:val="00C957C3"/>
    <w:rsid w:val="00C95A67"/>
    <w:rsid w:val="00C95CB6"/>
    <w:rsid w:val="00C95E45"/>
    <w:rsid w:val="00C96124"/>
    <w:rsid w:val="00C96227"/>
    <w:rsid w:val="00C9626F"/>
    <w:rsid w:val="00C963FF"/>
    <w:rsid w:val="00C96768"/>
    <w:rsid w:val="00C967F3"/>
    <w:rsid w:val="00C96B39"/>
    <w:rsid w:val="00C96D9A"/>
    <w:rsid w:val="00C974D6"/>
    <w:rsid w:val="00C9786E"/>
    <w:rsid w:val="00C978C2"/>
    <w:rsid w:val="00C9790F"/>
    <w:rsid w:val="00C97C66"/>
    <w:rsid w:val="00C97E34"/>
    <w:rsid w:val="00CA0248"/>
    <w:rsid w:val="00CA095E"/>
    <w:rsid w:val="00CA0A60"/>
    <w:rsid w:val="00CA0D99"/>
    <w:rsid w:val="00CA0E4E"/>
    <w:rsid w:val="00CA185C"/>
    <w:rsid w:val="00CA22F2"/>
    <w:rsid w:val="00CA231C"/>
    <w:rsid w:val="00CA2448"/>
    <w:rsid w:val="00CA24CC"/>
    <w:rsid w:val="00CA2A82"/>
    <w:rsid w:val="00CA32F1"/>
    <w:rsid w:val="00CA351D"/>
    <w:rsid w:val="00CA359F"/>
    <w:rsid w:val="00CA38D5"/>
    <w:rsid w:val="00CA39E1"/>
    <w:rsid w:val="00CA3C99"/>
    <w:rsid w:val="00CA4003"/>
    <w:rsid w:val="00CA410E"/>
    <w:rsid w:val="00CA4295"/>
    <w:rsid w:val="00CA4560"/>
    <w:rsid w:val="00CA45A6"/>
    <w:rsid w:val="00CA4649"/>
    <w:rsid w:val="00CA492C"/>
    <w:rsid w:val="00CA4CF1"/>
    <w:rsid w:val="00CA503C"/>
    <w:rsid w:val="00CA5173"/>
    <w:rsid w:val="00CA52AD"/>
    <w:rsid w:val="00CA535E"/>
    <w:rsid w:val="00CA613C"/>
    <w:rsid w:val="00CA6562"/>
    <w:rsid w:val="00CA670E"/>
    <w:rsid w:val="00CA6E5E"/>
    <w:rsid w:val="00CA6EB9"/>
    <w:rsid w:val="00CA70D4"/>
    <w:rsid w:val="00CA72A2"/>
    <w:rsid w:val="00CA72D8"/>
    <w:rsid w:val="00CA76BC"/>
    <w:rsid w:val="00CA76FB"/>
    <w:rsid w:val="00CA7EFB"/>
    <w:rsid w:val="00CB052A"/>
    <w:rsid w:val="00CB072A"/>
    <w:rsid w:val="00CB097E"/>
    <w:rsid w:val="00CB0C5B"/>
    <w:rsid w:val="00CB0D39"/>
    <w:rsid w:val="00CB15D5"/>
    <w:rsid w:val="00CB17D1"/>
    <w:rsid w:val="00CB1A9A"/>
    <w:rsid w:val="00CB1D58"/>
    <w:rsid w:val="00CB1F6F"/>
    <w:rsid w:val="00CB21D6"/>
    <w:rsid w:val="00CB223B"/>
    <w:rsid w:val="00CB2375"/>
    <w:rsid w:val="00CB282A"/>
    <w:rsid w:val="00CB418B"/>
    <w:rsid w:val="00CB41D5"/>
    <w:rsid w:val="00CB4450"/>
    <w:rsid w:val="00CB44C7"/>
    <w:rsid w:val="00CB44E6"/>
    <w:rsid w:val="00CB4859"/>
    <w:rsid w:val="00CB48C9"/>
    <w:rsid w:val="00CB4ABE"/>
    <w:rsid w:val="00CB4DAB"/>
    <w:rsid w:val="00CB5E62"/>
    <w:rsid w:val="00CB5F3C"/>
    <w:rsid w:val="00CB5F5C"/>
    <w:rsid w:val="00CB60EE"/>
    <w:rsid w:val="00CB6166"/>
    <w:rsid w:val="00CB6248"/>
    <w:rsid w:val="00CB63BE"/>
    <w:rsid w:val="00CB64B2"/>
    <w:rsid w:val="00CB67B0"/>
    <w:rsid w:val="00CB6AEF"/>
    <w:rsid w:val="00CB6B34"/>
    <w:rsid w:val="00CB71E2"/>
    <w:rsid w:val="00CB76FB"/>
    <w:rsid w:val="00CB7E72"/>
    <w:rsid w:val="00CC0B78"/>
    <w:rsid w:val="00CC104E"/>
    <w:rsid w:val="00CC1369"/>
    <w:rsid w:val="00CC1436"/>
    <w:rsid w:val="00CC1581"/>
    <w:rsid w:val="00CC170C"/>
    <w:rsid w:val="00CC1E7E"/>
    <w:rsid w:val="00CC2116"/>
    <w:rsid w:val="00CC2744"/>
    <w:rsid w:val="00CC2918"/>
    <w:rsid w:val="00CC2A77"/>
    <w:rsid w:val="00CC2AA5"/>
    <w:rsid w:val="00CC2BD3"/>
    <w:rsid w:val="00CC2E80"/>
    <w:rsid w:val="00CC3339"/>
    <w:rsid w:val="00CC3B45"/>
    <w:rsid w:val="00CC3BA6"/>
    <w:rsid w:val="00CC43AE"/>
    <w:rsid w:val="00CC4614"/>
    <w:rsid w:val="00CC4795"/>
    <w:rsid w:val="00CC47D9"/>
    <w:rsid w:val="00CC4806"/>
    <w:rsid w:val="00CC4A92"/>
    <w:rsid w:val="00CC5143"/>
    <w:rsid w:val="00CC5B90"/>
    <w:rsid w:val="00CC5F95"/>
    <w:rsid w:val="00CC6256"/>
    <w:rsid w:val="00CC654C"/>
    <w:rsid w:val="00CC6D0A"/>
    <w:rsid w:val="00CC6EF1"/>
    <w:rsid w:val="00CC70AF"/>
    <w:rsid w:val="00CC7286"/>
    <w:rsid w:val="00CC72DF"/>
    <w:rsid w:val="00CC7619"/>
    <w:rsid w:val="00CC78DC"/>
    <w:rsid w:val="00CC79C2"/>
    <w:rsid w:val="00CC7A8F"/>
    <w:rsid w:val="00CC7D1D"/>
    <w:rsid w:val="00CC7D97"/>
    <w:rsid w:val="00CD019A"/>
    <w:rsid w:val="00CD027D"/>
    <w:rsid w:val="00CD030A"/>
    <w:rsid w:val="00CD053F"/>
    <w:rsid w:val="00CD0791"/>
    <w:rsid w:val="00CD0D48"/>
    <w:rsid w:val="00CD1371"/>
    <w:rsid w:val="00CD161D"/>
    <w:rsid w:val="00CD18BF"/>
    <w:rsid w:val="00CD19A5"/>
    <w:rsid w:val="00CD21F5"/>
    <w:rsid w:val="00CD2312"/>
    <w:rsid w:val="00CD23A5"/>
    <w:rsid w:val="00CD2856"/>
    <w:rsid w:val="00CD2F14"/>
    <w:rsid w:val="00CD313B"/>
    <w:rsid w:val="00CD31FB"/>
    <w:rsid w:val="00CD346F"/>
    <w:rsid w:val="00CD34A2"/>
    <w:rsid w:val="00CD35CB"/>
    <w:rsid w:val="00CD3720"/>
    <w:rsid w:val="00CD3948"/>
    <w:rsid w:val="00CD4351"/>
    <w:rsid w:val="00CD4599"/>
    <w:rsid w:val="00CD4625"/>
    <w:rsid w:val="00CD4741"/>
    <w:rsid w:val="00CD4A48"/>
    <w:rsid w:val="00CD4F1F"/>
    <w:rsid w:val="00CD527E"/>
    <w:rsid w:val="00CD55E7"/>
    <w:rsid w:val="00CD5894"/>
    <w:rsid w:val="00CD5A5A"/>
    <w:rsid w:val="00CD648E"/>
    <w:rsid w:val="00CD69CA"/>
    <w:rsid w:val="00CD6C19"/>
    <w:rsid w:val="00CD72B8"/>
    <w:rsid w:val="00CD7D46"/>
    <w:rsid w:val="00CD7E1F"/>
    <w:rsid w:val="00CD7EE3"/>
    <w:rsid w:val="00CD7F9C"/>
    <w:rsid w:val="00CE0048"/>
    <w:rsid w:val="00CE04B4"/>
    <w:rsid w:val="00CE0A44"/>
    <w:rsid w:val="00CE0C03"/>
    <w:rsid w:val="00CE0E08"/>
    <w:rsid w:val="00CE0E10"/>
    <w:rsid w:val="00CE1271"/>
    <w:rsid w:val="00CE13D5"/>
    <w:rsid w:val="00CE13F1"/>
    <w:rsid w:val="00CE1913"/>
    <w:rsid w:val="00CE1BAD"/>
    <w:rsid w:val="00CE2437"/>
    <w:rsid w:val="00CE28BD"/>
    <w:rsid w:val="00CE2D8A"/>
    <w:rsid w:val="00CE3516"/>
    <w:rsid w:val="00CE3C3A"/>
    <w:rsid w:val="00CE49C5"/>
    <w:rsid w:val="00CE4AA3"/>
    <w:rsid w:val="00CE4ADC"/>
    <w:rsid w:val="00CE57C1"/>
    <w:rsid w:val="00CE5AE5"/>
    <w:rsid w:val="00CE5C45"/>
    <w:rsid w:val="00CE5C74"/>
    <w:rsid w:val="00CE5D99"/>
    <w:rsid w:val="00CE6060"/>
    <w:rsid w:val="00CE63BF"/>
    <w:rsid w:val="00CE6C87"/>
    <w:rsid w:val="00CE6E88"/>
    <w:rsid w:val="00CE70B1"/>
    <w:rsid w:val="00CE72B9"/>
    <w:rsid w:val="00CE7759"/>
    <w:rsid w:val="00CE7884"/>
    <w:rsid w:val="00CE7D5F"/>
    <w:rsid w:val="00CF0033"/>
    <w:rsid w:val="00CF01D0"/>
    <w:rsid w:val="00CF042C"/>
    <w:rsid w:val="00CF0464"/>
    <w:rsid w:val="00CF0A4D"/>
    <w:rsid w:val="00CF0C3E"/>
    <w:rsid w:val="00CF0C98"/>
    <w:rsid w:val="00CF0E54"/>
    <w:rsid w:val="00CF0E7B"/>
    <w:rsid w:val="00CF1379"/>
    <w:rsid w:val="00CF1B12"/>
    <w:rsid w:val="00CF1B6F"/>
    <w:rsid w:val="00CF1D2F"/>
    <w:rsid w:val="00CF2058"/>
    <w:rsid w:val="00CF28AA"/>
    <w:rsid w:val="00CF2925"/>
    <w:rsid w:val="00CF2A34"/>
    <w:rsid w:val="00CF32DE"/>
    <w:rsid w:val="00CF3721"/>
    <w:rsid w:val="00CF3872"/>
    <w:rsid w:val="00CF3C00"/>
    <w:rsid w:val="00CF4187"/>
    <w:rsid w:val="00CF4CC9"/>
    <w:rsid w:val="00CF4D31"/>
    <w:rsid w:val="00CF508C"/>
    <w:rsid w:val="00CF51A0"/>
    <w:rsid w:val="00CF52DE"/>
    <w:rsid w:val="00CF5334"/>
    <w:rsid w:val="00CF57C7"/>
    <w:rsid w:val="00CF5C9E"/>
    <w:rsid w:val="00CF62F9"/>
    <w:rsid w:val="00CF6575"/>
    <w:rsid w:val="00CF66F2"/>
    <w:rsid w:val="00CF682E"/>
    <w:rsid w:val="00CF6928"/>
    <w:rsid w:val="00CF69D4"/>
    <w:rsid w:val="00CF7037"/>
    <w:rsid w:val="00CF70CC"/>
    <w:rsid w:val="00CF7264"/>
    <w:rsid w:val="00CF72FB"/>
    <w:rsid w:val="00CF7620"/>
    <w:rsid w:val="00D00742"/>
    <w:rsid w:val="00D00972"/>
    <w:rsid w:val="00D00EB1"/>
    <w:rsid w:val="00D01278"/>
    <w:rsid w:val="00D0129E"/>
    <w:rsid w:val="00D015EA"/>
    <w:rsid w:val="00D01BEB"/>
    <w:rsid w:val="00D01E87"/>
    <w:rsid w:val="00D01E90"/>
    <w:rsid w:val="00D02251"/>
    <w:rsid w:val="00D02577"/>
    <w:rsid w:val="00D0288D"/>
    <w:rsid w:val="00D028C5"/>
    <w:rsid w:val="00D0371E"/>
    <w:rsid w:val="00D03801"/>
    <w:rsid w:val="00D03887"/>
    <w:rsid w:val="00D039EF"/>
    <w:rsid w:val="00D03E43"/>
    <w:rsid w:val="00D046DD"/>
    <w:rsid w:val="00D047CE"/>
    <w:rsid w:val="00D048AB"/>
    <w:rsid w:val="00D048F6"/>
    <w:rsid w:val="00D04AAA"/>
    <w:rsid w:val="00D04BDE"/>
    <w:rsid w:val="00D04DA7"/>
    <w:rsid w:val="00D050D2"/>
    <w:rsid w:val="00D0511C"/>
    <w:rsid w:val="00D0527E"/>
    <w:rsid w:val="00D058FF"/>
    <w:rsid w:val="00D05CD2"/>
    <w:rsid w:val="00D05FB8"/>
    <w:rsid w:val="00D06269"/>
    <w:rsid w:val="00D0644C"/>
    <w:rsid w:val="00D06565"/>
    <w:rsid w:val="00D0664E"/>
    <w:rsid w:val="00D06ABD"/>
    <w:rsid w:val="00D07163"/>
    <w:rsid w:val="00D0760A"/>
    <w:rsid w:val="00D077C7"/>
    <w:rsid w:val="00D07BBB"/>
    <w:rsid w:val="00D07E2E"/>
    <w:rsid w:val="00D10103"/>
    <w:rsid w:val="00D10170"/>
    <w:rsid w:val="00D102E5"/>
    <w:rsid w:val="00D10357"/>
    <w:rsid w:val="00D1065A"/>
    <w:rsid w:val="00D10832"/>
    <w:rsid w:val="00D1098D"/>
    <w:rsid w:val="00D10A30"/>
    <w:rsid w:val="00D10A3B"/>
    <w:rsid w:val="00D10E81"/>
    <w:rsid w:val="00D11213"/>
    <w:rsid w:val="00D11360"/>
    <w:rsid w:val="00D11878"/>
    <w:rsid w:val="00D11CD7"/>
    <w:rsid w:val="00D11CE2"/>
    <w:rsid w:val="00D11F51"/>
    <w:rsid w:val="00D12297"/>
    <w:rsid w:val="00D12D4A"/>
    <w:rsid w:val="00D1300C"/>
    <w:rsid w:val="00D13A9A"/>
    <w:rsid w:val="00D1480B"/>
    <w:rsid w:val="00D1497E"/>
    <w:rsid w:val="00D14A00"/>
    <w:rsid w:val="00D14DA4"/>
    <w:rsid w:val="00D15645"/>
    <w:rsid w:val="00D15654"/>
    <w:rsid w:val="00D15E15"/>
    <w:rsid w:val="00D16315"/>
    <w:rsid w:val="00D16495"/>
    <w:rsid w:val="00D165CF"/>
    <w:rsid w:val="00D16F38"/>
    <w:rsid w:val="00D175D5"/>
    <w:rsid w:val="00D178BC"/>
    <w:rsid w:val="00D17B80"/>
    <w:rsid w:val="00D17F4F"/>
    <w:rsid w:val="00D203C0"/>
    <w:rsid w:val="00D208D6"/>
    <w:rsid w:val="00D20973"/>
    <w:rsid w:val="00D20BE5"/>
    <w:rsid w:val="00D20C03"/>
    <w:rsid w:val="00D20C8B"/>
    <w:rsid w:val="00D20CC7"/>
    <w:rsid w:val="00D20E4F"/>
    <w:rsid w:val="00D213D9"/>
    <w:rsid w:val="00D21609"/>
    <w:rsid w:val="00D21655"/>
    <w:rsid w:val="00D21AC7"/>
    <w:rsid w:val="00D21D05"/>
    <w:rsid w:val="00D21DD6"/>
    <w:rsid w:val="00D22162"/>
    <w:rsid w:val="00D22B2C"/>
    <w:rsid w:val="00D23146"/>
    <w:rsid w:val="00D23162"/>
    <w:rsid w:val="00D23B4E"/>
    <w:rsid w:val="00D23DD4"/>
    <w:rsid w:val="00D246FB"/>
    <w:rsid w:val="00D24857"/>
    <w:rsid w:val="00D24883"/>
    <w:rsid w:val="00D2492A"/>
    <w:rsid w:val="00D24DB2"/>
    <w:rsid w:val="00D24FD9"/>
    <w:rsid w:val="00D2512A"/>
    <w:rsid w:val="00D2537A"/>
    <w:rsid w:val="00D26235"/>
    <w:rsid w:val="00D268C0"/>
    <w:rsid w:val="00D26AB4"/>
    <w:rsid w:val="00D27139"/>
    <w:rsid w:val="00D27560"/>
    <w:rsid w:val="00D27639"/>
    <w:rsid w:val="00D278E1"/>
    <w:rsid w:val="00D278E7"/>
    <w:rsid w:val="00D27A87"/>
    <w:rsid w:val="00D27BAA"/>
    <w:rsid w:val="00D27BD4"/>
    <w:rsid w:val="00D27D86"/>
    <w:rsid w:val="00D27DEE"/>
    <w:rsid w:val="00D27E6B"/>
    <w:rsid w:val="00D27ED1"/>
    <w:rsid w:val="00D27EE8"/>
    <w:rsid w:val="00D27F53"/>
    <w:rsid w:val="00D303A4"/>
    <w:rsid w:val="00D30511"/>
    <w:rsid w:val="00D30896"/>
    <w:rsid w:val="00D30B84"/>
    <w:rsid w:val="00D30D8B"/>
    <w:rsid w:val="00D311CA"/>
    <w:rsid w:val="00D315EE"/>
    <w:rsid w:val="00D3168E"/>
    <w:rsid w:val="00D318FC"/>
    <w:rsid w:val="00D31FE9"/>
    <w:rsid w:val="00D32481"/>
    <w:rsid w:val="00D325BA"/>
    <w:rsid w:val="00D32610"/>
    <w:rsid w:val="00D32D8B"/>
    <w:rsid w:val="00D330DB"/>
    <w:rsid w:val="00D331EA"/>
    <w:rsid w:val="00D332BE"/>
    <w:rsid w:val="00D332F5"/>
    <w:rsid w:val="00D3344E"/>
    <w:rsid w:val="00D33AB7"/>
    <w:rsid w:val="00D33BC4"/>
    <w:rsid w:val="00D33C85"/>
    <w:rsid w:val="00D3419C"/>
    <w:rsid w:val="00D34A45"/>
    <w:rsid w:val="00D34AF0"/>
    <w:rsid w:val="00D35680"/>
    <w:rsid w:val="00D3585D"/>
    <w:rsid w:val="00D35D30"/>
    <w:rsid w:val="00D35E11"/>
    <w:rsid w:val="00D360F9"/>
    <w:rsid w:val="00D36A58"/>
    <w:rsid w:val="00D37085"/>
    <w:rsid w:val="00D37192"/>
    <w:rsid w:val="00D37412"/>
    <w:rsid w:val="00D379C8"/>
    <w:rsid w:val="00D37A0B"/>
    <w:rsid w:val="00D37FF7"/>
    <w:rsid w:val="00D401CF"/>
    <w:rsid w:val="00D405A2"/>
    <w:rsid w:val="00D40BC9"/>
    <w:rsid w:val="00D4106A"/>
    <w:rsid w:val="00D4121C"/>
    <w:rsid w:val="00D4147D"/>
    <w:rsid w:val="00D416AD"/>
    <w:rsid w:val="00D41B1B"/>
    <w:rsid w:val="00D41C08"/>
    <w:rsid w:val="00D42425"/>
    <w:rsid w:val="00D424EF"/>
    <w:rsid w:val="00D42618"/>
    <w:rsid w:val="00D42871"/>
    <w:rsid w:val="00D42B25"/>
    <w:rsid w:val="00D435A1"/>
    <w:rsid w:val="00D43652"/>
    <w:rsid w:val="00D43804"/>
    <w:rsid w:val="00D43AFB"/>
    <w:rsid w:val="00D44108"/>
    <w:rsid w:val="00D4422D"/>
    <w:rsid w:val="00D44253"/>
    <w:rsid w:val="00D445A5"/>
    <w:rsid w:val="00D453EE"/>
    <w:rsid w:val="00D456E0"/>
    <w:rsid w:val="00D45BDE"/>
    <w:rsid w:val="00D45DAF"/>
    <w:rsid w:val="00D45F10"/>
    <w:rsid w:val="00D462EB"/>
    <w:rsid w:val="00D4633B"/>
    <w:rsid w:val="00D4733B"/>
    <w:rsid w:val="00D47609"/>
    <w:rsid w:val="00D479ED"/>
    <w:rsid w:val="00D47A35"/>
    <w:rsid w:val="00D47B21"/>
    <w:rsid w:val="00D50233"/>
    <w:rsid w:val="00D503D2"/>
    <w:rsid w:val="00D50BFA"/>
    <w:rsid w:val="00D515C9"/>
    <w:rsid w:val="00D51610"/>
    <w:rsid w:val="00D51E3E"/>
    <w:rsid w:val="00D52236"/>
    <w:rsid w:val="00D524B4"/>
    <w:rsid w:val="00D52523"/>
    <w:rsid w:val="00D5257D"/>
    <w:rsid w:val="00D52673"/>
    <w:rsid w:val="00D5333E"/>
    <w:rsid w:val="00D533CE"/>
    <w:rsid w:val="00D53507"/>
    <w:rsid w:val="00D5357F"/>
    <w:rsid w:val="00D540C2"/>
    <w:rsid w:val="00D54AC7"/>
    <w:rsid w:val="00D554F8"/>
    <w:rsid w:val="00D560A6"/>
    <w:rsid w:val="00D5660C"/>
    <w:rsid w:val="00D566A8"/>
    <w:rsid w:val="00D56722"/>
    <w:rsid w:val="00D56981"/>
    <w:rsid w:val="00D56A6C"/>
    <w:rsid w:val="00D57099"/>
    <w:rsid w:val="00D57233"/>
    <w:rsid w:val="00D57658"/>
    <w:rsid w:val="00D57BAD"/>
    <w:rsid w:val="00D57C8B"/>
    <w:rsid w:val="00D57FCF"/>
    <w:rsid w:val="00D6066C"/>
    <w:rsid w:val="00D606FA"/>
    <w:rsid w:val="00D60CF5"/>
    <w:rsid w:val="00D6132F"/>
    <w:rsid w:val="00D61811"/>
    <w:rsid w:val="00D61AD3"/>
    <w:rsid w:val="00D61F84"/>
    <w:rsid w:val="00D6258E"/>
    <w:rsid w:val="00D62634"/>
    <w:rsid w:val="00D62A9F"/>
    <w:rsid w:val="00D6335C"/>
    <w:rsid w:val="00D6351A"/>
    <w:rsid w:val="00D6361E"/>
    <w:rsid w:val="00D639BA"/>
    <w:rsid w:val="00D63B16"/>
    <w:rsid w:val="00D64015"/>
    <w:rsid w:val="00D64212"/>
    <w:rsid w:val="00D643C9"/>
    <w:rsid w:val="00D645AC"/>
    <w:rsid w:val="00D64833"/>
    <w:rsid w:val="00D64886"/>
    <w:rsid w:val="00D649E5"/>
    <w:rsid w:val="00D64D4F"/>
    <w:rsid w:val="00D653A8"/>
    <w:rsid w:val="00D65F32"/>
    <w:rsid w:val="00D6629B"/>
    <w:rsid w:val="00D66F15"/>
    <w:rsid w:val="00D66FD4"/>
    <w:rsid w:val="00D672D7"/>
    <w:rsid w:val="00D678F0"/>
    <w:rsid w:val="00D67B27"/>
    <w:rsid w:val="00D67F9B"/>
    <w:rsid w:val="00D7044A"/>
    <w:rsid w:val="00D70690"/>
    <w:rsid w:val="00D708CE"/>
    <w:rsid w:val="00D70DEF"/>
    <w:rsid w:val="00D7134F"/>
    <w:rsid w:val="00D714A0"/>
    <w:rsid w:val="00D71541"/>
    <w:rsid w:val="00D716C4"/>
    <w:rsid w:val="00D72469"/>
    <w:rsid w:val="00D7267C"/>
    <w:rsid w:val="00D72732"/>
    <w:rsid w:val="00D729F8"/>
    <w:rsid w:val="00D72E02"/>
    <w:rsid w:val="00D743AC"/>
    <w:rsid w:val="00D74801"/>
    <w:rsid w:val="00D74B99"/>
    <w:rsid w:val="00D74BE1"/>
    <w:rsid w:val="00D7510A"/>
    <w:rsid w:val="00D755D3"/>
    <w:rsid w:val="00D755FD"/>
    <w:rsid w:val="00D7561F"/>
    <w:rsid w:val="00D75938"/>
    <w:rsid w:val="00D75AF2"/>
    <w:rsid w:val="00D75E42"/>
    <w:rsid w:val="00D7623F"/>
    <w:rsid w:val="00D76433"/>
    <w:rsid w:val="00D766DA"/>
    <w:rsid w:val="00D76FC7"/>
    <w:rsid w:val="00D77BD6"/>
    <w:rsid w:val="00D77D95"/>
    <w:rsid w:val="00D800B5"/>
    <w:rsid w:val="00D800FF"/>
    <w:rsid w:val="00D8058A"/>
    <w:rsid w:val="00D8071C"/>
    <w:rsid w:val="00D80D1F"/>
    <w:rsid w:val="00D81B4D"/>
    <w:rsid w:val="00D82041"/>
    <w:rsid w:val="00D831AA"/>
    <w:rsid w:val="00D8321A"/>
    <w:rsid w:val="00D83AB1"/>
    <w:rsid w:val="00D84E3A"/>
    <w:rsid w:val="00D84EAB"/>
    <w:rsid w:val="00D84F95"/>
    <w:rsid w:val="00D8510E"/>
    <w:rsid w:val="00D8569F"/>
    <w:rsid w:val="00D85CD5"/>
    <w:rsid w:val="00D85F0D"/>
    <w:rsid w:val="00D867BA"/>
    <w:rsid w:val="00D867CD"/>
    <w:rsid w:val="00D8744E"/>
    <w:rsid w:val="00D87461"/>
    <w:rsid w:val="00D877E0"/>
    <w:rsid w:val="00D879CF"/>
    <w:rsid w:val="00D87A08"/>
    <w:rsid w:val="00D87B68"/>
    <w:rsid w:val="00D87CD1"/>
    <w:rsid w:val="00D87D91"/>
    <w:rsid w:val="00D87DC7"/>
    <w:rsid w:val="00D900CB"/>
    <w:rsid w:val="00D90198"/>
    <w:rsid w:val="00D90585"/>
    <w:rsid w:val="00D907F0"/>
    <w:rsid w:val="00D90DB2"/>
    <w:rsid w:val="00D90DEE"/>
    <w:rsid w:val="00D9121B"/>
    <w:rsid w:val="00D9122E"/>
    <w:rsid w:val="00D917E4"/>
    <w:rsid w:val="00D919ED"/>
    <w:rsid w:val="00D91AA5"/>
    <w:rsid w:val="00D91ACA"/>
    <w:rsid w:val="00D91B93"/>
    <w:rsid w:val="00D91ECF"/>
    <w:rsid w:val="00D91EEB"/>
    <w:rsid w:val="00D924F8"/>
    <w:rsid w:val="00D9283C"/>
    <w:rsid w:val="00D92872"/>
    <w:rsid w:val="00D9299B"/>
    <w:rsid w:val="00D92EDC"/>
    <w:rsid w:val="00D930FA"/>
    <w:rsid w:val="00D932CA"/>
    <w:rsid w:val="00D93352"/>
    <w:rsid w:val="00D9421C"/>
    <w:rsid w:val="00D943AB"/>
    <w:rsid w:val="00D948B9"/>
    <w:rsid w:val="00D94B86"/>
    <w:rsid w:val="00D94C52"/>
    <w:rsid w:val="00D95382"/>
    <w:rsid w:val="00D953AE"/>
    <w:rsid w:val="00D95450"/>
    <w:rsid w:val="00D95638"/>
    <w:rsid w:val="00D956DB"/>
    <w:rsid w:val="00D959A1"/>
    <w:rsid w:val="00D95D45"/>
    <w:rsid w:val="00D95E38"/>
    <w:rsid w:val="00D9602F"/>
    <w:rsid w:val="00D9637F"/>
    <w:rsid w:val="00D96722"/>
    <w:rsid w:val="00D96D92"/>
    <w:rsid w:val="00D976D5"/>
    <w:rsid w:val="00D97D9F"/>
    <w:rsid w:val="00DA000A"/>
    <w:rsid w:val="00DA0BD3"/>
    <w:rsid w:val="00DA0BDD"/>
    <w:rsid w:val="00DA0E52"/>
    <w:rsid w:val="00DA1512"/>
    <w:rsid w:val="00DA1564"/>
    <w:rsid w:val="00DA1742"/>
    <w:rsid w:val="00DA1C67"/>
    <w:rsid w:val="00DA1FDA"/>
    <w:rsid w:val="00DA2323"/>
    <w:rsid w:val="00DA293C"/>
    <w:rsid w:val="00DA358C"/>
    <w:rsid w:val="00DA371C"/>
    <w:rsid w:val="00DA379C"/>
    <w:rsid w:val="00DA3BB3"/>
    <w:rsid w:val="00DA41C3"/>
    <w:rsid w:val="00DA48D2"/>
    <w:rsid w:val="00DA4C04"/>
    <w:rsid w:val="00DA4CA8"/>
    <w:rsid w:val="00DA5514"/>
    <w:rsid w:val="00DA58A4"/>
    <w:rsid w:val="00DA5B65"/>
    <w:rsid w:val="00DA5CC8"/>
    <w:rsid w:val="00DA62EA"/>
    <w:rsid w:val="00DA6D66"/>
    <w:rsid w:val="00DA74AA"/>
    <w:rsid w:val="00DA7A92"/>
    <w:rsid w:val="00DA7DE7"/>
    <w:rsid w:val="00DB0550"/>
    <w:rsid w:val="00DB0B0E"/>
    <w:rsid w:val="00DB0F41"/>
    <w:rsid w:val="00DB15FA"/>
    <w:rsid w:val="00DB1BE6"/>
    <w:rsid w:val="00DB1DBB"/>
    <w:rsid w:val="00DB2003"/>
    <w:rsid w:val="00DB22A7"/>
    <w:rsid w:val="00DB22A9"/>
    <w:rsid w:val="00DB22FC"/>
    <w:rsid w:val="00DB246C"/>
    <w:rsid w:val="00DB2518"/>
    <w:rsid w:val="00DB256F"/>
    <w:rsid w:val="00DB268C"/>
    <w:rsid w:val="00DB292F"/>
    <w:rsid w:val="00DB2BF5"/>
    <w:rsid w:val="00DB30E8"/>
    <w:rsid w:val="00DB352B"/>
    <w:rsid w:val="00DB42AB"/>
    <w:rsid w:val="00DB4B47"/>
    <w:rsid w:val="00DB4EB2"/>
    <w:rsid w:val="00DB5120"/>
    <w:rsid w:val="00DB51FC"/>
    <w:rsid w:val="00DB54D5"/>
    <w:rsid w:val="00DB5A94"/>
    <w:rsid w:val="00DB6103"/>
    <w:rsid w:val="00DB670F"/>
    <w:rsid w:val="00DB6A07"/>
    <w:rsid w:val="00DB6AB8"/>
    <w:rsid w:val="00DB6BDA"/>
    <w:rsid w:val="00DB7200"/>
    <w:rsid w:val="00DB73E8"/>
    <w:rsid w:val="00DC0423"/>
    <w:rsid w:val="00DC0CC2"/>
    <w:rsid w:val="00DC0F28"/>
    <w:rsid w:val="00DC121F"/>
    <w:rsid w:val="00DC126A"/>
    <w:rsid w:val="00DC1374"/>
    <w:rsid w:val="00DC1683"/>
    <w:rsid w:val="00DC16FC"/>
    <w:rsid w:val="00DC1865"/>
    <w:rsid w:val="00DC1C75"/>
    <w:rsid w:val="00DC201D"/>
    <w:rsid w:val="00DC2636"/>
    <w:rsid w:val="00DC2653"/>
    <w:rsid w:val="00DC2B9F"/>
    <w:rsid w:val="00DC2E5D"/>
    <w:rsid w:val="00DC320E"/>
    <w:rsid w:val="00DC32B0"/>
    <w:rsid w:val="00DC369C"/>
    <w:rsid w:val="00DC3820"/>
    <w:rsid w:val="00DC38D2"/>
    <w:rsid w:val="00DC39A3"/>
    <w:rsid w:val="00DC3A7B"/>
    <w:rsid w:val="00DC4706"/>
    <w:rsid w:val="00DC4809"/>
    <w:rsid w:val="00DC4F1C"/>
    <w:rsid w:val="00DC5AA9"/>
    <w:rsid w:val="00DC5EA5"/>
    <w:rsid w:val="00DC6362"/>
    <w:rsid w:val="00DC6507"/>
    <w:rsid w:val="00DC6E78"/>
    <w:rsid w:val="00DC7426"/>
    <w:rsid w:val="00DC74ED"/>
    <w:rsid w:val="00DC7CAC"/>
    <w:rsid w:val="00DD05C2"/>
    <w:rsid w:val="00DD08F4"/>
    <w:rsid w:val="00DD0A76"/>
    <w:rsid w:val="00DD0EF9"/>
    <w:rsid w:val="00DD116B"/>
    <w:rsid w:val="00DD19E2"/>
    <w:rsid w:val="00DD1DE2"/>
    <w:rsid w:val="00DD1EB8"/>
    <w:rsid w:val="00DD1F23"/>
    <w:rsid w:val="00DD235C"/>
    <w:rsid w:val="00DD2673"/>
    <w:rsid w:val="00DD26D9"/>
    <w:rsid w:val="00DD2FC4"/>
    <w:rsid w:val="00DD3654"/>
    <w:rsid w:val="00DD3A0F"/>
    <w:rsid w:val="00DD3B86"/>
    <w:rsid w:val="00DD3BDD"/>
    <w:rsid w:val="00DD3D35"/>
    <w:rsid w:val="00DD3FF7"/>
    <w:rsid w:val="00DD4177"/>
    <w:rsid w:val="00DD43FD"/>
    <w:rsid w:val="00DD5916"/>
    <w:rsid w:val="00DD5FB0"/>
    <w:rsid w:val="00DD652B"/>
    <w:rsid w:val="00DD6802"/>
    <w:rsid w:val="00DD6AED"/>
    <w:rsid w:val="00DD6F49"/>
    <w:rsid w:val="00DD746C"/>
    <w:rsid w:val="00DD75DB"/>
    <w:rsid w:val="00DD76D2"/>
    <w:rsid w:val="00DD7E3B"/>
    <w:rsid w:val="00DD7E78"/>
    <w:rsid w:val="00DE010C"/>
    <w:rsid w:val="00DE0D3B"/>
    <w:rsid w:val="00DE0ED1"/>
    <w:rsid w:val="00DE0F23"/>
    <w:rsid w:val="00DE1147"/>
    <w:rsid w:val="00DE1D8B"/>
    <w:rsid w:val="00DE2B4E"/>
    <w:rsid w:val="00DE3207"/>
    <w:rsid w:val="00DE37FA"/>
    <w:rsid w:val="00DE3BF0"/>
    <w:rsid w:val="00DE3C46"/>
    <w:rsid w:val="00DE3D00"/>
    <w:rsid w:val="00DE4489"/>
    <w:rsid w:val="00DE4602"/>
    <w:rsid w:val="00DE473E"/>
    <w:rsid w:val="00DE4802"/>
    <w:rsid w:val="00DE48A9"/>
    <w:rsid w:val="00DE49C5"/>
    <w:rsid w:val="00DE4B45"/>
    <w:rsid w:val="00DE4D50"/>
    <w:rsid w:val="00DE53FB"/>
    <w:rsid w:val="00DE56B0"/>
    <w:rsid w:val="00DE57C7"/>
    <w:rsid w:val="00DE5897"/>
    <w:rsid w:val="00DE5B01"/>
    <w:rsid w:val="00DE5CCC"/>
    <w:rsid w:val="00DE5D8E"/>
    <w:rsid w:val="00DE66BC"/>
    <w:rsid w:val="00DE6836"/>
    <w:rsid w:val="00DE6E4E"/>
    <w:rsid w:val="00DE7173"/>
    <w:rsid w:val="00DE744A"/>
    <w:rsid w:val="00DE7A04"/>
    <w:rsid w:val="00DE7D91"/>
    <w:rsid w:val="00DF0B90"/>
    <w:rsid w:val="00DF0E4F"/>
    <w:rsid w:val="00DF0F54"/>
    <w:rsid w:val="00DF1512"/>
    <w:rsid w:val="00DF2309"/>
    <w:rsid w:val="00DF2323"/>
    <w:rsid w:val="00DF2A6D"/>
    <w:rsid w:val="00DF2D47"/>
    <w:rsid w:val="00DF31E8"/>
    <w:rsid w:val="00DF351A"/>
    <w:rsid w:val="00DF35CB"/>
    <w:rsid w:val="00DF3A09"/>
    <w:rsid w:val="00DF3BE8"/>
    <w:rsid w:val="00DF3CD6"/>
    <w:rsid w:val="00DF3F73"/>
    <w:rsid w:val="00DF3FAF"/>
    <w:rsid w:val="00DF409C"/>
    <w:rsid w:val="00DF42DE"/>
    <w:rsid w:val="00DF484C"/>
    <w:rsid w:val="00DF4F90"/>
    <w:rsid w:val="00DF5543"/>
    <w:rsid w:val="00DF60FD"/>
    <w:rsid w:val="00DF6A5B"/>
    <w:rsid w:val="00DF6BB2"/>
    <w:rsid w:val="00DF7B85"/>
    <w:rsid w:val="00E00145"/>
    <w:rsid w:val="00E00491"/>
    <w:rsid w:val="00E005F9"/>
    <w:rsid w:val="00E00913"/>
    <w:rsid w:val="00E009D3"/>
    <w:rsid w:val="00E00BF2"/>
    <w:rsid w:val="00E0108E"/>
    <w:rsid w:val="00E01FDC"/>
    <w:rsid w:val="00E020F7"/>
    <w:rsid w:val="00E0220C"/>
    <w:rsid w:val="00E02805"/>
    <w:rsid w:val="00E02F7E"/>
    <w:rsid w:val="00E03012"/>
    <w:rsid w:val="00E0359E"/>
    <w:rsid w:val="00E0362B"/>
    <w:rsid w:val="00E03B98"/>
    <w:rsid w:val="00E040B8"/>
    <w:rsid w:val="00E043FA"/>
    <w:rsid w:val="00E04E69"/>
    <w:rsid w:val="00E05DB2"/>
    <w:rsid w:val="00E061A3"/>
    <w:rsid w:val="00E0636E"/>
    <w:rsid w:val="00E0642A"/>
    <w:rsid w:val="00E06F1C"/>
    <w:rsid w:val="00E06FE2"/>
    <w:rsid w:val="00E070B1"/>
    <w:rsid w:val="00E07572"/>
    <w:rsid w:val="00E1043B"/>
    <w:rsid w:val="00E1057F"/>
    <w:rsid w:val="00E10698"/>
    <w:rsid w:val="00E106AF"/>
    <w:rsid w:val="00E10C5F"/>
    <w:rsid w:val="00E10DB6"/>
    <w:rsid w:val="00E1121A"/>
    <w:rsid w:val="00E1132C"/>
    <w:rsid w:val="00E11545"/>
    <w:rsid w:val="00E11596"/>
    <w:rsid w:val="00E1276C"/>
    <w:rsid w:val="00E12BCB"/>
    <w:rsid w:val="00E132F8"/>
    <w:rsid w:val="00E13396"/>
    <w:rsid w:val="00E13900"/>
    <w:rsid w:val="00E13CB0"/>
    <w:rsid w:val="00E1408F"/>
    <w:rsid w:val="00E14178"/>
    <w:rsid w:val="00E14292"/>
    <w:rsid w:val="00E14340"/>
    <w:rsid w:val="00E148BF"/>
    <w:rsid w:val="00E14A00"/>
    <w:rsid w:val="00E14B9A"/>
    <w:rsid w:val="00E14D14"/>
    <w:rsid w:val="00E156E7"/>
    <w:rsid w:val="00E1574F"/>
    <w:rsid w:val="00E1597A"/>
    <w:rsid w:val="00E16028"/>
    <w:rsid w:val="00E1619E"/>
    <w:rsid w:val="00E1627A"/>
    <w:rsid w:val="00E163B0"/>
    <w:rsid w:val="00E1647F"/>
    <w:rsid w:val="00E16536"/>
    <w:rsid w:val="00E16E61"/>
    <w:rsid w:val="00E16FFE"/>
    <w:rsid w:val="00E1733E"/>
    <w:rsid w:val="00E17432"/>
    <w:rsid w:val="00E178EE"/>
    <w:rsid w:val="00E17EF1"/>
    <w:rsid w:val="00E17F90"/>
    <w:rsid w:val="00E2029D"/>
    <w:rsid w:val="00E20A43"/>
    <w:rsid w:val="00E210D1"/>
    <w:rsid w:val="00E2112F"/>
    <w:rsid w:val="00E213B7"/>
    <w:rsid w:val="00E213FF"/>
    <w:rsid w:val="00E21623"/>
    <w:rsid w:val="00E21DB6"/>
    <w:rsid w:val="00E222E6"/>
    <w:rsid w:val="00E222F1"/>
    <w:rsid w:val="00E22458"/>
    <w:rsid w:val="00E2254D"/>
    <w:rsid w:val="00E22984"/>
    <w:rsid w:val="00E22A6E"/>
    <w:rsid w:val="00E22AF7"/>
    <w:rsid w:val="00E2366D"/>
    <w:rsid w:val="00E23B8C"/>
    <w:rsid w:val="00E23F2F"/>
    <w:rsid w:val="00E2435E"/>
    <w:rsid w:val="00E24476"/>
    <w:rsid w:val="00E24781"/>
    <w:rsid w:val="00E24863"/>
    <w:rsid w:val="00E248F8"/>
    <w:rsid w:val="00E24955"/>
    <w:rsid w:val="00E2562D"/>
    <w:rsid w:val="00E2594A"/>
    <w:rsid w:val="00E25A0B"/>
    <w:rsid w:val="00E25B49"/>
    <w:rsid w:val="00E25D31"/>
    <w:rsid w:val="00E25F3E"/>
    <w:rsid w:val="00E25FB8"/>
    <w:rsid w:val="00E261E9"/>
    <w:rsid w:val="00E26309"/>
    <w:rsid w:val="00E26906"/>
    <w:rsid w:val="00E26E5C"/>
    <w:rsid w:val="00E275F3"/>
    <w:rsid w:val="00E27E0F"/>
    <w:rsid w:val="00E301A4"/>
    <w:rsid w:val="00E30208"/>
    <w:rsid w:val="00E3098E"/>
    <w:rsid w:val="00E312C3"/>
    <w:rsid w:val="00E31474"/>
    <w:rsid w:val="00E316F2"/>
    <w:rsid w:val="00E318B1"/>
    <w:rsid w:val="00E323DE"/>
    <w:rsid w:val="00E32968"/>
    <w:rsid w:val="00E329DE"/>
    <w:rsid w:val="00E32D9B"/>
    <w:rsid w:val="00E32E2D"/>
    <w:rsid w:val="00E3323A"/>
    <w:rsid w:val="00E33668"/>
    <w:rsid w:val="00E33A04"/>
    <w:rsid w:val="00E33F66"/>
    <w:rsid w:val="00E340F6"/>
    <w:rsid w:val="00E34444"/>
    <w:rsid w:val="00E34486"/>
    <w:rsid w:val="00E3450A"/>
    <w:rsid w:val="00E345DD"/>
    <w:rsid w:val="00E34E80"/>
    <w:rsid w:val="00E35090"/>
    <w:rsid w:val="00E351AD"/>
    <w:rsid w:val="00E35971"/>
    <w:rsid w:val="00E361BD"/>
    <w:rsid w:val="00E36272"/>
    <w:rsid w:val="00E362F7"/>
    <w:rsid w:val="00E3650E"/>
    <w:rsid w:val="00E365E2"/>
    <w:rsid w:val="00E368E8"/>
    <w:rsid w:val="00E36CC2"/>
    <w:rsid w:val="00E36DCE"/>
    <w:rsid w:val="00E370A3"/>
    <w:rsid w:val="00E3744B"/>
    <w:rsid w:val="00E37B54"/>
    <w:rsid w:val="00E37BC9"/>
    <w:rsid w:val="00E40193"/>
    <w:rsid w:val="00E401B4"/>
    <w:rsid w:val="00E40233"/>
    <w:rsid w:val="00E41109"/>
    <w:rsid w:val="00E4141B"/>
    <w:rsid w:val="00E416DB"/>
    <w:rsid w:val="00E4189C"/>
    <w:rsid w:val="00E41AE5"/>
    <w:rsid w:val="00E41B8F"/>
    <w:rsid w:val="00E41C2B"/>
    <w:rsid w:val="00E4207F"/>
    <w:rsid w:val="00E4252E"/>
    <w:rsid w:val="00E4265E"/>
    <w:rsid w:val="00E4281E"/>
    <w:rsid w:val="00E43190"/>
    <w:rsid w:val="00E431C9"/>
    <w:rsid w:val="00E43309"/>
    <w:rsid w:val="00E43463"/>
    <w:rsid w:val="00E4363D"/>
    <w:rsid w:val="00E43811"/>
    <w:rsid w:val="00E43CB6"/>
    <w:rsid w:val="00E43E89"/>
    <w:rsid w:val="00E440DE"/>
    <w:rsid w:val="00E44185"/>
    <w:rsid w:val="00E441BB"/>
    <w:rsid w:val="00E44386"/>
    <w:rsid w:val="00E44644"/>
    <w:rsid w:val="00E446AE"/>
    <w:rsid w:val="00E4542D"/>
    <w:rsid w:val="00E46085"/>
    <w:rsid w:val="00E46632"/>
    <w:rsid w:val="00E4756E"/>
    <w:rsid w:val="00E47906"/>
    <w:rsid w:val="00E47B6D"/>
    <w:rsid w:val="00E50100"/>
    <w:rsid w:val="00E5015D"/>
    <w:rsid w:val="00E50352"/>
    <w:rsid w:val="00E506EA"/>
    <w:rsid w:val="00E507C3"/>
    <w:rsid w:val="00E5106E"/>
    <w:rsid w:val="00E52304"/>
    <w:rsid w:val="00E52464"/>
    <w:rsid w:val="00E52846"/>
    <w:rsid w:val="00E52A9E"/>
    <w:rsid w:val="00E52EC9"/>
    <w:rsid w:val="00E52F42"/>
    <w:rsid w:val="00E5332E"/>
    <w:rsid w:val="00E536BF"/>
    <w:rsid w:val="00E536CB"/>
    <w:rsid w:val="00E5398C"/>
    <w:rsid w:val="00E53A9E"/>
    <w:rsid w:val="00E53B70"/>
    <w:rsid w:val="00E540BD"/>
    <w:rsid w:val="00E5462B"/>
    <w:rsid w:val="00E5491E"/>
    <w:rsid w:val="00E54AA8"/>
    <w:rsid w:val="00E54BC6"/>
    <w:rsid w:val="00E54D89"/>
    <w:rsid w:val="00E54F9B"/>
    <w:rsid w:val="00E55010"/>
    <w:rsid w:val="00E5586B"/>
    <w:rsid w:val="00E55BE6"/>
    <w:rsid w:val="00E55F04"/>
    <w:rsid w:val="00E571C8"/>
    <w:rsid w:val="00E57281"/>
    <w:rsid w:val="00E5728A"/>
    <w:rsid w:val="00E57568"/>
    <w:rsid w:val="00E57886"/>
    <w:rsid w:val="00E57BD6"/>
    <w:rsid w:val="00E57BDB"/>
    <w:rsid w:val="00E6033E"/>
    <w:rsid w:val="00E609F7"/>
    <w:rsid w:val="00E60FD9"/>
    <w:rsid w:val="00E613BD"/>
    <w:rsid w:val="00E61421"/>
    <w:rsid w:val="00E61619"/>
    <w:rsid w:val="00E6168D"/>
    <w:rsid w:val="00E61C1B"/>
    <w:rsid w:val="00E61C46"/>
    <w:rsid w:val="00E62101"/>
    <w:rsid w:val="00E622BF"/>
    <w:rsid w:val="00E62B43"/>
    <w:rsid w:val="00E62CDC"/>
    <w:rsid w:val="00E62D76"/>
    <w:rsid w:val="00E62F81"/>
    <w:rsid w:val="00E63266"/>
    <w:rsid w:val="00E63A58"/>
    <w:rsid w:val="00E63CC1"/>
    <w:rsid w:val="00E63DFB"/>
    <w:rsid w:val="00E63E81"/>
    <w:rsid w:val="00E63EE1"/>
    <w:rsid w:val="00E644F2"/>
    <w:rsid w:val="00E64A29"/>
    <w:rsid w:val="00E64C15"/>
    <w:rsid w:val="00E64F87"/>
    <w:rsid w:val="00E66729"/>
    <w:rsid w:val="00E66C9F"/>
    <w:rsid w:val="00E66FB8"/>
    <w:rsid w:val="00E672C5"/>
    <w:rsid w:val="00E677EC"/>
    <w:rsid w:val="00E67820"/>
    <w:rsid w:val="00E7002E"/>
    <w:rsid w:val="00E7078C"/>
    <w:rsid w:val="00E707D4"/>
    <w:rsid w:val="00E70A63"/>
    <w:rsid w:val="00E70D01"/>
    <w:rsid w:val="00E712F9"/>
    <w:rsid w:val="00E71305"/>
    <w:rsid w:val="00E71829"/>
    <w:rsid w:val="00E71876"/>
    <w:rsid w:val="00E71AAF"/>
    <w:rsid w:val="00E71D38"/>
    <w:rsid w:val="00E71F22"/>
    <w:rsid w:val="00E722F7"/>
    <w:rsid w:val="00E723E4"/>
    <w:rsid w:val="00E72AA8"/>
    <w:rsid w:val="00E72BC2"/>
    <w:rsid w:val="00E72FA4"/>
    <w:rsid w:val="00E733BE"/>
    <w:rsid w:val="00E733E2"/>
    <w:rsid w:val="00E7352F"/>
    <w:rsid w:val="00E73A3D"/>
    <w:rsid w:val="00E73D05"/>
    <w:rsid w:val="00E7419D"/>
    <w:rsid w:val="00E74631"/>
    <w:rsid w:val="00E7473A"/>
    <w:rsid w:val="00E74B4F"/>
    <w:rsid w:val="00E751F5"/>
    <w:rsid w:val="00E756FD"/>
    <w:rsid w:val="00E75722"/>
    <w:rsid w:val="00E763A9"/>
    <w:rsid w:val="00E765AD"/>
    <w:rsid w:val="00E765BE"/>
    <w:rsid w:val="00E7685E"/>
    <w:rsid w:val="00E76BB7"/>
    <w:rsid w:val="00E76D48"/>
    <w:rsid w:val="00E770B3"/>
    <w:rsid w:val="00E7741C"/>
    <w:rsid w:val="00E774AE"/>
    <w:rsid w:val="00E77701"/>
    <w:rsid w:val="00E77C9B"/>
    <w:rsid w:val="00E77E3B"/>
    <w:rsid w:val="00E77F06"/>
    <w:rsid w:val="00E80214"/>
    <w:rsid w:val="00E80BC7"/>
    <w:rsid w:val="00E80BD2"/>
    <w:rsid w:val="00E81451"/>
    <w:rsid w:val="00E81D17"/>
    <w:rsid w:val="00E81F3C"/>
    <w:rsid w:val="00E82B59"/>
    <w:rsid w:val="00E82DFB"/>
    <w:rsid w:val="00E82E53"/>
    <w:rsid w:val="00E82FF1"/>
    <w:rsid w:val="00E830F2"/>
    <w:rsid w:val="00E83AEE"/>
    <w:rsid w:val="00E83C92"/>
    <w:rsid w:val="00E84325"/>
    <w:rsid w:val="00E8492F"/>
    <w:rsid w:val="00E84954"/>
    <w:rsid w:val="00E84A72"/>
    <w:rsid w:val="00E84C5D"/>
    <w:rsid w:val="00E85609"/>
    <w:rsid w:val="00E85674"/>
    <w:rsid w:val="00E858E9"/>
    <w:rsid w:val="00E8592D"/>
    <w:rsid w:val="00E8598D"/>
    <w:rsid w:val="00E85FC9"/>
    <w:rsid w:val="00E8633C"/>
    <w:rsid w:val="00E8655A"/>
    <w:rsid w:val="00E86C2A"/>
    <w:rsid w:val="00E87165"/>
    <w:rsid w:val="00E87CD3"/>
    <w:rsid w:val="00E87DFA"/>
    <w:rsid w:val="00E87F81"/>
    <w:rsid w:val="00E901BB"/>
    <w:rsid w:val="00E90A9A"/>
    <w:rsid w:val="00E90B29"/>
    <w:rsid w:val="00E91059"/>
    <w:rsid w:val="00E91211"/>
    <w:rsid w:val="00E9145C"/>
    <w:rsid w:val="00E9184B"/>
    <w:rsid w:val="00E91E5E"/>
    <w:rsid w:val="00E91EF0"/>
    <w:rsid w:val="00E9211A"/>
    <w:rsid w:val="00E9285E"/>
    <w:rsid w:val="00E92A7E"/>
    <w:rsid w:val="00E92BD4"/>
    <w:rsid w:val="00E92DF9"/>
    <w:rsid w:val="00E92E5C"/>
    <w:rsid w:val="00E9305E"/>
    <w:rsid w:val="00E931C5"/>
    <w:rsid w:val="00E93312"/>
    <w:rsid w:val="00E935A2"/>
    <w:rsid w:val="00E93DD2"/>
    <w:rsid w:val="00E94284"/>
    <w:rsid w:val="00E9440E"/>
    <w:rsid w:val="00E947F3"/>
    <w:rsid w:val="00E94ABB"/>
    <w:rsid w:val="00E95013"/>
    <w:rsid w:val="00E95075"/>
    <w:rsid w:val="00E95255"/>
    <w:rsid w:val="00E9541B"/>
    <w:rsid w:val="00E95ED3"/>
    <w:rsid w:val="00E964C9"/>
    <w:rsid w:val="00E969D1"/>
    <w:rsid w:val="00E96A30"/>
    <w:rsid w:val="00E96C18"/>
    <w:rsid w:val="00E96DCB"/>
    <w:rsid w:val="00E96E24"/>
    <w:rsid w:val="00E970E2"/>
    <w:rsid w:val="00E9717B"/>
    <w:rsid w:val="00E9729C"/>
    <w:rsid w:val="00E977ED"/>
    <w:rsid w:val="00E97D92"/>
    <w:rsid w:val="00E97F5D"/>
    <w:rsid w:val="00EA000A"/>
    <w:rsid w:val="00EA0291"/>
    <w:rsid w:val="00EA0411"/>
    <w:rsid w:val="00EA0824"/>
    <w:rsid w:val="00EA0A2A"/>
    <w:rsid w:val="00EA0AC4"/>
    <w:rsid w:val="00EA1170"/>
    <w:rsid w:val="00EA136E"/>
    <w:rsid w:val="00EA1500"/>
    <w:rsid w:val="00EA1A7F"/>
    <w:rsid w:val="00EA1AFA"/>
    <w:rsid w:val="00EA1B34"/>
    <w:rsid w:val="00EA22D4"/>
    <w:rsid w:val="00EA2320"/>
    <w:rsid w:val="00EA25C1"/>
    <w:rsid w:val="00EA285F"/>
    <w:rsid w:val="00EA300A"/>
    <w:rsid w:val="00EA364C"/>
    <w:rsid w:val="00EA37E0"/>
    <w:rsid w:val="00EA3BDB"/>
    <w:rsid w:val="00EA3BFA"/>
    <w:rsid w:val="00EA3C83"/>
    <w:rsid w:val="00EA3D72"/>
    <w:rsid w:val="00EA486F"/>
    <w:rsid w:val="00EA4C90"/>
    <w:rsid w:val="00EA52AC"/>
    <w:rsid w:val="00EA53A2"/>
    <w:rsid w:val="00EA53D5"/>
    <w:rsid w:val="00EA540B"/>
    <w:rsid w:val="00EA5563"/>
    <w:rsid w:val="00EA5EA9"/>
    <w:rsid w:val="00EA6039"/>
    <w:rsid w:val="00EA63BF"/>
    <w:rsid w:val="00EA652C"/>
    <w:rsid w:val="00EA654B"/>
    <w:rsid w:val="00EA6582"/>
    <w:rsid w:val="00EA6603"/>
    <w:rsid w:val="00EA66B8"/>
    <w:rsid w:val="00EA66E3"/>
    <w:rsid w:val="00EA67AC"/>
    <w:rsid w:val="00EA6950"/>
    <w:rsid w:val="00EA69D3"/>
    <w:rsid w:val="00EA6B13"/>
    <w:rsid w:val="00EA721F"/>
    <w:rsid w:val="00EA7224"/>
    <w:rsid w:val="00EA72A2"/>
    <w:rsid w:val="00EA745B"/>
    <w:rsid w:val="00EA75F8"/>
    <w:rsid w:val="00EA7EA5"/>
    <w:rsid w:val="00EB0168"/>
    <w:rsid w:val="00EB0713"/>
    <w:rsid w:val="00EB0FAE"/>
    <w:rsid w:val="00EB1101"/>
    <w:rsid w:val="00EB1248"/>
    <w:rsid w:val="00EB1321"/>
    <w:rsid w:val="00EB13F4"/>
    <w:rsid w:val="00EB168F"/>
    <w:rsid w:val="00EB1BBD"/>
    <w:rsid w:val="00EB23EC"/>
    <w:rsid w:val="00EB2687"/>
    <w:rsid w:val="00EB2691"/>
    <w:rsid w:val="00EB29F0"/>
    <w:rsid w:val="00EB3223"/>
    <w:rsid w:val="00EB33C4"/>
    <w:rsid w:val="00EB361F"/>
    <w:rsid w:val="00EB363D"/>
    <w:rsid w:val="00EB464E"/>
    <w:rsid w:val="00EB4817"/>
    <w:rsid w:val="00EB5017"/>
    <w:rsid w:val="00EB56A1"/>
    <w:rsid w:val="00EB5E9A"/>
    <w:rsid w:val="00EB60C8"/>
    <w:rsid w:val="00EB612F"/>
    <w:rsid w:val="00EB705B"/>
    <w:rsid w:val="00EB72F7"/>
    <w:rsid w:val="00EB7330"/>
    <w:rsid w:val="00EB7423"/>
    <w:rsid w:val="00EB7A5B"/>
    <w:rsid w:val="00EB7B51"/>
    <w:rsid w:val="00EC0301"/>
    <w:rsid w:val="00EC099B"/>
    <w:rsid w:val="00EC10B3"/>
    <w:rsid w:val="00EC168F"/>
    <w:rsid w:val="00EC179E"/>
    <w:rsid w:val="00EC197D"/>
    <w:rsid w:val="00EC1D16"/>
    <w:rsid w:val="00EC1E02"/>
    <w:rsid w:val="00EC2100"/>
    <w:rsid w:val="00EC23CA"/>
    <w:rsid w:val="00EC26A5"/>
    <w:rsid w:val="00EC2B3D"/>
    <w:rsid w:val="00EC2F3A"/>
    <w:rsid w:val="00EC3170"/>
    <w:rsid w:val="00EC3207"/>
    <w:rsid w:val="00EC34C3"/>
    <w:rsid w:val="00EC377B"/>
    <w:rsid w:val="00EC3926"/>
    <w:rsid w:val="00EC39A7"/>
    <w:rsid w:val="00EC3A2A"/>
    <w:rsid w:val="00EC3AA9"/>
    <w:rsid w:val="00EC3FEE"/>
    <w:rsid w:val="00EC42D0"/>
    <w:rsid w:val="00EC4978"/>
    <w:rsid w:val="00EC4CBF"/>
    <w:rsid w:val="00EC51D6"/>
    <w:rsid w:val="00EC51F4"/>
    <w:rsid w:val="00EC551F"/>
    <w:rsid w:val="00EC575C"/>
    <w:rsid w:val="00EC591C"/>
    <w:rsid w:val="00EC5E73"/>
    <w:rsid w:val="00EC6271"/>
    <w:rsid w:val="00EC6742"/>
    <w:rsid w:val="00EC684E"/>
    <w:rsid w:val="00EC6A15"/>
    <w:rsid w:val="00EC6AEF"/>
    <w:rsid w:val="00EC6BE0"/>
    <w:rsid w:val="00EC70E4"/>
    <w:rsid w:val="00EC725B"/>
    <w:rsid w:val="00EC749C"/>
    <w:rsid w:val="00EC7715"/>
    <w:rsid w:val="00EC79D5"/>
    <w:rsid w:val="00ED0479"/>
    <w:rsid w:val="00ED06B2"/>
    <w:rsid w:val="00ED0AE8"/>
    <w:rsid w:val="00ED13FF"/>
    <w:rsid w:val="00ED1523"/>
    <w:rsid w:val="00ED15D6"/>
    <w:rsid w:val="00ED1831"/>
    <w:rsid w:val="00ED1865"/>
    <w:rsid w:val="00ED2056"/>
    <w:rsid w:val="00ED20ED"/>
    <w:rsid w:val="00ED2175"/>
    <w:rsid w:val="00ED224E"/>
    <w:rsid w:val="00ED25EA"/>
    <w:rsid w:val="00ED27DC"/>
    <w:rsid w:val="00ED281D"/>
    <w:rsid w:val="00ED2970"/>
    <w:rsid w:val="00ED2997"/>
    <w:rsid w:val="00ED2C4B"/>
    <w:rsid w:val="00ED2EAA"/>
    <w:rsid w:val="00ED3123"/>
    <w:rsid w:val="00ED32FE"/>
    <w:rsid w:val="00ED34D7"/>
    <w:rsid w:val="00ED3ED6"/>
    <w:rsid w:val="00ED4017"/>
    <w:rsid w:val="00ED4058"/>
    <w:rsid w:val="00ED4626"/>
    <w:rsid w:val="00ED5094"/>
    <w:rsid w:val="00ED5324"/>
    <w:rsid w:val="00ED539A"/>
    <w:rsid w:val="00ED5798"/>
    <w:rsid w:val="00ED5D36"/>
    <w:rsid w:val="00ED5D84"/>
    <w:rsid w:val="00ED661F"/>
    <w:rsid w:val="00ED66EE"/>
    <w:rsid w:val="00ED6AE4"/>
    <w:rsid w:val="00ED6C72"/>
    <w:rsid w:val="00ED6D7D"/>
    <w:rsid w:val="00ED71E0"/>
    <w:rsid w:val="00ED74B9"/>
    <w:rsid w:val="00ED7930"/>
    <w:rsid w:val="00ED7DC8"/>
    <w:rsid w:val="00ED7DF7"/>
    <w:rsid w:val="00EE014C"/>
    <w:rsid w:val="00EE0202"/>
    <w:rsid w:val="00EE0D8E"/>
    <w:rsid w:val="00EE102D"/>
    <w:rsid w:val="00EE12D7"/>
    <w:rsid w:val="00EE1319"/>
    <w:rsid w:val="00EE13DC"/>
    <w:rsid w:val="00EE27D4"/>
    <w:rsid w:val="00EE2AD9"/>
    <w:rsid w:val="00EE3CE7"/>
    <w:rsid w:val="00EE3F22"/>
    <w:rsid w:val="00EE4072"/>
    <w:rsid w:val="00EE41F5"/>
    <w:rsid w:val="00EE4405"/>
    <w:rsid w:val="00EE4673"/>
    <w:rsid w:val="00EE48B0"/>
    <w:rsid w:val="00EE4C61"/>
    <w:rsid w:val="00EE51AC"/>
    <w:rsid w:val="00EE5844"/>
    <w:rsid w:val="00EE58AA"/>
    <w:rsid w:val="00EE5B8A"/>
    <w:rsid w:val="00EE5F5E"/>
    <w:rsid w:val="00EE613F"/>
    <w:rsid w:val="00EE6493"/>
    <w:rsid w:val="00EE69B9"/>
    <w:rsid w:val="00EE6C0E"/>
    <w:rsid w:val="00EE6FDA"/>
    <w:rsid w:val="00EE7172"/>
    <w:rsid w:val="00EE7384"/>
    <w:rsid w:val="00EE769D"/>
    <w:rsid w:val="00EE78E5"/>
    <w:rsid w:val="00EE7C48"/>
    <w:rsid w:val="00EF00E1"/>
    <w:rsid w:val="00EF07D7"/>
    <w:rsid w:val="00EF11FD"/>
    <w:rsid w:val="00EF1252"/>
    <w:rsid w:val="00EF181E"/>
    <w:rsid w:val="00EF244F"/>
    <w:rsid w:val="00EF2632"/>
    <w:rsid w:val="00EF26AE"/>
    <w:rsid w:val="00EF271E"/>
    <w:rsid w:val="00EF2C4E"/>
    <w:rsid w:val="00EF2F77"/>
    <w:rsid w:val="00EF33D2"/>
    <w:rsid w:val="00EF345B"/>
    <w:rsid w:val="00EF3797"/>
    <w:rsid w:val="00EF3969"/>
    <w:rsid w:val="00EF39A8"/>
    <w:rsid w:val="00EF48C3"/>
    <w:rsid w:val="00EF4DD5"/>
    <w:rsid w:val="00EF5A42"/>
    <w:rsid w:val="00EF5C99"/>
    <w:rsid w:val="00EF5E42"/>
    <w:rsid w:val="00EF63D7"/>
    <w:rsid w:val="00EF68AA"/>
    <w:rsid w:val="00EF6BF8"/>
    <w:rsid w:val="00EF6D08"/>
    <w:rsid w:val="00EF6D52"/>
    <w:rsid w:val="00EF6D67"/>
    <w:rsid w:val="00EF7038"/>
    <w:rsid w:val="00EF7088"/>
    <w:rsid w:val="00EF760E"/>
    <w:rsid w:val="00EF78E2"/>
    <w:rsid w:val="00EF7A84"/>
    <w:rsid w:val="00F0010F"/>
    <w:rsid w:val="00F00973"/>
    <w:rsid w:val="00F00C09"/>
    <w:rsid w:val="00F00CB3"/>
    <w:rsid w:val="00F00CFE"/>
    <w:rsid w:val="00F00DE1"/>
    <w:rsid w:val="00F0105F"/>
    <w:rsid w:val="00F0128C"/>
    <w:rsid w:val="00F015A1"/>
    <w:rsid w:val="00F0186F"/>
    <w:rsid w:val="00F01DCF"/>
    <w:rsid w:val="00F01EFE"/>
    <w:rsid w:val="00F01F3D"/>
    <w:rsid w:val="00F02022"/>
    <w:rsid w:val="00F024E6"/>
    <w:rsid w:val="00F027DB"/>
    <w:rsid w:val="00F028DD"/>
    <w:rsid w:val="00F029F7"/>
    <w:rsid w:val="00F02E0F"/>
    <w:rsid w:val="00F03110"/>
    <w:rsid w:val="00F0324B"/>
    <w:rsid w:val="00F036C9"/>
    <w:rsid w:val="00F03937"/>
    <w:rsid w:val="00F03A13"/>
    <w:rsid w:val="00F03A77"/>
    <w:rsid w:val="00F03D2E"/>
    <w:rsid w:val="00F040DC"/>
    <w:rsid w:val="00F044F4"/>
    <w:rsid w:val="00F04628"/>
    <w:rsid w:val="00F0473D"/>
    <w:rsid w:val="00F04B1A"/>
    <w:rsid w:val="00F056F6"/>
    <w:rsid w:val="00F05964"/>
    <w:rsid w:val="00F05C02"/>
    <w:rsid w:val="00F06182"/>
    <w:rsid w:val="00F065D7"/>
    <w:rsid w:val="00F065EF"/>
    <w:rsid w:val="00F06918"/>
    <w:rsid w:val="00F07134"/>
    <w:rsid w:val="00F074A2"/>
    <w:rsid w:val="00F074F0"/>
    <w:rsid w:val="00F07607"/>
    <w:rsid w:val="00F07649"/>
    <w:rsid w:val="00F077A8"/>
    <w:rsid w:val="00F07B09"/>
    <w:rsid w:val="00F07CEC"/>
    <w:rsid w:val="00F07DA8"/>
    <w:rsid w:val="00F07F55"/>
    <w:rsid w:val="00F10121"/>
    <w:rsid w:val="00F1053C"/>
    <w:rsid w:val="00F10AAE"/>
    <w:rsid w:val="00F10C8D"/>
    <w:rsid w:val="00F114CA"/>
    <w:rsid w:val="00F114D1"/>
    <w:rsid w:val="00F11517"/>
    <w:rsid w:val="00F1216D"/>
    <w:rsid w:val="00F122C1"/>
    <w:rsid w:val="00F1240A"/>
    <w:rsid w:val="00F125E8"/>
    <w:rsid w:val="00F126C6"/>
    <w:rsid w:val="00F129B0"/>
    <w:rsid w:val="00F12E47"/>
    <w:rsid w:val="00F136E9"/>
    <w:rsid w:val="00F13DA8"/>
    <w:rsid w:val="00F13DAE"/>
    <w:rsid w:val="00F13F8C"/>
    <w:rsid w:val="00F14B81"/>
    <w:rsid w:val="00F152B8"/>
    <w:rsid w:val="00F15818"/>
    <w:rsid w:val="00F1581E"/>
    <w:rsid w:val="00F15B84"/>
    <w:rsid w:val="00F15CDB"/>
    <w:rsid w:val="00F15EE6"/>
    <w:rsid w:val="00F15F5B"/>
    <w:rsid w:val="00F16427"/>
    <w:rsid w:val="00F1665F"/>
    <w:rsid w:val="00F167C2"/>
    <w:rsid w:val="00F16948"/>
    <w:rsid w:val="00F16F17"/>
    <w:rsid w:val="00F16F3B"/>
    <w:rsid w:val="00F17319"/>
    <w:rsid w:val="00F17623"/>
    <w:rsid w:val="00F176B6"/>
    <w:rsid w:val="00F17C59"/>
    <w:rsid w:val="00F17EB2"/>
    <w:rsid w:val="00F20238"/>
    <w:rsid w:val="00F20C18"/>
    <w:rsid w:val="00F20E86"/>
    <w:rsid w:val="00F2102E"/>
    <w:rsid w:val="00F21F3B"/>
    <w:rsid w:val="00F2207E"/>
    <w:rsid w:val="00F220B4"/>
    <w:rsid w:val="00F2211A"/>
    <w:rsid w:val="00F22670"/>
    <w:rsid w:val="00F22689"/>
    <w:rsid w:val="00F22A4F"/>
    <w:rsid w:val="00F22CF2"/>
    <w:rsid w:val="00F23567"/>
    <w:rsid w:val="00F23AA9"/>
    <w:rsid w:val="00F23D87"/>
    <w:rsid w:val="00F23DEF"/>
    <w:rsid w:val="00F246F4"/>
    <w:rsid w:val="00F25A43"/>
    <w:rsid w:val="00F25EE3"/>
    <w:rsid w:val="00F265BB"/>
    <w:rsid w:val="00F26619"/>
    <w:rsid w:val="00F26741"/>
    <w:rsid w:val="00F26853"/>
    <w:rsid w:val="00F26D2D"/>
    <w:rsid w:val="00F2705C"/>
    <w:rsid w:val="00F2744D"/>
    <w:rsid w:val="00F27671"/>
    <w:rsid w:val="00F278E3"/>
    <w:rsid w:val="00F27A6C"/>
    <w:rsid w:val="00F27B93"/>
    <w:rsid w:val="00F27BAF"/>
    <w:rsid w:val="00F3019E"/>
    <w:rsid w:val="00F3058B"/>
    <w:rsid w:val="00F30616"/>
    <w:rsid w:val="00F307E9"/>
    <w:rsid w:val="00F30AD3"/>
    <w:rsid w:val="00F311CB"/>
    <w:rsid w:val="00F31C4A"/>
    <w:rsid w:val="00F31CF6"/>
    <w:rsid w:val="00F31F7A"/>
    <w:rsid w:val="00F32120"/>
    <w:rsid w:val="00F32614"/>
    <w:rsid w:val="00F329AE"/>
    <w:rsid w:val="00F331C7"/>
    <w:rsid w:val="00F338CB"/>
    <w:rsid w:val="00F33BED"/>
    <w:rsid w:val="00F3429D"/>
    <w:rsid w:val="00F342AB"/>
    <w:rsid w:val="00F3463F"/>
    <w:rsid w:val="00F34CC7"/>
    <w:rsid w:val="00F35134"/>
    <w:rsid w:val="00F35472"/>
    <w:rsid w:val="00F3589C"/>
    <w:rsid w:val="00F35BD5"/>
    <w:rsid w:val="00F35C9C"/>
    <w:rsid w:val="00F35CC2"/>
    <w:rsid w:val="00F35ECE"/>
    <w:rsid w:val="00F3636B"/>
    <w:rsid w:val="00F368C9"/>
    <w:rsid w:val="00F36BC2"/>
    <w:rsid w:val="00F36BF8"/>
    <w:rsid w:val="00F375F2"/>
    <w:rsid w:val="00F37BF3"/>
    <w:rsid w:val="00F37FAA"/>
    <w:rsid w:val="00F40351"/>
    <w:rsid w:val="00F40361"/>
    <w:rsid w:val="00F40F5F"/>
    <w:rsid w:val="00F4136A"/>
    <w:rsid w:val="00F416A5"/>
    <w:rsid w:val="00F41D8F"/>
    <w:rsid w:val="00F41EB9"/>
    <w:rsid w:val="00F4214C"/>
    <w:rsid w:val="00F4214F"/>
    <w:rsid w:val="00F42387"/>
    <w:rsid w:val="00F42863"/>
    <w:rsid w:val="00F42A91"/>
    <w:rsid w:val="00F42BAF"/>
    <w:rsid w:val="00F42BB6"/>
    <w:rsid w:val="00F430F9"/>
    <w:rsid w:val="00F434C7"/>
    <w:rsid w:val="00F43895"/>
    <w:rsid w:val="00F43C98"/>
    <w:rsid w:val="00F43CEB"/>
    <w:rsid w:val="00F43D33"/>
    <w:rsid w:val="00F44100"/>
    <w:rsid w:val="00F442A0"/>
    <w:rsid w:val="00F44431"/>
    <w:rsid w:val="00F444A2"/>
    <w:rsid w:val="00F44EB9"/>
    <w:rsid w:val="00F45CF6"/>
    <w:rsid w:val="00F45D5C"/>
    <w:rsid w:val="00F45F45"/>
    <w:rsid w:val="00F4677D"/>
    <w:rsid w:val="00F46847"/>
    <w:rsid w:val="00F46AD7"/>
    <w:rsid w:val="00F46BCA"/>
    <w:rsid w:val="00F46D62"/>
    <w:rsid w:val="00F471A4"/>
    <w:rsid w:val="00F473DE"/>
    <w:rsid w:val="00F476A8"/>
    <w:rsid w:val="00F476C8"/>
    <w:rsid w:val="00F4791A"/>
    <w:rsid w:val="00F47E23"/>
    <w:rsid w:val="00F503FE"/>
    <w:rsid w:val="00F50FD3"/>
    <w:rsid w:val="00F5104B"/>
    <w:rsid w:val="00F51A3A"/>
    <w:rsid w:val="00F51F4C"/>
    <w:rsid w:val="00F51FAE"/>
    <w:rsid w:val="00F52209"/>
    <w:rsid w:val="00F523A4"/>
    <w:rsid w:val="00F5283C"/>
    <w:rsid w:val="00F52E8F"/>
    <w:rsid w:val="00F53020"/>
    <w:rsid w:val="00F531E3"/>
    <w:rsid w:val="00F53222"/>
    <w:rsid w:val="00F53A60"/>
    <w:rsid w:val="00F53AF8"/>
    <w:rsid w:val="00F53B97"/>
    <w:rsid w:val="00F53C4D"/>
    <w:rsid w:val="00F5428A"/>
    <w:rsid w:val="00F542A6"/>
    <w:rsid w:val="00F54E31"/>
    <w:rsid w:val="00F55642"/>
    <w:rsid w:val="00F55D69"/>
    <w:rsid w:val="00F55FA1"/>
    <w:rsid w:val="00F55FC6"/>
    <w:rsid w:val="00F56154"/>
    <w:rsid w:val="00F56540"/>
    <w:rsid w:val="00F56915"/>
    <w:rsid w:val="00F569C6"/>
    <w:rsid w:val="00F56AE6"/>
    <w:rsid w:val="00F57151"/>
    <w:rsid w:val="00F57209"/>
    <w:rsid w:val="00F573F7"/>
    <w:rsid w:val="00F578BE"/>
    <w:rsid w:val="00F57B34"/>
    <w:rsid w:val="00F57C42"/>
    <w:rsid w:val="00F57C93"/>
    <w:rsid w:val="00F605B0"/>
    <w:rsid w:val="00F606B8"/>
    <w:rsid w:val="00F60C20"/>
    <w:rsid w:val="00F6115E"/>
    <w:rsid w:val="00F61433"/>
    <w:rsid w:val="00F61830"/>
    <w:rsid w:val="00F61D4D"/>
    <w:rsid w:val="00F62568"/>
    <w:rsid w:val="00F627A5"/>
    <w:rsid w:val="00F62928"/>
    <w:rsid w:val="00F63077"/>
    <w:rsid w:val="00F631DE"/>
    <w:rsid w:val="00F6337C"/>
    <w:rsid w:val="00F634C5"/>
    <w:rsid w:val="00F6359A"/>
    <w:rsid w:val="00F63771"/>
    <w:rsid w:val="00F6384F"/>
    <w:rsid w:val="00F639FF"/>
    <w:rsid w:val="00F63B26"/>
    <w:rsid w:val="00F63E7B"/>
    <w:rsid w:val="00F64B5D"/>
    <w:rsid w:val="00F65082"/>
    <w:rsid w:val="00F651D1"/>
    <w:rsid w:val="00F65A18"/>
    <w:rsid w:val="00F65D53"/>
    <w:rsid w:val="00F66132"/>
    <w:rsid w:val="00F664C9"/>
    <w:rsid w:val="00F66830"/>
    <w:rsid w:val="00F6698A"/>
    <w:rsid w:val="00F66AF1"/>
    <w:rsid w:val="00F670CA"/>
    <w:rsid w:val="00F67712"/>
    <w:rsid w:val="00F67CCE"/>
    <w:rsid w:val="00F67D20"/>
    <w:rsid w:val="00F67E0C"/>
    <w:rsid w:val="00F67E6D"/>
    <w:rsid w:val="00F70011"/>
    <w:rsid w:val="00F7058F"/>
    <w:rsid w:val="00F70955"/>
    <w:rsid w:val="00F70CD5"/>
    <w:rsid w:val="00F70D83"/>
    <w:rsid w:val="00F70F09"/>
    <w:rsid w:val="00F719F4"/>
    <w:rsid w:val="00F71BBE"/>
    <w:rsid w:val="00F71D54"/>
    <w:rsid w:val="00F7218F"/>
    <w:rsid w:val="00F728AA"/>
    <w:rsid w:val="00F72A84"/>
    <w:rsid w:val="00F73403"/>
    <w:rsid w:val="00F736DD"/>
    <w:rsid w:val="00F740F6"/>
    <w:rsid w:val="00F7426C"/>
    <w:rsid w:val="00F7427C"/>
    <w:rsid w:val="00F745B8"/>
    <w:rsid w:val="00F74672"/>
    <w:rsid w:val="00F746CC"/>
    <w:rsid w:val="00F7501B"/>
    <w:rsid w:val="00F750E9"/>
    <w:rsid w:val="00F75126"/>
    <w:rsid w:val="00F753E0"/>
    <w:rsid w:val="00F75484"/>
    <w:rsid w:val="00F75BED"/>
    <w:rsid w:val="00F76709"/>
    <w:rsid w:val="00F768B8"/>
    <w:rsid w:val="00F76E85"/>
    <w:rsid w:val="00F77119"/>
    <w:rsid w:val="00F77340"/>
    <w:rsid w:val="00F77816"/>
    <w:rsid w:val="00F77E9B"/>
    <w:rsid w:val="00F8083F"/>
    <w:rsid w:val="00F80E29"/>
    <w:rsid w:val="00F81006"/>
    <w:rsid w:val="00F81337"/>
    <w:rsid w:val="00F813B3"/>
    <w:rsid w:val="00F814E9"/>
    <w:rsid w:val="00F8150F"/>
    <w:rsid w:val="00F8151A"/>
    <w:rsid w:val="00F81954"/>
    <w:rsid w:val="00F81BBC"/>
    <w:rsid w:val="00F81D88"/>
    <w:rsid w:val="00F82386"/>
    <w:rsid w:val="00F82582"/>
    <w:rsid w:val="00F82878"/>
    <w:rsid w:val="00F836CA"/>
    <w:rsid w:val="00F8388F"/>
    <w:rsid w:val="00F83AC9"/>
    <w:rsid w:val="00F83E68"/>
    <w:rsid w:val="00F841DF"/>
    <w:rsid w:val="00F84316"/>
    <w:rsid w:val="00F84653"/>
    <w:rsid w:val="00F84EDB"/>
    <w:rsid w:val="00F84EF3"/>
    <w:rsid w:val="00F84FF0"/>
    <w:rsid w:val="00F85578"/>
    <w:rsid w:val="00F85616"/>
    <w:rsid w:val="00F85706"/>
    <w:rsid w:val="00F85720"/>
    <w:rsid w:val="00F85946"/>
    <w:rsid w:val="00F85AC2"/>
    <w:rsid w:val="00F86895"/>
    <w:rsid w:val="00F8718E"/>
    <w:rsid w:val="00F8721C"/>
    <w:rsid w:val="00F87369"/>
    <w:rsid w:val="00F87702"/>
    <w:rsid w:val="00F8795D"/>
    <w:rsid w:val="00F90187"/>
    <w:rsid w:val="00F906C9"/>
    <w:rsid w:val="00F90AB4"/>
    <w:rsid w:val="00F90AF5"/>
    <w:rsid w:val="00F90BAC"/>
    <w:rsid w:val="00F91091"/>
    <w:rsid w:val="00F91437"/>
    <w:rsid w:val="00F914C5"/>
    <w:rsid w:val="00F91A51"/>
    <w:rsid w:val="00F9254F"/>
    <w:rsid w:val="00F925FE"/>
    <w:rsid w:val="00F92708"/>
    <w:rsid w:val="00F92F33"/>
    <w:rsid w:val="00F93332"/>
    <w:rsid w:val="00F9335C"/>
    <w:rsid w:val="00F93533"/>
    <w:rsid w:val="00F9362F"/>
    <w:rsid w:val="00F936F2"/>
    <w:rsid w:val="00F9389B"/>
    <w:rsid w:val="00F93B60"/>
    <w:rsid w:val="00F93C3A"/>
    <w:rsid w:val="00F93C58"/>
    <w:rsid w:val="00F93F6A"/>
    <w:rsid w:val="00F940E7"/>
    <w:rsid w:val="00F941E4"/>
    <w:rsid w:val="00F9426F"/>
    <w:rsid w:val="00F9430C"/>
    <w:rsid w:val="00F944BC"/>
    <w:rsid w:val="00F944E7"/>
    <w:rsid w:val="00F946A2"/>
    <w:rsid w:val="00F948A5"/>
    <w:rsid w:val="00F94EC3"/>
    <w:rsid w:val="00F95099"/>
    <w:rsid w:val="00F950E6"/>
    <w:rsid w:val="00F9560F"/>
    <w:rsid w:val="00F960A1"/>
    <w:rsid w:val="00F964FD"/>
    <w:rsid w:val="00F96ADB"/>
    <w:rsid w:val="00F96CD5"/>
    <w:rsid w:val="00F971D0"/>
    <w:rsid w:val="00F9780B"/>
    <w:rsid w:val="00F97BFC"/>
    <w:rsid w:val="00F97CE2"/>
    <w:rsid w:val="00FA019B"/>
    <w:rsid w:val="00FA06AF"/>
    <w:rsid w:val="00FA06FA"/>
    <w:rsid w:val="00FA0782"/>
    <w:rsid w:val="00FA09F5"/>
    <w:rsid w:val="00FA0B08"/>
    <w:rsid w:val="00FA0E64"/>
    <w:rsid w:val="00FA1871"/>
    <w:rsid w:val="00FA1DE0"/>
    <w:rsid w:val="00FA1E0C"/>
    <w:rsid w:val="00FA1F31"/>
    <w:rsid w:val="00FA2292"/>
    <w:rsid w:val="00FA26C6"/>
    <w:rsid w:val="00FA289E"/>
    <w:rsid w:val="00FA3170"/>
    <w:rsid w:val="00FA3433"/>
    <w:rsid w:val="00FA382C"/>
    <w:rsid w:val="00FA3919"/>
    <w:rsid w:val="00FA3C78"/>
    <w:rsid w:val="00FA3D2A"/>
    <w:rsid w:val="00FA3D93"/>
    <w:rsid w:val="00FA3ED6"/>
    <w:rsid w:val="00FA4277"/>
    <w:rsid w:val="00FA43DC"/>
    <w:rsid w:val="00FA49F0"/>
    <w:rsid w:val="00FA4A59"/>
    <w:rsid w:val="00FA5160"/>
    <w:rsid w:val="00FA519E"/>
    <w:rsid w:val="00FA52AB"/>
    <w:rsid w:val="00FA52BD"/>
    <w:rsid w:val="00FA55C8"/>
    <w:rsid w:val="00FA58DE"/>
    <w:rsid w:val="00FA5A89"/>
    <w:rsid w:val="00FA5B1F"/>
    <w:rsid w:val="00FA65E0"/>
    <w:rsid w:val="00FA6D36"/>
    <w:rsid w:val="00FA6D3B"/>
    <w:rsid w:val="00FA6F5F"/>
    <w:rsid w:val="00FA7EED"/>
    <w:rsid w:val="00FB012A"/>
    <w:rsid w:val="00FB05D3"/>
    <w:rsid w:val="00FB0841"/>
    <w:rsid w:val="00FB0902"/>
    <w:rsid w:val="00FB0CA6"/>
    <w:rsid w:val="00FB0F8E"/>
    <w:rsid w:val="00FB15BB"/>
    <w:rsid w:val="00FB21B0"/>
    <w:rsid w:val="00FB2CE3"/>
    <w:rsid w:val="00FB2D15"/>
    <w:rsid w:val="00FB2D84"/>
    <w:rsid w:val="00FB33E1"/>
    <w:rsid w:val="00FB3583"/>
    <w:rsid w:val="00FB3630"/>
    <w:rsid w:val="00FB3CE0"/>
    <w:rsid w:val="00FB3E32"/>
    <w:rsid w:val="00FB400F"/>
    <w:rsid w:val="00FB42B9"/>
    <w:rsid w:val="00FB5514"/>
    <w:rsid w:val="00FB55CE"/>
    <w:rsid w:val="00FB5923"/>
    <w:rsid w:val="00FB597E"/>
    <w:rsid w:val="00FB5EC8"/>
    <w:rsid w:val="00FB61F5"/>
    <w:rsid w:val="00FB649D"/>
    <w:rsid w:val="00FB6965"/>
    <w:rsid w:val="00FB6BCB"/>
    <w:rsid w:val="00FB6C3A"/>
    <w:rsid w:val="00FC07D4"/>
    <w:rsid w:val="00FC0A9D"/>
    <w:rsid w:val="00FC0D24"/>
    <w:rsid w:val="00FC15F3"/>
    <w:rsid w:val="00FC17DE"/>
    <w:rsid w:val="00FC17F0"/>
    <w:rsid w:val="00FC206D"/>
    <w:rsid w:val="00FC2163"/>
    <w:rsid w:val="00FC2A63"/>
    <w:rsid w:val="00FC2EBD"/>
    <w:rsid w:val="00FC2EE9"/>
    <w:rsid w:val="00FC34C6"/>
    <w:rsid w:val="00FC3A82"/>
    <w:rsid w:val="00FC459C"/>
    <w:rsid w:val="00FC4818"/>
    <w:rsid w:val="00FC49ED"/>
    <w:rsid w:val="00FC50CF"/>
    <w:rsid w:val="00FC512F"/>
    <w:rsid w:val="00FC5A15"/>
    <w:rsid w:val="00FC5AE5"/>
    <w:rsid w:val="00FC5BD5"/>
    <w:rsid w:val="00FC5CFC"/>
    <w:rsid w:val="00FC61E0"/>
    <w:rsid w:val="00FC62AB"/>
    <w:rsid w:val="00FC6604"/>
    <w:rsid w:val="00FC6605"/>
    <w:rsid w:val="00FC6694"/>
    <w:rsid w:val="00FC6A86"/>
    <w:rsid w:val="00FC6B32"/>
    <w:rsid w:val="00FC6CE6"/>
    <w:rsid w:val="00FC6E81"/>
    <w:rsid w:val="00FC6F38"/>
    <w:rsid w:val="00FC70D2"/>
    <w:rsid w:val="00FC746D"/>
    <w:rsid w:val="00FC75BA"/>
    <w:rsid w:val="00FC75D6"/>
    <w:rsid w:val="00FC7601"/>
    <w:rsid w:val="00FC7681"/>
    <w:rsid w:val="00FC76B3"/>
    <w:rsid w:val="00FC7933"/>
    <w:rsid w:val="00FC7D11"/>
    <w:rsid w:val="00FC7D31"/>
    <w:rsid w:val="00FC7D5D"/>
    <w:rsid w:val="00FC7ED0"/>
    <w:rsid w:val="00FD0008"/>
    <w:rsid w:val="00FD023F"/>
    <w:rsid w:val="00FD027A"/>
    <w:rsid w:val="00FD047F"/>
    <w:rsid w:val="00FD093C"/>
    <w:rsid w:val="00FD126F"/>
    <w:rsid w:val="00FD149C"/>
    <w:rsid w:val="00FD158A"/>
    <w:rsid w:val="00FD1D86"/>
    <w:rsid w:val="00FD21AC"/>
    <w:rsid w:val="00FD39D1"/>
    <w:rsid w:val="00FD40D7"/>
    <w:rsid w:val="00FD47FF"/>
    <w:rsid w:val="00FD4E21"/>
    <w:rsid w:val="00FD4F10"/>
    <w:rsid w:val="00FD501C"/>
    <w:rsid w:val="00FD5246"/>
    <w:rsid w:val="00FD5492"/>
    <w:rsid w:val="00FD5D29"/>
    <w:rsid w:val="00FD5F14"/>
    <w:rsid w:val="00FD6226"/>
    <w:rsid w:val="00FD6FB7"/>
    <w:rsid w:val="00FD7D86"/>
    <w:rsid w:val="00FD7FF3"/>
    <w:rsid w:val="00FE058F"/>
    <w:rsid w:val="00FE0CE3"/>
    <w:rsid w:val="00FE1202"/>
    <w:rsid w:val="00FE139B"/>
    <w:rsid w:val="00FE1432"/>
    <w:rsid w:val="00FE181C"/>
    <w:rsid w:val="00FE19E7"/>
    <w:rsid w:val="00FE1A00"/>
    <w:rsid w:val="00FE1A9A"/>
    <w:rsid w:val="00FE1D25"/>
    <w:rsid w:val="00FE1D3B"/>
    <w:rsid w:val="00FE1E48"/>
    <w:rsid w:val="00FE2064"/>
    <w:rsid w:val="00FE2355"/>
    <w:rsid w:val="00FE27AB"/>
    <w:rsid w:val="00FE29DA"/>
    <w:rsid w:val="00FE2C97"/>
    <w:rsid w:val="00FE3039"/>
    <w:rsid w:val="00FE310E"/>
    <w:rsid w:val="00FE37B4"/>
    <w:rsid w:val="00FE37D5"/>
    <w:rsid w:val="00FE3B77"/>
    <w:rsid w:val="00FE3C57"/>
    <w:rsid w:val="00FE3E29"/>
    <w:rsid w:val="00FE42BA"/>
    <w:rsid w:val="00FE440A"/>
    <w:rsid w:val="00FE440E"/>
    <w:rsid w:val="00FE49BF"/>
    <w:rsid w:val="00FE4A4A"/>
    <w:rsid w:val="00FE4BDF"/>
    <w:rsid w:val="00FE4E84"/>
    <w:rsid w:val="00FE55BA"/>
    <w:rsid w:val="00FE5692"/>
    <w:rsid w:val="00FE5A07"/>
    <w:rsid w:val="00FE679B"/>
    <w:rsid w:val="00FE6BAA"/>
    <w:rsid w:val="00FE6F0D"/>
    <w:rsid w:val="00FE74C6"/>
    <w:rsid w:val="00FE7CD3"/>
    <w:rsid w:val="00FE7DBB"/>
    <w:rsid w:val="00FF004D"/>
    <w:rsid w:val="00FF0746"/>
    <w:rsid w:val="00FF07E4"/>
    <w:rsid w:val="00FF0B35"/>
    <w:rsid w:val="00FF0D0F"/>
    <w:rsid w:val="00FF1537"/>
    <w:rsid w:val="00FF15FA"/>
    <w:rsid w:val="00FF1928"/>
    <w:rsid w:val="00FF1976"/>
    <w:rsid w:val="00FF2104"/>
    <w:rsid w:val="00FF224B"/>
    <w:rsid w:val="00FF284F"/>
    <w:rsid w:val="00FF2D76"/>
    <w:rsid w:val="00FF2E0F"/>
    <w:rsid w:val="00FF2E2A"/>
    <w:rsid w:val="00FF32C3"/>
    <w:rsid w:val="00FF38FB"/>
    <w:rsid w:val="00FF395D"/>
    <w:rsid w:val="00FF45A1"/>
    <w:rsid w:val="00FF4870"/>
    <w:rsid w:val="00FF4CAF"/>
    <w:rsid w:val="00FF4D5B"/>
    <w:rsid w:val="00FF546B"/>
    <w:rsid w:val="00FF55EC"/>
    <w:rsid w:val="00FF563E"/>
    <w:rsid w:val="00FF5A03"/>
    <w:rsid w:val="00FF5BFC"/>
    <w:rsid w:val="00FF5C8E"/>
    <w:rsid w:val="00FF5F70"/>
    <w:rsid w:val="00FF60AF"/>
    <w:rsid w:val="00FF6248"/>
    <w:rsid w:val="00FF73AC"/>
    <w:rsid w:val="00FF77C6"/>
    <w:rsid w:val="00FF78D8"/>
    <w:rsid w:val="0103164E"/>
    <w:rsid w:val="012313A8"/>
    <w:rsid w:val="01282E62"/>
    <w:rsid w:val="01415CD2"/>
    <w:rsid w:val="01521C8D"/>
    <w:rsid w:val="01536131"/>
    <w:rsid w:val="015772A4"/>
    <w:rsid w:val="016E6DE4"/>
    <w:rsid w:val="01761E20"/>
    <w:rsid w:val="017716F4"/>
    <w:rsid w:val="01891B53"/>
    <w:rsid w:val="018C1643"/>
    <w:rsid w:val="018F2EE2"/>
    <w:rsid w:val="01A3073B"/>
    <w:rsid w:val="01C04E49"/>
    <w:rsid w:val="01CA5CC8"/>
    <w:rsid w:val="01F84DC6"/>
    <w:rsid w:val="02005B8D"/>
    <w:rsid w:val="02054F52"/>
    <w:rsid w:val="020967F0"/>
    <w:rsid w:val="022A6766"/>
    <w:rsid w:val="02443CCC"/>
    <w:rsid w:val="02502671"/>
    <w:rsid w:val="02600D9A"/>
    <w:rsid w:val="028D5673"/>
    <w:rsid w:val="02915268"/>
    <w:rsid w:val="0297204E"/>
    <w:rsid w:val="02C31095"/>
    <w:rsid w:val="02D45050"/>
    <w:rsid w:val="02D92666"/>
    <w:rsid w:val="02EB4148"/>
    <w:rsid w:val="02EC4D9D"/>
    <w:rsid w:val="02F474A0"/>
    <w:rsid w:val="02F54FC6"/>
    <w:rsid w:val="02FC45A7"/>
    <w:rsid w:val="03231B33"/>
    <w:rsid w:val="033E4BBF"/>
    <w:rsid w:val="035148F2"/>
    <w:rsid w:val="036455F8"/>
    <w:rsid w:val="03800D34"/>
    <w:rsid w:val="03A013D6"/>
    <w:rsid w:val="03AA4003"/>
    <w:rsid w:val="03B629A7"/>
    <w:rsid w:val="03B94B01"/>
    <w:rsid w:val="03BB5C74"/>
    <w:rsid w:val="03C350C4"/>
    <w:rsid w:val="03DB6BF1"/>
    <w:rsid w:val="04090D29"/>
    <w:rsid w:val="041A62E0"/>
    <w:rsid w:val="041F054D"/>
    <w:rsid w:val="04347C21"/>
    <w:rsid w:val="04406715"/>
    <w:rsid w:val="044B7594"/>
    <w:rsid w:val="044E2BE0"/>
    <w:rsid w:val="04651CD8"/>
    <w:rsid w:val="04762137"/>
    <w:rsid w:val="04820ADC"/>
    <w:rsid w:val="04956A61"/>
    <w:rsid w:val="04B14F1D"/>
    <w:rsid w:val="04BD1D44"/>
    <w:rsid w:val="04BF3ADE"/>
    <w:rsid w:val="04D550AF"/>
    <w:rsid w:val="04DC4690"/>
    <w:rsid w:val="04F35535"/>
    <w:rsid w:val="05132F92"/>
    <w:rsid w:val="05191440"/>
    <w:rsid w:val="05281683"/>
    <w:rsid w:val="053578FC"/>
    <w:rsid w:val="05373674"/>
    <w:rsid w:val="05557F9E"/>
    <w:rsid w:val="05706B86"/>
    <w:rsid w:val="05726DA2"/>
    <w:rsid w:val="057523EE"/>
    <w:rsid w:val="058057D5"/>
    <w:rsid w:val="058663AA"/>
    <w:rsid w:val="058C1C12"/>
    <w:rsid w:val="059211F2"/>
    <w:rsid w:val="05A30D0A"/>
    <w:rsid w:val="05A54A82"/>
    <w:rsid w:val="05AA653C"/>
    <w:rsid w:val="05C3435E"/>
    <w:rsid w:val="05C96282"/>
    <w:rsid w:val="05D610DF"/>
    <w:rsid w:val="05E51322"/>
    <w:rsid w:val="05FB0B46"/>
    <w:rsid w:val="05FD666C"/>
    <w:rsid w:val="0607573C"/>
    <w:rsid w:val="06190FCC"/>
    <w:rsid w:val="062E0F1B"/>
    <w:rsid w:val="06306CED"/>
    <w:rsid w:val="064160FC"/>
    <w:rsid w:val="064F5803"/>
    <w:rsid w:val="06552D59"/>
    <w:rsid w:val="067B1C86"/>
    <w:rsid w:val="06807F27"/>
    <w:rsid w:val="06823015"/>
    <w:rsid w:val="06CE625A"/>
    <w:rsid w:val="06DA6BC1"/>
    <w:rsid w:val="06EB0C8D"/>
    <w:rsid w:val="07041C7C"/>
    <w:rsid w:val="07047ECE"/>
    <w:rsid w:val="071D5991"/>
    <w:rsid w:val="072365A6"/>
    <w:rsid w:val="07391925"/>
    <w:rsid w:val="073B3F86"/>
    <w:rsid w:val="073C1416"/>
    <w:rsid w:val="074157D2"/>
    <w:rsid w:val="0765096C"/>
    <w:rsid w:val="07707311"/>
    <w:rsid w:val="077E37DC"/>
    <w:rsid w:val="078F34E2"/>
    <w:rsid w:val="07903526"/>
    <w:rsid w:val="079052BE"/>
    <w:rsid w:val="07BA233A"/>
    <w:rsid w:val="07C136C9"/>
    <w:rsid w:val="07CD206E"/>
    <w:rsid w:val="07D94EB6"/>
    <w:rsid w:val="07F910B5"/>
    <w:rsid w:val="07F95675"/>
    <w:rsid w:val="081E0C99"/>
    <w:rsid w:val="081E44CF"/>
    <w:rsid w:val="084F4D08"/>
    <w:rsid w:val="085602B5"/>
    <w:rsid w:val="08670714"/>
    <w:rsid w:val="0869448C"/>
    <w:rsid w:val="08AE1E9F"/>
    <w:rsid w:val="08B5727D"/>
    <w:rsid w:val="08B651F8"/>
    <w:rsid w:val="08C22170"/>
    <w:rsid w:val="08D76E2C"/>
    <w:rsid w:val="08DA2C94"/>
    <w:rsid w:val="08DA6C71"/>
    <w:rsid w:val="08E04023"/>
    <w:rsid w:val="08E104C7"/>
    <w:rsid w:val="08E154C3"/>
    <w:rsid w:val="08E823CF"/>
    <w:rsid w:val="08F35F7C"/>
    <w:rsid w:val="091606BA"/>
    <w:rsid w:val="091A7535"/>
    <w:rsid w:val="092D370C"/>
    <w:rsid w:val="093C56FD"/>
    <w:rsid w:val="095073FA"/>
    <w:rsid w:val="096864F2"/>
    <w:rsid w:val="09D11ACB"/>
    <w:rsid w:val="09D5345C"/>
    <w:rsid w:val="09F32BF3"/>
    <w:rsid w:val="0A0007F1"/>
    <w:rsid w:val="0A051F93"/>
    <w:rsid w:val="0A27015B"/>
    <w:rsid w:val="0A314B36"/>
    <w:rsid w:val="0A397E8E"/>
    <w:rsid w:val="0A3D172D"/>
    <w:rsid w:val="0A755545"/>
    <w:rsid w:val="0A851326"/>
    <w:rsid w:val="0A854E82"/>
    <w:rsid w:val="0A8D3D36"/>
    <w:rsid w:val="0A9A6B7F"/>
    <w:rsid w:val="0AA7129C"/>
    <w:rsid w:val="0ACE4A7B"/>
    <w:rsid w:val="0AD656DD"/>
    <w:rsid w:val="0AE3261B"/>
    <w:rsid w:val="0AF0679F"/>
    <w:rsid w:val="0B04049C"/>
    <w:rsid w:val="0B082AC3"/>
    <w:rsid w:val="0B5A630E"/>
    <w:rsid w:val="0B6131F9"/>
    <w:rsid w:val="0B655D05"/>
    <w:rsid w:val="0B6B22C9"/>
    <w:rsid w:val="0B6D0753"/>
    <w:rsid w:val="0B7A69B0"/>
    <w:rsid w:val="0B882E7B"/>
    <w:rsid w:val="0B8B296C"/>
    <w:rsid w:val="0B955598"/>
    <w:rsid w:val="0BA31A63"/>
    <w:rsid w:val="0BC814CA"/>
    <w:rsid w:val="0C1C614B"/>
    <w:rsid w:val="0C436DA2"/>
    <w:rsid w:val="0C442205"/>
    <w:rsid w:val="0C5B7B34"/>
    <w:rsid w:val="0C605BA6"/>
    <w:rsid w:val="0C6A07D3"/>
    <w:rsid w:val="0C8573BB"/>
    <w:rsid w:val="0C9615C8"/>
    <w:rsid w:val="0CA43CE5"/>
    <w:rsid w:val="0CAB7387"/>
    <w:rsid w:val="0CB657C6"/>
    <w:rsid w:val="0CC779D3"/>
    <w:rsid w:val="0CCA1272"/>
    <w:rsid w:val="0CD65E68"/>
    <w:rsid w:val="0CDB522D"/>
    <w:rsid w:val="0CE045F1"/>
    <w:rsid w:val="0D054058"/>
    <w:rsid w:val="0D1263FD"/>
    <w:rsid w:val="0D1536E1"/>
    <w:rsid w:val="0D56535F"/>
    <w:rsid w:val="0D6276FC"/>
    <w:rsid w:val="0D696DCC"/>
    <w:rsid w:val="0D764D13"/>
    <w:rsid w:val="0D7C6A10"/>
    <w:rsid w:val="0D7E36E0"/>
    <w:rsid w:val="0D821BA6"/>
    <w:rsid w:val="0D894C89"/>
    <w:rsid w:val="0DA43871"/>
    <w:rsid w:val="0DB2670A"/>
    <w:rsid w:val="0DB735A4"/>
    <w:rsid w:val="0DD203DE"/>
    <w:rsid w:val="0DEF6259"/>
    <w:rsid w:val="0E006EF2"/>
    <w:rsid w:val="0E012A71"/>
    <w:rsid w:val="0E06452B"/>
    <w:rsid w:val="0E107158"/>
    <w:rsid w:val="0E19600D"/>
    <w:rsid w:val="0E211365"/>
    <w:rsid w:val="0E2449B2"/>
    <w:rsid w:val="0E387527"/>
    <w:rsid w:val="0E561810"/>
    <w:rsid w:val="0E601E8E"/>
    <w:rsid w:val="0E6836F5"/>
    <w:rsid w:val="0E912047"/>
    <w:rsid w:val="0E9E29B6"/>
    <w:rsid w:val="0EA87391"/>
    <w:rsid w:val="0EB65F51"/>
    <w:rsid w:val="0EC248F6"/>
    <w:rsid w:val="0ECF2B6F"/>
    <w:rsid w:val="0EF80318"/>
    <w:rsid w:val="0F046CBD"/>
    <w:rsid w:val="0F2A3B1F"/>
    <w:rsid w:val="0F2C7FC2"/>
    <w:rsid w:val="0F2E3D3A"/>
    <w:rsid w:val="0F384BB8"/>
    <w:rsid w:val="0F3A0931"/>
    <w:rsid w:val="0F3F5F47"/>
    <w:rsid w:val="0F5A68DD"/>
    <w:rsid w:val="0FB029A1"/>
    <w:rsid w:val="0FB26719"/>
    <w:rsid w:val="0FCC70AF"/>
    <w:rsid w:val="0FE95EB3"/>
    <w:rsid w:val="100E76C7"/>
    <w:rsid w:val="101143D0"/>
    <w:rsid w:val="10125409"/>
    <w:rsid w:val="10152804"/>
    <w:rsid w:val="103709CC"/>
    <w:rsid w:val="1041184B"/>
    <w:rsid w:val="104135F9"/>
    <w:rsid w:val="10606175"/>
    <w:rsid w:val="10615A49"/>
    <w:rsid w:val="10637A13"/>
    <w:rsid w:val="10685029"/>
    <w:rsid w:val="1092654A"/>
    <w:rsid w:val="109C12A5"/>
    <w:rsid w:val="10DD5A17"/>
    <w:rsid w:val="10DE709A"/>
    <w:rsid w:val="10F84BC2"/>
    <w:rsid w:val="11205904"/>
    <w:rsid w:val="11335637"/>
    <w:rsid w:val="11627CCB"/>
    <w:rsid w:val="117143B2"/>
    <w:rsid w:val="11877731"/>
    <w:rsid w:val="119A72A0"/>
    <w:rsid w:val="11AF191D"/>
    <w:rsid w:val="11B60016"/>
    <w:rsid w:val="11C20769"/>
    <w:rsid w:val="11D24E50"/>
    <w:rsid w:val="11F254F3"/>
    <w:rsid w:val="12006C2A"/>
    <w:rsid w:val="12103BCB"/>
    <w:rsid w:val="122338FE"/>
    <w:rsid w:val="122B27B2"/>
    <w:rsid w:val="124675EC"/>
    <w:rsid w:val="12485112"/>
    <w:rsid w:val="127952CC"/>
    <w:rsid w:val="127F665A"/>
    <w:rsid w:val="1283439D"/>
    <w:rsid w:val="128A5AD9"/>
    <w:rsid w:val="129B16E6"/>
    <w:rsid w:val="12A61E39"/>
    <w:rsid w:val="12B66520"/>
    <w:rsid w:val="12CE7466"/>
    <w:rsid w:val="12D469A6"/>
    <w:rsid w:val="12D70244"/>
    <w:rsid w:val="12ED5CBA"/>
    <w:rsid w:val="12F114BF"/>
    <w:rsid w:val="130547A9"/>
    <w:rsid w:val="130C6140"/>
    <w:rsid w:val="13143CA2"/>
    <w:rsid w:val="13165211"/>
    <w:rsid w:val="13274D28"/>
    <w:rsid w:val="134C0840"/>
    <w:rsid w:val="13500F50"/>
    <w:rsid w:val="13531FC1"/>
    <w:rsid w:val="135E2714"/>
    <w:rsid w:val="13946135"/>
    <w:rsid w:val="13BF7656"/>
    <w:rsid w:val="13C27EA5"/>
    <w:rsid w:val="13FB7F63"/>
    <w:rsid w:val="140F2A67"/>
    <w:rsid w:val="14184FB8"/>
    <w:rsid w:val="14261483"/>
    <w:rsid w:val="142676D5"/>
    <w:rsid w:val="143516C6"/>
    <w:rsid w:val="14373691"/>
    <w:rsid w:val="14382F65"/>
    <w:rsid w:val="14522278"/>
    <w:rsid w:val="14726477"/>
    <w:rsid w:val="147321EF"/>
    <w:rsid w:val="14860365"/>
    <w:rsid w:val="148937C0"/>
    <w:rsid w:val="148F527B"/>
    <w:rsid w:val="149C34F4"/>
    <w:rsid w:val="14A16D5C"/>
    <w:rsid w:val="14AB3737"/>
    <w:rsid w:val="14CF38C9"/>
    <w:rsid w:val="14D72A6E"/>
    <w:rsid w:val="152F25BA"/>
    <w:rsid w:val="15377A90"/>
    <w:rsid w:val="1540591D"/>
    <w:rsid w:val="15455939"/>
    <w:rsid w:val="15520056"/>
    <w:rsid w:val="15634011"/>
    <w:rsid w:val="15685979"/>
    <w:rsid w:val="15731E51"/>
    <w:rsid w:val="15744470"/>
    <w:rsid w:val="158E7E03"/>
    <w:rsid w:val="15B9689D"/>
    <w:rsid w:val="15C41B7C"/>
    <w:rsid w:val="15CB0E27"/>
    <w:rsid w:val="15E6711C"/>
    <w:rsid w:val="15F5735F"/>
    <w:rsid w:val="162E0AC3"/>
    <w:rsid w:val="16331C36"/>
    <w:rsid w:val="164E4CC1"/>
    <w:rsid w:val="16534086"/>
    <w:rsid w:val="167A3002"/>
    <w:rsid w:val="16866C1E"/>
    <w:rsid w:val="16924BAE"/>
    <w:rsid w:val="169923E1"/>
    <w:rsid w:val="169C77DB"/>
    <w:rsid w:val="16E318AE"/>
    <w:rsid w:val="170D5D69"/>
    <w:rsid w:val="1719707D"/>
    <w:rsid w:val="171C5316"/>
    <w:rsid w:val="172F064F"/>
    <w:rsid w:val="173B5246"/>
    <w:rsid w:val="175B58E8"/>
    <w:rsid w:val="17667DE9"/>
    <w:rsid w:val="17742506"/>
    <w:rsid w:val="17A32DEB"/>
    <w:rsid w:val="17B15508"/>
    <w:rsid w:val="18155A97"/>
    <w:rsid w:val="181D494B"/>
    <w:rsid w:val="182D753C"/>
    <w:rsid w:val="183323C1"/>
    <w:rsid w:val="18414ADE"/>
    <w:rsid w:val="18422604"/>
    <w:rsid w:val="184C5231"/>
    <w:rsid w:val="18730A0F"/>
    <w:rsid w:val="18AB01A9"/>
    <w:rsid w:val="18D21BDA"/>
    <w:rsid w:val="18D32EB1"/>
    <w:rsid w:val="18F03E0E"/>
    <w:rsid w:val="190653E0"/>
    <w:rsid w:val="191C4C03"/>
    <w:rsid w:val="19225817"/>
    <w:rsid w:val="19377C8F"/>
    <w:rsid w:val="194303E2"/>
    <w:rsid w:val="19481E9C"/>
    <w:rsid w:val="198E30C8"/>
    <w:rsid w:val="199155F1"/>
    <w:rsid w:val="1A3D12D5"/>
    <w:rsid w:val="1A3F329F"/>
    <w:rsid w:val="1A50725A"/>
    <w:rsid w:val="1A74631B"/>
    <w:rsid w:val="1A777154"/>
    <w:rsid w:val="1A951111"/>
    <w:rsid w:val="1A966AE4"/>
    <w:rsid w:val="1AA03B33"/>
    <w:rsid w:val="1AA475A6"/>
    <w:rsid w:val="1AE16104"/>
    <w:rsid w:val="1AE525DC"/>
    <w:rsid w:val="1AF5395E"/>
    <w:rsid w:val="1AFB6454"/>
    <w:rsid w:val="1B087B35"/>
    <w:rsid w:val="1B132036"/>
    <w:rsid w:val="1B210BF7"/>
    <w:rsid w:val="1B23671D"/>
    <w:rsid w:val="1B267FBB"/>
    <w:rsid w:val="1B4A3CA9"/>
    <w:rsid w:val="1B4D72F6"/>
    <w:rsid w:val="1B5C1C2F"/>
    <w:rsid w:val="1B5E3AA4"/>
    <w:rsid w:val="1B7C407F"/>
    <w:rsid w:val="1B852F33"/>
    <w:rsid w:val="1B972C67"/>
    <w:rsid w:val="1B9A62B3"/>
    <w:rsid w:val="1BAF7FB0"/>
    <w:rsid w:val="1BC8735C"/>
    <w:rsid w:val="1BD120C6"/>
    <w:rsid w:val="1BDC68CC"/>
    <w:rsid w:val="1C0F6CA1"/>
    <w:rsid w:val="1C112A19"/>
    <w:rsid w:val="1C1E0C92"/>
    <w:rsid w:val="1C4050AC"/>
    <w:rsid w:val="1C44788D"/>
    <w:rsid w:val="1C5446B4"/>
    <w:rsid w:val="1C62301B"/>
    <w:rsid w:val="1C632B49"/>
    <w:rsid w:val="1C6C2CF5"/>
    <w:rsid w:val="1C766D20"/>
    <w:rsid w:val="1C7D3C0B"/>
    <w:rsid w:val="1CA13D9D"/>
    <w:rsid w:val="1CA76EDA"/>
    <w:rsid w:val="1CFF6D16"/>
    <w:rsid w:val="1D0C4F8F"/>
    <w:rsid w:val="1D0E6F59"/>
    <w:rsid w:val="1D5E1C8E"/>
    <w:rsid w:val="1D6A0633"/>
    <w:rsid w:val="1D6D24BD"/>
    <w:rsid w:val="1D736004"/>
    <w:rsid w:val="1D943902"/>
    <w:rsid w:val="1DBB0E8E"/>
    <w:rsid w:val="1DCF0496"/>
    <w:rsid w:val="1DD760FD"/>
    <w:rsid w:val="1DDD721A"/>
    <w:rsid w:val="1DEA3522"/>
    <w:rsid w:val="1E0D437B"/>
    <w:rsid w:val="1E326C77"/>
    <w:rsid w:val="1E3D7AF5"/>
    <w:rsid w:val="1E544E3F"/>
    <w:rsid w:val="1E6F3A27"/>
    <w:rsid w:val="1E85149C"/>
    <w:rsid w:val="1E894AE9"/>
    <w:rsid w:val="1EAA4A5F"/>
    <w:rsid w:val="1EAE27A1"/>
    <w:rsid w:val="1EB53B30"/>
    <w:rsid w:val="1EBB6C6C"/>
    <w:rsid w:val="1EC975DB"/>
    <w:rsid w:val="1ED61CF8"/>
    <w:rsid w:val="1EDA3596"/>
    <w:rsid w:val="1EE2720A"/>
    <w:rsid w:val="1EE461C3"/>
    <w:rsid w:val="1F0D7CBA"/>
    <w:rsid w:val="1F43738D"/>
    <w:rsid w:val="1F73271C"/>
    <w:rsid w:val="1F777037"/>
    <w:rsid w:val="1F7B2918"/>
    <w:rsid w:val="1F7E2174"/>
    <w:rsid w:val="1F861F99"/>
    <w:rsid w:val="1F9C084C"/>
    <w:rsid w:val="1FBC1853"/>
    <w:rsid w:val="1FC4521F"/>
    <w:rsid w:val="1FC61D6D"/>
    <w:rsid w:val="1FE30229"/>
    <w:rsid w:val="1FEC17D3"/>
    <w:rsid w:val="1FF02946"/>
    <w:rsid w:val="1FF95F4B"/>
    <w:rsid w:val="1FFB1A16"/>
    <w:rsid w:val="20115AB8"/>
    <w:rsid w:val="20234AC9"/>
    <w:rsid w:val="203062AB"/>
    <w:rsid w:val="203A349A"/>
    <w:rsid w:val="204F3B10"/>
    <w:rsid w:val="20547378"/>
    <w:rsid w:val="20743577"/>
    <w:rsid w:val="208A4646"/>
    <w:rsid w:val="20A42F05"/>
    <w:rsid w:val="20AA51EA"/>
    <w:rsid w:val="20DA5ACF"/>
    <w:rsid w:val="20E850B4"/>
    <w:rsid w:val="20F052F3"/>
    <w:rsid w:val="210617F6"/>
    <w:rsid w:val="2120725A"/>
    <w:rsid w:val="2127683B"/>
    <w:rsid w:val="2131368B"/>
    <w:rsid w:val="21645399"/>
    <w:rsid w:val="21787096"/>
    <w:rsid w:val="217D645B"/>
    <w:rsid w:val="21893052"/>
    <w:rsid w:val="21C30312"/>
    <w:rsid w:val="21DB1697"/>
    <w:rsid w:val="21DE514B"/>
    <w:rsid w:val="21E07116"/>
    <w:rsid w:val="22010E3A"/>
    <w:rsid w:val="22597779"/>
    <w:rsid w:val="22833F45"/>
    <w:rsid w:val="22AC04B1"/>
    <w:rsid w:val="22B4672F"/>
    <w:rsid w:val="22E744D4"/>
    <w:rsid w:val="22F4099F"/>
    <w:rsid w:val="23010318"/>
    <w:rsid w:val="230B4FDE"/>
    <w:rsid w:val="231B417D"/>
    <w:rsid w:val="23201794"/>
    <w:rsid w:val="23250B58"/>
    <w:rsid w:val="233B65CE"/>
    <w:rsid w:val="23476D20"/>
    <w:rsid w:val="2355768F"/>
    <w:rsid w:val="235C0A1E"/>
    <w:rsid w:val="23645B24"/>
    <w:rsid w:val="236553F8"/>
    <w:rsid w:val="23751ADF"/>
    <w:rsid w:val="239161EE"/>
    <w:rsid w:val="23A61C99"/>
    <w:rsid w:val="23BF2D5B"/>
    <w:rsid w:val="23C40371"/>
    <w:rsid w:val="23EA427B"/>
    <w:rsid w:val="23F21382"/>
    <w:rsid w:val="23FC3FAF"/>
    <w:rsid w:val="240A1975"/>
    <w:rsid w:val="243C084F"/>
    <w:rsid w:val="243F3E9B"/>
    <w:rsid w:val="24521E21"/>
    <w:rsid w:val="245D30A8"/>
    <w:rsid w:val="245E4322"/>
    <w:rsid w:val="245F0E29"/>
    <w:rsid w:val="24613E12"/>
    <w:rsid w:val="24C83E91"/>
    <w:rsid w:val="24CF3471"/>
    <w:rsid w:val="24E8008F"/>
    <w:rsid w:val="24EF141E"/>
    <w:rsid w:val="24F9229C"/>
    <w:rsid w:val="24FF3D57"/>
    <w:rsid w:val="25010871"/>
    <w:rsid w:val="250550E5"/>
    <w:rsid w:val="25072C0B"/>
    <w:rsid w:val="250E5D48"/>
    <w:rsid w:val="255F2A47"/>
    <w:rsid w:val="256E67E6"/>
    <w:rsid w:val="257F27A2"/>
    <w:rsid w:val="25902C01"/>
    <w:rsid w:val="259F1E33"/>
    <w:rsid w:val="25AE12D9"/>
    <w:rsid w:val="25AE752B"/>
    <w:rsid w:val="25C32FD6"/>
    <w:rsid w:val="25C603D0"/>
    <w:rsid w:val="25CB3C39"/>
    <w:rsid w:val="25EF3DCB"/>
    <w:rsid w:val="25F67E3E"/>
    <w:rsid w:val="260B04D9"/>
    <w:rsid w:val="260E3934"/>
    <w:rsid w:val="2610789E"/>
    <w:rsid w:val="2629095F"/>
    <w:rsid w:val="263F0183"/>
    <w:rsid w:val="265956E8"/>
    <w:rsid w:val="265E4AAD"/>
    <w:rsid w:val="26802C75"/>
    <w:rsid w:val="26A06E73"/>
    <w:rsid w:val="26A61FB0"/>
    <w:rsid w:val="26AA5F44"/>
    <w:rsid w:val="26BE19EF"/>
    <w:rsid w:val="26CB1A16"/>
    <w:rsid w:val="26E14080"/>
    <w:rsid w:val="26F40F6D"/>
    <w:rsid w:val="26FE3B9A"/>
    <w:rsid w:val="270B2C07"/>
    <w:rsid w:val="27201D62"/>
    <w:rsid w:val="272F01F7"/>
    <w:rsid w:val="273B4D9C"/>
    <w:rsid w:val="2751016E"/>
    <w:rsid w:val="276E0D20"/>
    <w:rsid w:val="2770400E"/>
    <w:rsid w:val="27704C94"/>
    <w:rsid w:val="278247CB"/>
    <w:rsid w:val="278F0C96"/>
    <w:rsid w:val="279F712B"/>
    <w:rsid w:val="27B150B0"/>
    <w:rsid w:val="27BB1A8B"/>
    <w:rsid w:val="27BE7F63"/>
    <w:rsid w:val="27E62FAC"/>
    <w:rsid w:val="27EC32A4"/>
    <w:rsid w:val="280B656E"/>
    <w:rsid w:val="280E605F"/>
    <w:rsid w:val="283A6E54"/>
    <w:rsid w:val="286D7229"/>
    <w:rsid w:val="288527C5"/>
    <w:rsid w:val="288A1B89"/>
    <w:rsid w:val="288D0ED3"/>
    <w:rsid w:val="289522DC"/>
    <w:rsid w:val="289C346E"/>
    <w:rsid w:val="28C50E13"/>
    <w:rsid w:val="28D9666D"/>
    <w:rsid w:val="29177195"/>
    <w:rsid w:val="291921AF"/>
    <w:rsid w:val="291E22D1"/>
    <w:rsid w:val="292D69B8"/>
    <w:rsid w:val="2964062C"/>
    <w:rsid w:val="29932CBF"/>
    <w:rsid w:val="2996630C"/>
    <w:rsid w:val="29A21154"/>
    <w:rsid w:val="29AA1DB7"/>
    <w:rsid w:val="29AA5CD7"/>
    <w:rsid w:val="29B03871"/>
    <w:rsid w:val="29BB2216"/>
    <w:rsid w:val="29BD5F8E"/>
    <w:rsid w:val="29CF181E"/>
    <w:rsid w:val="29D20EB7"/>
    <w:rsid w:val="29F319B0"/>
    <w:rsid w:val="2A005E7B"/>
    <w:rsid w:val="2A391AB9"/>
    <w:rsid w:val="2A450AA9"/>
    <w:rsid w:val="2A4E4E38"/>
    <w:rsid w:val="2A5C57A7"/>
    <w:rsid w:val="2A6B7C0A"/>
    <w:rsid w:val="2A752FA6"/>
    <w:rsid w:val="2A816FBC"/>
    <w:rsid w:val="2A8B1BE9"/>
    <w:rsid w:val="2A9C1CF0"/>
    <w:rsid w:val="2AA36F32"/>
    <w:rsid w:val="2AAE38A4"/>
    <w:rsid w:val="2AB0164F"/>
    <w:rsid w:val="2AB949A8"/>
    <w:rsid w:val="2AEF2177"/>
    <w:rsid w:val="2AFE23BA"/>
    <w:rsid w:val="2B1E2A5D"/>
    <w:rsid w:val="2B3C1135"/>
    <w:rsid w:val="2B520958"/>
    <w:rsid w:val="2B606BD1"/>
    <w:rsid w:val="2B6C7C6C"/>
    <w:rsid w:val="2B8C3E6A"/>
    <w:rsid w:val="2B8C79C6"/>
    <w:rsid w:val="2B9F0751"/>
    <w:rsid w:val="2BA74800"/>
    <w:rsid w:val="2BB62C95"/>
    <w:rsid w:val="2BC25ADE"/>
    <w:rsid w:val="2BF02146"/>
    <w:rsid w:val="2C077995"/>
    <w:rsid w:val="2C3562B0"/>
    <w:rsid w:val="2C5A1872"/>
    <w:rsid w:val="2C5A5D16"/>
    <w:rsid w:val="2C7A0167"/>
    <w:rsid w:val="2C820DC9"/>
    <w:rsid w:val="2C9628DE"/>
    <w:rsid w:val="2C9B348C"/>
    <w:rsid w:val="2CA13945"/>
    <w:rsid w:val="2CB35427"/>
    <w:rsid w:val="2CB90C8F"/>
    <w:rsid w:val="2CBC42DB"/>
    <w:rsid w:val="2CD258AD"/>
    <w:rsid w:val="2CDE6947"/>
    <w:rsid w:val="2CE13D42"/>
    <w:rsid w:val="2CE81574"/>
    <w:rsid w:val="2CF0667B"/>
    <w:rsid w:val="2D2F2CFF"/>
    <w:rsid w:val="2D343EE5"/>
    <w:rsid w:val="2D616C31"/>
    <w:rsid w:val="2D6A4D08"/>
    <w:rsid w:val="2D6B6B13"/>
    <w:rsid w:val="2D990784"/>
    <w:rsid w:val="2D993E62"/>
    <w:rsid w:val="2D9D410D"/>
    <w:rsid w:val="2DA51213"/>
    <w:rsid w:val="2DAA682A"/>
    <w:rsid w:val="2DAB2CF0"/>
    <w:rsid w:val="2DAC07F4"/>
    <w:rsid w:val="2DC7118A"/>
    <w:rsid w:val="2DF14458"/>
    <w:rsid w:val="2DF56686"/>
    <w:rsid w:val="2DF857E7"/>
    <w:rsid w:val="2E075A2A"/>
    <w:rsid w:val="2E2843FB"/>
    <w:rsid w:val="2E2B796A"/>
    <w:rsid w:val="2E354E1B"/>
    <w:rsid w:val="2E3D72C3"/>
    <w:rsid w:val="2E5844D8"/>
    <w:rsid w:val="2E7A48D2"/>
    <w:rsid w:val="2E8D23D3"/>
    <w:rsid w:val="2EA339A5"/>
    <w:rsid w:val="2EBA484A"/>
    <w:rsid w:val="2ED2398C"/>
    <w:rsid w:val="2EE144CD"/>
    <w:rsid w:val="2EE93382"/>
    <w:rsid w:val="2EF75A9F"/>
    <w:rsid w:val="2F063F34"/>
    <w:rsid w:val="2F0B32F8"/>
    <w:rsid w:val="2F177EEF"/>
    <w:rsid w:val="2F3960B7"/>
    <w:rsid w:val="2F4131BE"/>
    <w:rsid w:val="2F5E6019"/>
    <w:rsid w:val="2F835584"/>
    <w:rsid w:val="2F854E58"/>
    <w:rsid w:val="2FA774C5"/>
    <w:rsid w:val="2FC516F9"/>
    <w:rsid w:val="2FDD171B"/>
    <w:rsid w:val="2FE57FED"/>
    <w:rsid w:val="2FF40230"/>
    <w:rsid w:val="300F506A"/>
    <w:rsid w:val="30182170"/>
    <w:rsid w:val="30197C97"/>
    <w:rsid w:val="301A17CF"/>
    <w:rsid w:val="302503E9"/>
    <w:rsid w:val="303D3985"/>
    <w:rsid w:val="304271ED"/>
    <w:rsid w:val="304765B2"/>
    <w:rsid w:val="307373A7"/>
    <w:rsid w:val="30822E92"/>
    <w:rsid w:val="309A4933"/>
    <w:rsid w:val="30B12444"/>
    <w:rsid w:val="30B8125D"/>
    <w:rsid w:val="30BC2495"/>
    <w:rsid w:val="30BF083E"/>
    <w:rsid w:val="30D82FEF"/>
    <w:rsid w:val="31336B36"/>
    <w:rsid w:val="313905F0"/>
    <w:rsid w:val="31671743"/>
    <w:rsid w:val="316F5DC0"/>
    <w:rsid w:val="317A4765"/>
    <w:rsid w:val="31945827"/>
    <w:rsid w:val="31C53C32"/>
    <w:rsid w:val="321A42F0"/>
    <w:rsid w:val="3221751C"/>
    <w:rsid w:val="32287A9F"/>
    <w:rsid w:val="322975E7"/>
    <w:rsid w:val="32821B23"/>
    <w:rsid w:val="32B31CDC"/>
    <w:rsid w:val="32B617CD"/>
    <w:rsid w:val="32B81F2A"/>
    <w:rsid w:val="32BF0681"/>
    <w:rsid w:val="32D61E6F"/>
    <w:rsid w:val="32DD4FAB"/>
    <w:rsid w:val="32FD59BF"/>
    <w:rsid w:val="330F2322"/>
    <w:rsid w:val="332E3A59"/>
    <w:rsid w:val="33354DE7"/>
    <w:rsid w:val="33403E66"/>
    <w:rsid w:val="3344327C"/>
    <w:rsid w:val="335039CF"/>
    <w:rsid w:val="33526CB7"/>
    <w:rsid w:val="3353673A"/>
    <w:rsid w:val="335C6818"/>
    <w:rsid w:val="33661445"/>
    <w:rsid w:val="33843883"/>
    <w:rsid w:val="339C09C3"/>
    <w:rsid w:val="33A51F6D"/>
    <w:rsid w:val="33B5773B"/>
    <w:rsid w:val="33B9042F"/>
    <w:rsid w:val="33B95A18"/>
    <w:rsid w:val="33C148CD"/>
    <w:rsid w:val="33DE0FDB"/>
    <w:rsid w:val="33EC7B9C"/>
    <w:rsid w:val="33EF4F96"/>
    <w:rsid w:val="33F702EF"/>
    <w:rsid w:val="34120C85"/>
    <w:rsid w:val="3437693D"/>
    <w:rsid w:val="344A041F"/>
    <w:rsid w:val="344F012B"/>
    <w:rsid w:val="34552C30"/>
    <w:rsid w:val="34A044E2"/>
    <w:rsid w:val="34C44675"/>
    <w:rsid w:val="34F51A38"/>
    <w:rsid w:val="34F93A32"/>
    <w:rsid w:val="34FF38FF"/>
    <w:rsid w:val="35044A71"/>
    <w:rsid w:val="350D601C"/>
    <w:rsid w:val="35170C48"/>
    <w:rsid w:val="35223149"/>
    <w:rsid w:val="352D221A"/>
    <w:rsid w:val="353C06AF"/>
    <w:rsid w:val="353E4427"/>
    <w:rsid w:val="35470E02"/>
    <w:rsid w:val="35477977"/>
    <w:rsid w:val="35571045"/>
    <w:rsid w:val="35584DBD"/>
    <w:rsid w:val="356C2617"/>
    <w:rsid w:val="359027A9"/>
    <w:rsid w:val="359E4EC6"/>
    <w:rsid w:val="35A25E41"/>
    <w:rsid w:val="35B77D36"/>
    <w:rsid w:val="35CB1A33"/>
    <w:rsid w:val="35E623C9"/>
    <w:rsid w:val="36070CBD"/>
    <w:rsid w:val="360A4309"/>
    <w:rsid w:val="36140CE4"/>
    <w:rsid w:val="361907DA"/>
    <w:rsid w:val="36252EF1"/>
    <w:rsid w:val="3627310D"/>
    <w:rsid w:val="36453593"/>
    <w:rsid w:val="36527A5E"/>
    <w:rsid w:val="36620ED5"/>
    <w:rsid w:val="366C6D72"/>
    <w:rsid w:val="36713392"/>
    <w:rsid w:val="36820344"/>
    <w:rsid w:val="36853990"/>
    <w:rsid w:val="368E4F3A"/>
    <w:rsid w:val="369167D9"/>
    <w:rsid w:val="369342FF"/>
    <w:rsid w:val="36B304CA"/>
    <w:rsid w:val="36BB1AA7"/>
    <w:rsid w:val="36D4379E"/>
    <w:rsid w:val="36EC570D"/>
    <w:rsid w:val="372C4A09"/>
    <w:rsid w:val="372E5DD5"/>
    <w:rsid w:val="374B2A62"/>
    <w:rsid w:val="37500442"/>
    <w:rsid w:val="375F0685"/>
    <w:rsid w:val="37AC33A3"/>
    <w:rsid w:val="37B95FE7"/>
    <w:rsid w:val="37BE184F"/>
    <w:rsid w:val="37DC1CD5"/>
    <w:rsid w:val="37E8067A"/>
    <w:rsid w:val="37F45271"/>
    <w:rsid w:val="37F52D97"/>
    <w:rsid w:val="380D1E8F"/>
    <w:rsid w:val="38190834"/>
    <w:rsid w:val="381E409C"/>
    <w:rsid w:val="3825367C"/>
    <w:rsid w:val="3845787B"/>
    <w:rsid w:val="384B0C09"/>
    <w:rsid w:val="38594E76"/>
    <w:rsid w:val="385C6972"/>
    <w:rsid w:val="386D630B"/>
    <w:rsid w:val="386F2B4A"/>
    <w:rsid w:val="388C54AA"/>
    <w:rsid w:val="388C7258"/>
    <w:rsid w:val="389937CF"/>
    <w:rsid w:val="38A5656B"/>
    <w:rsid w:val="38B60778"/>
    <w:rsid w:val="38CC58A6"/>
    <w:rsid w:val="38CD0C22"/>
    <w:rsid w:val="38CF183A"/>
    <w:rsid w:val="38D34E86"/>
    <w:rsid w:val="38E54BBA"/>
    <w:rsid w:val="390A6498"/>
    <w:rsid w:val="3931242B"/>
    <w:rsid w:val="3934169D"/>
    <w:rsid w:val="395064D7"/>
    <w:rsid w:val="395A2B9F"/>
    <w:rsid w:val="395F671A"/>
    <w:rsid w:val="39677CC5"/>
    <w:rsid w:val="39706B79"/>
    <w:rsid w:val="39846181"/>
    <w:rsid w:val="398919E9"/>
    <w:rsid w:val="39896372"/>
    <w:rsid w:val="39A75836"/>
    <w:rsid w:val="39E3559D"/>
    <w:rsid w:val="3A085004"/>
    <w:rsid w:val="3A1C285D"/>
    <w:rsid w:val="3A202E5A"/>
    <w:rsid w:val="3A3000B7"/>
    <w:rsid w:val="3A4A561C"/>
    <w:rsid w:val="3A5B15D7"/>
    <w:rsid w:val="3A6D4E67"/>
    <w:rsid w:val="3A7654C8"/>
    <w:rsid w:val="3A7E52C6"/>
    <w:rsid w:val="3A7F3952"/>
    <w:rsid w:val="3A830B2E"/>
    <w:rsid w:val="3A887EF3"/>
    <w:rsid w:val="3ACC4283"/>
    <w:rsid w:val="3AEC222F"/>
    <w:rsid w:val="3AF61300"/>
    <w:rsid w:val="3B0D49FA"/>
    <w:rsid w:val="3B4200A1"/>
    <w:rsid w:val="3B64626A"/>
    <w:rsid w:val="3B763460"/>
    <w:rsid w:val="3B7E0A93"/>
    <w:rsid w:val="3B800BCA"/>
    <w:rsid w:val="3B842468"/>
    <w:rsid w:val="3B9823B7"/>
    <w:rsid w:val="3BCB2F26"/>
    <w:rsid w:val="3BDD601C"/>
    <w:rsid w:val="3BE253E0"/>
    <w:rsid w:val="3BF74C54"/>
    <w:rsid w:val="3C0435A9"/>
    <w:rsid w:val="3C0E61D6"/>
    <w:rsid w:val="3C153A08"/>
    <w:rsid w:val="3C21415B"/>
    <w:rsid w:val="3C215F09"/>
    <w:rsid w:val="3C3A452F"/>
    <w:rsid w:val="3C495460"/>
    <w:rsid w:val="3C4D4F50"/>
    <w:rsid w:val="3C77021F"/>
    <w:rsid w:val="3C9C1A33"/>
    <w:rsid w:val="3CA408E8"/>
    <w:rsid w:val="3CAD1E92"/>
    <w:rsid w:val="3CB40A3A"/>
    <w:rsid w:val="3CCA65A0"/>
    <w:rsid w:val="3CD92C87"/>
    <w:rsid w:val="3CEA6C43"/>
    <w:rsid w:val="3CF90C34"/>
    <w:rsid w:val="3D127F47"/>
    <w:rsid w:val="3D204412"/>
    <w:rsid w:val="3D2C725B"/>
    <w:rsid w:val="3D5347E8"/>
    <w:rsid w:val="3D735F26"/>
    <w:rsid w:val="3DB64D77"/>
    <w:rsid w:val="3DBA03C3"/>
    <w:rsid w:val="3DBD7EB3"/>
    <w:rsid w:val="3DD07BE6"/>
    <w:rsid w:val="3DDF1860"/>
    <w:rsid w:val="3DFF2A14"/>
    <w:rsid w:val="3E1A5306"/>
    <w:rsid w:val="3E1C72D0"/>
    <w:rsid w:val="3E2D328B"/>
    <w:rsid w:val="3E3143FD"/>
    <w:rsid w:val="3E3D70BD"/>
    <w:rsid w:val="3E5500EC"/>
    <w:rsid w:val="3E622809"/>
    <w:rsid w:val="3E630A5B"/>
    <w:rsid w:val="3E6F5651"/>
    <w:rsid w:val="3E726EF0"/>
    <w:rsid w:val="3E95498C"/>
    <w:rsid w:val="3EE6168C"/>
    <w:rsid w:val="3EE651E8"/>
    <w:rsid w:val="3EE951CA"/>
    <w:rsid w:val="3EFA7B11"/>
    <w:rsid w:val="3F033FEC"/>
    <w:rsid w:val="3F055FB6"/>
    <w:rsid w:val="3F0833B0"/>
    <w:rsid w:val="3F23468E"/>
    <w:rsid w:val="3F275F2C"/>
    <w:rsid w:val="3F3B3785"/>
    <w:rsid w:val="3F8868C1"/>
    <w:rsid w:val="3F9C1DD4"/>
    <w:rsid w:val="3F9E5AC2"/>
    <w:rsid w:val="3FA23805"/>
    <w:rsid w:val="3FAE43B6"/>
    <w:rsid w:val="3FBB0422"/>
    <w:rsid w:val="3FFD6C8D"/>
    <w:rsid w:val="4000052B"/>
    <w:rsid w:val="4012098A"/>
    <w:rsid w:val="40381A73"/>
    <w:rsid w:val="405B45A7"/>
    <w:rsid w:val="40600E2C"/>
    <w:rsid w:val="40644F5E"/>
    <w:rsid w:val="4071242B"/>
    <w:rsid w:val="409018AF"/>
    <w:rsid w:val="40A9471F"/>
    <w:rsid w:val="40CF23D7"/>
    <w:rsid w:val="40E1210B"/>
    <w:rsid w:val="40E24A53"/>
    <w:rsid w:val="40FE0F0E"/>
    <w:rsid w:val="41006A35"/>
    <w:rsid w:val="41110C42"/>
    <w:rsid w:val="41160006"/>
    <w:rsid w:val="414C3A28"/>
    <w:rsid w:val="414F176A"/>
    <w:rsid w:val="415648A7"/>
    <w:rsid w:val="41614FF9"/>
    <w:rsid w:val="4171793F"/>
    <w:rsid w:val="4177290F"/>
    <w:rsid w:val="418672B4"/>
    <w:rsid w:val="41AE6491"/>
    <w:rsid w:val="41B617E9"/>
    <w:rsid w:val="41BB295C"/>
    <w:rsid w:val="41C850AD"/>
    <w:rsid w:val="41CF23CD"/>
    <w:rsid w:val="41CF641B"/>
    <w:rsid w:val="41D13F2D"/>
    <w:rsid w:val="41D20082"/>
    <w:rsid w:val="42083D9E"/>
    <w:rsid w:val="420F2CA7"/>
    <w:rsid w:val="42186F06"/>
    <w:rsid w:val="422B7AE1"/>
    <w:rsid w:val="422E312E"/>
    <w:rsid w:val="423A41C8"/>
    <w:rsid w:val="42401DA4"/>
    <w:rsid w:val="42554B5E"/>
    <w:rsid w:val="427B20EB"/>
    <w:rsid w:val="42905B96"/>
    <w:rsid w:val="42951615"/>
    <w:rsid w:val="429C278D"/>
    <w:rsid w:val="42AE24C0"/>
    <w:rsid w:val="42C6780A"/>
    <w:rsid w:val="42D53EF1"/>
    <w:rsid w:val="42F223AD"/>
    <w:rsid w:val="42F4449A"/>
    <w:rsid w:val="42FE6FA4"/>
    <w:rsid w:val="43234C5C"/>
    <w:rsid w:val="4346094B"/>
    <w:rsid w:val="438D0328"/>
    <w:rsid w:val="43CC2BFE"/>
    <w:rsid w:val="444906F3"/>
    <w:rsid w:val="44496945"/>
    <w:rsid w:val="44507CD3"/>
    <w:rsid w:val="44520A41"/>
    <w:rsid w:val="445C6678"/>
    <w:rsid w:val="44641089"/>
    <w:rsid w:val="448B2AB9"/>
    <w:rsid w:val="449D27EC"/>
    <w:rsid w:val="44B244EA"/>
    <w:rsid w:val="44B87626"/>
    <w:rsid w:val="44BD4C3D"/>
    <w:rsid w:val="44C1472D"/>
    <w:rsid w:val="44E5109C"/>
    <w:rsid w:val="44F03198"/>
    <w:rsid w:val="452F5FAE"/>
    <w:rsid w:val="45350C77"/>
    <w:rsid w:val="45400E49"/>
    <w:rsid w:val="4557299B"/>
    <w:rsid w:val="45593F94"/>
    <w:rsid w:val="455E01CE"/>
    <w:rsid w:val="456926CF"/>
    <w:rsid w:val="457277D5"/>
    <w:rsid w:val="457572C5"/>
    <w:rsid w:val="45887383"/>
    <w:rsid w:val="459C4852"/>
    <w:rsid w:val="45A33E32"/>
    <w:rsid w:val="45BD3146"/>
    <w:rsid w:val="45C95510"/>
    <w:rsid w:val="45D95AA6"/>
    <w:rsid w:val="45E306D3"/>
    <w:rsid w:val="45E701C3"/>
    <w:rsid w:val="45E76415"/>
    <w:rsid w:val="45E97B50"/>
    <w:rsid w:val="45EA1A61"/>
    <w:rsid w:val="45F4643C"/>
    <w:rsid w:val="46050649"/>
    <w:rsid w:val="46130FB8"/>
    <w:rsid w:val="46132D66"/>
    <w:rsid w:val="46362EF9"/>
    <w:rsid w:val="463B050F"/>
    <w:rsid w:val="465A4612"/>
    <w:rsid w:val="46731A57"/>
    <w:rsid w:val="467D0F09"/>
    <w:rsid w:val="46955E71"/>
    <w:rsid w:val="46990162"/>
    <w:rsid w:val="46A71700"/>
    <w:rsid w:val="46D02A05"/>
    <w:rsid w:val="46E549F8"/>
    <w:rsid w:val="46F801AE"/>
    <w:rsid w:val="47240FA3"/>
    <w:rsid w:val="474D4056"/>
    <w:rsid w:val="47857C94"/>
    <w:rsid w:val="479223B1"/>
    <w:rsid w:val="47B854F4"/>
    <w:rsid w:val="47BB1907"/>
    <w:rsid w:val="47BF6872"/>
    <w:rsid w:val="47CD02CA"/>
    <w:rsid w:val="47E10C42"/>
    <w:rsid w:val="47E26E94"/>
    <w:rsid w:val="47EA5D49"/>
    <w:rsid w:val="48097E55"/>
    <w:rsid w:val="483C052D"/>
    <w:rsid w:val="484713ED"/>
    <w:rsid w:val="484B6D5E"/>
    <w:rsid w:val="485E04E5"/>
    <w:rsid w:val="4860425D"/>
    <w:rsid w:val="488230C9"/>
    <w:rsid w:val="489C26F2"/>
    <w:rsid w:val="48A53B19"/>
    <w:rsid w:val="48CE7418"/>
    <w:rsid w:val="48D16F09"/>
    <w:rsid w:val="4904108C"/>
    <w:rsid w:val="490B41C9"/>
    <w:rsid w:val="49105C83"/>
    <w:rsid w:val="49170DBF"/>
    <w:rsid w:val="491C5C45"/>
    <w:rsid w:val="49492F43"/>
    <w:rsid w:val="4970227E"/>
    <w:rsid w:val="498B57B6"/>
    <w:rsid w:val="498B70B7"/>
    <w:rsid w:val="499C3073"/>
    <w:rsid w:val="49A95790"/>
    <w:rsid w:val="49AA1C33"/>
    <w:rsid w:val="49B274AE"/>
    <w:rsid w:val="49B75708"/>
    <w:rsid w:val="49BB319E"/>
    <w:rsid w:val="49C61311"/>
    <w:rsid w:val="49EB5DA8"/>
    <w:rsid w:val="4A203CA4"/>
    <w:rsid w:val="4A351969"/>
    <w:rsid w:val="4A633B90"/>
    <w:rsid w:val="4A757163"/>
    <w:rsid w:val="4A7622FC"/>
    <w:rsid w:val="4ACC7988"/>
    <w:rsid w:val="4ACF1226"/>
    <w:rsid w:val="4AD36F68"/>
    <w:rsid w:val="4ADF3C78"/>
    <w:rsid w:val="4AEB2F95"/>
    <w:rsid w:val="4AEC1DD8"/>
    <w:rsid w:val="4AF55130"/>
    <w:rsid w:val="4B102402"/>
    <w:rsid w:val="4B182BCD"/>
    <w:rsid w:val="4B2162E1"/>
    <w:rsid w:val="4B271062"/>
    <w:rsid w:val="4B3F63AB"/>
    <w:rsid w:val="4B7A5635"/>
    <w:rsid w:val="4B7E4E3D"/>
    <w:rsid w:val="4BC93EC7"/>
    <w:rsid w:val="4C207F8B"/>
    <w:rsid w:val="4C6A38FC"/>
    <w:rsid w:val="4C765AF8"/>
    <w:rsid w:val="4C803FA7"/>
    <w:rsid w:val="4C9170DB"/>
    <w:rsid w:val="4C99035C"/>
    <w:rsid w:val="4CA0731E"/>
    <w:rsid w:val="4CB22BAD"/>
    <w:rsid w:val="4CBA4BAD"/>
    <w:rsid w:val="4CC56D84"/>
    <w:rsid w:val="4CC748AA"/>
    <w:rsid w:val="4CE30488"/>
    <w:rsid w:val="4CE70AA9"/>
    <w:rsid w:val="4CFA6A2E"/>
    <w:rsid w:val="4D026F59"/>
    <w:rsid w:val="4D075755"/>
    <w:rsid w:val="4D1F0243"/>
    <w:rsid w:val="4D211F60"/>
    <w:rsid w:val="4D2E2B7B"/>
    <w:rsid w:val="4D4A41A2"/>
    <w:rsid w:val="4D4B7289"/>
    <w:rsid w:val="4D5679DC"/>
    <w:rsid w:val="4D5819A6"/>
    <w:rsid w:val="4D5D520F"/>
    <w:rsid w:val="4D602609"/>
    <w:rsid w:val="4D7E765F"/>
    <w:rsid w:val="4D972B62"/>
    <w:rsid w:val="4D9E1AAF"/>
    <w:rsid w:val="4DC55ED1"/>
    <w:rsid w:val="4DEA4CF4"/>
    <w:rsid w:val="4DED10CE"/>
    <w:rsid w:val="4DF96CE5"/>
    <w:rsid w:val="4E3B72FE"/>
    <w:rsid w:val="4E3E2D7A"/>
    <w:rsid w:val="4E487C6D"/>
    <w:rsid w:val="4E760C3B"/>
    <w:rsid w:val="4E9764FE"/>
    <w:rsid w:val="4EAA7FE0"/>
    <w:rsid w:val="4EC8490A"/>
    <w:rsid w:val="4ECF7A46"/>
    <w:rsid w:val="4ED37B69"/>
    <w:rsid w:val="4EF456FF"/>
    <w:rsid w:val="4EF83441"/>
    <w:rsid w:val="4EFD0A57"/>
    <w:rsid w:val="4F144731"/>
    <w:rsid w:val="4F194C76"/>
    <w:rsid w:val="4F225537"/>
    <w:rsid w:val="4F240AE6"/>
    <w:rsid w:val="4F2E76F5"/>
    <w:rsid w:val="4F5F0DCA"/>
    <w:rsid w:val="4F626B0C"/>
    <w:rsid w:val="4F675ED1"/>
    <w:rsid w:val="4F7D74A2"/>
    <w:rsid w:val="4F86390B"/>
    <w:rsid w:val="4F9D5D96"/>
    <w:rsid w:val="4FB84F4B"/>
    <w:rsid w:val="4FC6455E"/>
    <w:rsid w:val="4FCE7CFE"/>
    <w:rsid w:val="4FEA44EE"/>
    <w:rsid w:val="4FEF73F8"/>
    <w:rsid w:val="500100D3"/>
    <w:rsid w:val="5019366F"/>
    <w:rsid w:val="50280057"/>
    <w:rsid w:val="503707E1"/>
    <w:rsid w:val="50387057"/>
    <w:rsid w:val="503937EB"/>
    <w:rsid w:val="509176A9"/>
    <w:rsid w:val="50A3035D"/>
    <w:rsid w:val="50C13D35"/>
    <w:rsid w:val="50D21A70"/>
    <w:rsid w:val="50E06E6F"/>
    <w:rsid w:val="50E7376D"/>
    <w:rsid w:val="511138C0"/>
    <w:rsid w:val="512F6EC2"/>
    <w:rsid w:val="51316796"/>
    <w:rsid w:val="51366891"/>
    <w:rsid w:val="51477D68"/>
    <w:rsid w:val="514F30C0"/>
    <w:rsid w:val="518965D2"/>
    <w:rsid w:val="519531C9"/>
    <w:rsid w:val="51D27F79"/>
    <w:rsid w:val="52045C59"/>
    <w:rsid w:val="520E4D2A"/>
    <w:rsid w:val="52181704"/>
    <w:rsid w:val="521D4F6D"/>
    <w:rsid w:val="522D3402"/>
    <w:rsid w:val="523522B6"/>
    <w:rsid w:val="52362E00"/>
    <w:rsid w:val="523C0E33"/>
    <w:rsid w:val="52400B36"/>
    <w:rsid w:val="52462715"/>
    <w:rsid w:val="524E5126"/>
    <w:rsid w:val="525070F0"/>
    <w:rsid w:val="52522E68"/>
    <w:rsid w:val="52852F59"/>
    <w:rsid w:val="52915634"/>
    <w:rsid w:val="52946FDD"/>
    <w:rsid w:val="52A64F62"/>
    <w:rsid w:val="52A7651D"/>
    <w:rsid w:val="52AB07CA"/>
    <w:rsid w:val="52B96A43"/>
    <w:rsid w:val="52BB0A0D"/>
    <w:rsid w:val="53035F10"/>
    <w:rsid w:val="5311687F"/>
    <w:rsid w:val="53165C44"/>
    <w:rsid w:val="533E33EC"/>
    <w:rsid w:val="53650979"/>
    <w:rsid w:val="536B25A4"/>
    <w:rsid w:val="538C23AA"/>
    <w:rsid w:val="53967073"/>
    <w:rsid w:val="53A21BCD"/>
    <w:rsid w:val="53A476F3"/>
    <w:rsid w:val="53A87670"/>
    <w:rsid w:val="53C733E2"/>
    <w:rsid w:val="53DB6E8D"/>
    <w:rsid w:val="53E2021C"/>
    <w:rsid w:val="53FC752F"/>
    <w:rsid w:val="53FD5056"/>
    <w:rsid w:val="53FF2B7C"/>
    <w:rsid w:val="540006A2"/>
    <w:rsid w:val="54040192"/>
    <w:rsid w:val="5418024C"/>
    <w:rsid w:val="54493DF7"/>
    <w:rsid w:val="544D38E7"/>
    <w:rsid w:val="545F7ABE"/>
    <w:rsid w:val="547A309B"/>
    <w:rsid w:val="5492094C"/>
    <w:rsid w:val="54A11E85"/>
    <w:rsid w:val="54BE6593"/>
    <w:rsid w:val="54BF230B"/>
    <w:rsid w:val="54C94F38"/>
    <w:rsid w:val="54E0169C"/>
    <w:rsid w:val="550D6A0C"/>
    <w:rsid w:val="55124B31"/>
    <w:rsid w:val="55164B20"/>
    <w:rsid w:val="552A00CC"/>
    <w:rsid w:val="553C395C"/>
    <w:rsid w:val="55410F72"/>
    <w:rsid w:val="5543118E"/>
    <w:rsid w:val="554C0043"/>
    <w:rsid w:val="55515659"/>
    <w:rsid w:val="55760C1C"/>
    <w:rsid w:val="55894DF3"/>
    <w:rsid w:val="558C70A5"/>
    <w:rsid w:val="55943798"/>
    <w:rsid w:val="55A0038E"/>
    <w:rsid w:val="55AE2AAB"/>
    <w:rsid w:val="55B41744"/>
    <w:rsid w:val="55CC4AB3"/>
    <w:rsid w:val="55D20D21"/>
    <w:rsid w:val="55DD0C9B"/>
    <w:rsid w:val="55FF6E63"/>
    <w:rsid w:val="560B3A5A"/>
    <w:rsid w:val="56275960"/>
    <w:rsid w:val="56345425"/>
    <w:rsid w:val="563A7E9B"/>
    <w:rsid w:val="563D5BDD"/>
    <w:rsid w:val="563F3703"/>
    <w:rsid w:val="56424FA2"/>
    <w:rsid w:val="565151E5"/>
    <w:rsid w:val="56521689"/>
    <w:rsid w:val="56B04601"/>
    <w:rsid w:val="56B811CC"/>
    <w:rsid w:val="56BC4D54"/>
    <w:rsid w:val="56C20239"/>
    <w:rsid w:val="56CB036E"/>
    <w:rsid w:val="56D227CA"/>
    <w:rsid w:val="56DE2F1C"/>
    <w:rsid w:val="56F73FDE"/>
    <w:rsid w:val="57122BC6"/>
    <w:rsid w:val="5721682D"/>
    <w:rsid w:val="57236B81"/>
    <w:rsid w:val="57256D9D"/>
    <w:rsid w:val="572F19CA"/>
    <w:rsid w:val="57325016"/>
    <w:rsid w:val="57462870"/>
    <w:rsid w:val="575925A3"/>
    <w:rsid w:val="575E405D"/>
    <w:rsid w:val="5765363E"/>
    <w:rsid w:val="5765719A"/>
    <w:rsid w:val="57835872"/>
    <w:rsid w:val="57882E88"/>
    <w:rsid w:val="578D66F1"/>
    <w:rsid w:val="579B1608"/>
    <w:rsid w:val="57E83E2A"/>
    <w:rsid w:val="57EF4CB5"/>
    <w:rsid w:val="5805272B"/>
    <w:rsid w:val="581628AF"/>
    <w:rsid w:val="58242BB1"/>
    <w:rsid w:val="582D52F7"/>
    <w:rsid w:val="584C035A"/>
    <w:rsid w:val="5862192B"/>
    <w:rsid w:val="586438F5"/>
    <w:rsid w:val="58704048"/>
    <w:rsid w:val="587B479B"/>
    <w:rsid w:val="5889510A"/>
    <w:rsid w:val="589E6E07"/>
    <w:rsid w:val="58B33F35"/>
    <w:rsid w:val="58BE1257"/>
    <w:rsid w:val="58C93758"/>
    <w:rsid w:val="58D757B9"/>
    <w:rsid w:val="58EA204C"/>
    <w:rsid w:val="58FE78A6"/>
    <w:rsid w:val="58FF717A"/>
    <w:rsid w:val="59103135"/>
    <w:rsid w:val="59134039"/>
    <w:rsid w:val="592E180D"/>
    <w:rsid w:val="5933704D"/>
    <w:rsid w:val="59347E15"/>
    <w:rsid w:val="593C217C"/>
    <w:rsid w:val="59590F80"/>
    <w:rsid w:val="59645155"/>
    <w:rsid w:val="59BD580B"/>
    <w:rsid w:val="59F842F5"/>
    <w:rsid w:val="5A107ABE"/>
    <w:rsid w:val="5A3B0686"/>
    <w:rsid w:val="5A515808"/>
    <w:rsid w:val="5A56726E"/>
    <w:rsid w:val="5A6574B1"/>
    <w:rsid w:val="5A6F150B"/>
    <w:rsid w:val="5A7140A7"/>
    <w:rsid w:val="5A715E56"/>
    <w:rsid w:val="5A75410B"/>
    <w:rsid w:val="5A8B6FEA"/>
    <w:rsid w:val="5A932270"/>
    <w:rsid w:val="5A9A1850"/>
    <w:rsid w:val="5A9A53AC"/>
    <w:rsid w:val="5AAB580B"/>
    <w:rsid w:val="5AAF779E"/>
    <w:rsid w:val="5AB02E22"/>
    <w:rsid w:val="5AC80B19"/>
    <w:rsid w:val="5ACE32A8"/>
    <w:rsid w:val="5AE8436A"/>
    <w:rsid w:val="5AF80325"/>
    <w:rsid w:val="5B0B1E06"/>
    <w:rsid w:val="5B0B7013"/>
    <w:rsid w:val="5B1930C3"/>
    <w:rsid w:val="5B1F1C3A"/>
    <w:rsid w:val="5B2630E4"/>
    <w:rsid w:val="5B2D7FCE"/>
    <w:rsid w:val="5B8D6CBF"/>
    <w:rsid w:val="5B906177"/>
    <w:rsid w:val="5B9C33A6"/>
    <w:rsid w:val="5BA02E96"/>
    <w:rsid w:val="5BD40D92"/>
    <w:rsid w:val="5BD448EE"/>
    <w:rsid w:val="5BD82630"/>
    <w:rsid w:val="5BDC37A3"/>
    <w:rsid w:val="5BF8682E"/>
    <w:rsid w:val="5BFD570F"/>
    <w:rsid w:val="5C0C052C"/>
    <w:rsid w:val="5C11169E"/>
    <w:rsid w:val="5C126E9F"/>
    <w:rsid w:val="5C225659"/>
    <w:rsid w:val="5C447CC6"/>
    <w:rsid w:val="5C6739B4"/>
    <w:rsid w:val="5C705C9F"/>
    <w:rsid w:val="5C841E70"/>
    <w:rsid w:val="5C8B490D"/>
    <w:rsid w:val="5C930305"/>
    <w:rsid w:val="5CA00FDF"/>
    <w:rsid w:val="5CBF10FA"/>
    <w:rsid w:val="5CCE758F"/>
    <w:rsid w:val="5CDD3C76"/>
    <w:rsid w:val="5CEE19DF"/>
    <w:rsid w:val="5CEE7C31"/>
    <w:rsid w:val="5CEF3B55"/>
    <w:rsid w:val="5D077809"/>
    <w:rsid w:val="5D1B744B"/>
    <w:rsid w:val="5D2D075A"/>
    <w:rsid w:val="5D3970FE"/>
    <w:rsid w:val="5D720862"/>
    <w:rsid w:val="5D8D11F8"/>
    <w:rsid w:val="5DAD189A"/>
    <w:rsid w:val="5DBA7B13"/>
    <w:rsid w:val="5DC56BE4"/>
    <w:rsid w:val="5DC82230"/>
    <w:rsid w:val="5DDC7A8A"/>
    <w:rsid w:val="5DEE7169"/>
    <w:rsid w:val="5E0E058B"/>
    <w:rsid w:val="5E1B6804"/>
    <w:rsid w:val="5E2B4CE1"/>
    <w:rsid w:val="5E337FF2"/>
    <w:rsid w:val="5E4C6DA2"/>
    <w:rsid w:val="5E4D0988"/>
    <w:rsid w:val="5E5337F7"/>
    <w:rsid w:val="5E824AD5"/>
    <w:rsid w:val="5E954808"/>
    <w:rsid w:val="5EAA0A9E"/>
    <w:rsid w:val="5EE5360E"/>
    <w:rsid w:val="5F0B54E8"/>
    <w:rsid w:val="5F1F2324"/>
    <w:rsid w:val="5F21609C"/>
    <w:rsid w:val="5F7C3AAD"/>
    <w:rsid w:val="5F832A6F"/>
    <w:rsid w:val="5F910F44"/>
    <w:rsid w:val="5F950838"/>
    <w:rsid w:val="5F9A06A6"/>
    <w:rsid w:val="5FA97658"/>
    <w:rsid w:val="5FAB1D88"/>
    <w:rsid w:val="5FC1162D"/>
    <w:rsid w:val="5FD316BF"/>
    <w:rsid w:val="5FD50C35"/>
    <w:rsid w:val="5FD7624B"/>
    <w:rsid w:val="5FD84C5A"/>
    <w:rsid w:val="5FDF3861"/>
    <w:rsid w:val="5FE5356E"/>
    <w:rsid w:val="5FFA069B"/>
    <w:rsid w:val="5FFA50BF"/>
    <w:rsid w:val="5FFF5CB2"/>
    <w:rsid w:val="600339F4"/>
    <w:rsid w:val="60196D73"/>
    <w:rsid w:val="602A0F80"/>
    <w:rsid w:val="60402552"/>
    <w:rsid w:val="604A517F"/>
    <w:rsid w:val="60A01243"/>
    <w:rsid w:val="60A9459B"/>
    <w:rsid w:val="60AA0313"/>
    <w:rsid w:val="60BA66DD"/>
    <w:rsid w:val="60CB6A37"/>
    <w:rsid w:val="60F577E0"/>
    <w:rsid w:val="60F6756C"/>
    <w:rsid w:val="61025A59"/>
    <w:rsid w:val="610C5E55"/>
    <w:rsid w:val="611834CF"/>
    <w:rsid w:val="61295495"/>
    <w:rsid w:val="618F19E3"/>
    <w:rsid w:val="61A62889"/>
    <w:rsid w:val="61A92224"/>
    <w:rsid w:val="61CB22EF"/>
    <w:rsid w:val="61D169A0"/>
    <w:rsid w:val="61D54F1C"/>
    <w:rsid w:val="61D75138"/>
    <w:rsid w:val="61FB003A"/>
    <w:rsid w:val="62086C73"/>
    <w:rsid w:val="6211064A"/>
    <w:rsid w:val="621517BC"/>
    <w:rsid w:val="62233ED9"/>
    <w:rsid w:val="622D2FAA"/>
    <w:rsid w:val="62314848"/>
    <w:rsid w:val="623F6839"/>
    <w:rsid w:val="62467BC8"/>
    <w:rsid w:val="62606EDB"/>
    <w:rsid w:val="62620EA5"/>
    <w:rsid w:val="627E7362"/>
    <w:rsid w:val="628D57F7"/>
    <w:rsid w:val="62943029"/>
    <w:rsid w:val="62A56FE4"/>
    <w:rsid w:val="62CF4061"/>
    <w:rsid w:val="62D925BF"/>
    <w:rsid w:val="62E21FE6"/>
    <w:rsid w:val="630261E5"/>
    <w:rsid w:val="6311025F"/>
    <w:rsid w:val="63123B91"/>
    <w:rsid w:val="63155F18"/>
    <w:rsid w:val="631F6D97"/>
    <w:rsid w:val="63434487"/>
    <w:rsid w:val="634E31D8"/>
    <w:rsid w:val="63544514"/>
    <w:rsid w:val="635626FE"/>
    <w:rsid w:val="63620A31"/>
    <w:rsid w:val="6377272F"/>
    <w:rsid w:val="63775D30"/>
    <w:rsid w:val="63B219B9"/>
    <w:rsid w:val="63D57455"/>
    <w:rsid w:val="63E358D7"/>
    <w:rsid w:val="63FB2436"/>
    <w:rsid w:val="64202DC6"/>
    <w:rsid w:val="64322AF9"/>
    <w:rsid w:val="64467255"/>
    <w:rsid w:val="64485E79"/>
    <w:rsid w:val="64656A2B"/>
    <w:rsid w:val="646D0CD2"/>
    <w:rsid w:val="647A1DAB"/>
    <w:rsid w:val="647A514D"/>
    <w:rsid w:val="64813139"/>
    <w:rsid w:val="64AC28AC"/>
    <w:rsid w:val="64B61035"/>
    <w:rsid w:val="64BD0615"/>
    <w:rsid w:val="64BE613B"/>
    <w:rsid w:val="64C97A04"/>
    <w:rsid w:val="64D616D7"/>
    <w:rsid w:val="64F953C5"/>
    <w:rsid w:val="64FD4EB5"/>
    <w:rsid w:val="65044496"/>
    <w:rsid w:val="65053D6A"/>
    <w:rsid w:val="650729F6"/>
    <w:rsid w:val="651346D9"/>
    <w:rsid w:val="653C2D5E"/>
    <w:rsid w:val="654E5711"/>
    <w:rsid w:val="6558033E"/>
    <w:rsid w:val="655C07CA"/>
    <w:rsid w:val="657F1D6E"/>
    <w:rsid w:val="65A215B9"/>
    <w:rsid w:val="65A60A1F"/>
    <w:rsid w:val="65C148DB"/>
    <w:rsid w:val="65C6314B"/>
    <w:rsid w:val="65C854C3"/>
    <w:rsid w:val="65CB0AB0"/>
    <w:rsid w:val="65CB4FB4"/>
    <w:rsid w:val="65F378D9"/>
    <w:rsid w:val="65FA2E27"/>
    <w:rsid w:val="65FE6085"/>
    <w:rsid w:val="66035568"/>
    <w:rsid w:val="66096988"/>
    <w:rsid w:val="66246472"/>
    <w:rsid w:val="663F7732"/>
    <w:rsid w:val="66451AB6"/>
    <w:rsid w:val="664D3C1B"/>
    <w:rsid w:val="665054B9"/>
    <w:rsid w:val="66521231"/>
    <w:rsid w:val="66974E96"/>
    <w:rsid w:val="66976C44"/>
    <w:rsid w:val="66BF39A8"/>
    <w:rsid w:val="66C07AEC"/>
    <w:rsid w:val="66CA0DC7"/>
    <w:rsid w:val="66D439F4"/>
    <w:rsid w:val="66DE0D17"/>
    <w:rsid w:val="66EA3218"/>
    <w:rsid w:val="66F94CE9"/>
    <w:rsid w:val="67191D4F"/>
    <w:rsid w:val="672506F4"/>
    <w:rsid w:val="6732696D"/>
    <w:rsid w:val="67445D29"/>
    <w:rsid w:val="6755062E"/>
    <w:rsid w:val="675E7762"/>
    <w:rsid w:val="675F3C06"/>
    <w:rsid w:val="676A4358"/>
    <w:rsid w:val="676C6322"/>
    <w:rsid w:val="677D22DE"/>
    <w:rsid w:val="6784366C"/>
    <w:rsid w:val="67A41618"/>
    <w:rsid w:val="67AF7FBD"/>
    <w:rsid w:val="67D1400D"/>
    <w:rsid w:val="67E67E83"/>
    <w:rsid w:val="680234B4"/>
    <w:rsid w:val="6817628E"/>
    <w:rsid w:val="6829511B"/>
    <w:rsid w:val="682B00CC"/>
    <w:rsid w:val="683112E3"/>
    <w:rsid w:val="68356714"/>
    <w:rsid w:val="683C3F47"/>
    <w:rsid w:val="683E1A6D"/>
    <w:rsid w:val="684B418A"/>
    <w:rsid w:val="684E5A28"/>
    <w:rsid w:val="68703E5C"/>
    <w:rsid w:val="687731D1"/>
    <w:rsid w:val="68923B67"/>
    <w:rsid w:val="68B32E65"/>
    <w:rsid w:val="68BA7285"/>
    <w:rsid w:val="68CF0917"/>
    <w:rsid w:val="68DD74D8"/>
    <w:rsid w:val="68E50602"/>
    <w:rsid w:val="68EA39A3"/>
    <w:rsid w:val="69054339"/>
    <w:rsid w:val="692F585A"/>
    <w:rsid w:val="69313380"/>
    <w:rsid w:val="693D1D24"/>
    <w:rsid w:val="69692B1A"/>
    <w:rsid w:val="698C05B6"/>
    <w:rsid w:val="698E432E"/>
    <w:rsid w:val="699E02E9"/>
    <w:rsid w:val="69AA4EE0"/>
    <w:rsid w:val="69B0699A"/>
    <w:rsid w:val="69B108F4"/>
    <w:rsid w:val="69BB70ED"/>
    <w:rsid w:val="69C010D2"/>
    <w:rsid w:val="69DD7064"/>
    <w:rsid w:val="69DF102E"/>
    <w:rsid w:val="69E20620"/>
    <w:rsid w:val="6A024D1C"/>
    <w:rsid w:val="6A075B38"/>
    <w:rsid w:val="6A0A5658"/>
    <w:rsid w:val="6A1C4030"/>
    <w:rsid w:val="6A274783"/>
    <w:rsid w:val="6A4610AD"/>
    <w:rsid w:val="6A68535D"/>
    <w:rsid w:val="6A885221"/>
    <w:rsid w:val="6A955B90"/>
    <w:rsid w:val="6A975464"/>
    <w:rsid w:val="6ACA3A8C"/>
    <w:rsid w:val="6ADE7537"/>
    <w:rsid w:val="6AE0505D"/>
    <w:rsid w:val="6AF428B7"/>
    <w:rsid w:val="6B056872"/>
    <w:rsid w:val="6B32518D"/>
    <w:rsid w:val="6B405AFC"/>
    <w:rsid w:val="6B454EC0"/>
    <w:rsid w:val="6B4649F7"/>
    <w:rsid w:val="6B560E7C"/>
    <w:rsid w:val="6B811C71"/>
    <w:rsid w:val="6B945E48"/>
    <w:rsid w:val="6B9E2823"/>
    <w:rsid w:val="6BA77929"/>
    <w:rsid w:val="6BA936A1"/>
    <w:rsid w:val="6BBF1117"/>
    <w:rsid w:val="6BC04E8F"/>
    <w:rsid w:val="6BC73B27"/>
    <w:rsid w:val="6BC95AF1"/>
    <w:rsid w:val="6BE25969"/>
    <w:rsid w:val="6C0134DD"/>
    <w:rsid w:val="6C055776"/>
    <w:rsid w:val="6C07486C"/>
    <w:rsid w:val="6C535FF3"/>
    <w:rsid w:val="6C6121CE"/>
    <w:rsid w:val="6C6770B8"/>
    <w:rsid w:val="6C6B4DFB"/>
    <w:rsid w:val="6C891725"/>
    <w:rsid w:val="6C983716"/>
    <w:rsid w:val="6CB93DB8"/>
    <w:rsid w:val="6CBF1CB1"/>
    <w:rsid w:val="6CC10EBE"/>
    <w:rsid w:val="6CE93F71"/>
    <w:rsid w:val="6CF748E0"/>
    <w:rsid w:val="6D01750D"/>
    <w:rsid w:val="6D0B213A"/>
    <w:rsid w:val="6D170ADE"/>
    <w:rsid w:val="6D2F5E28"/>
    <w:rsid w:val="6D30028F"/>
    <w:rsid w:val="6D371181"/>
    <w:rsid w:val="6D4F0278"/>
    <w:rsid w:val="6D7213BC"/>
    <w:rsid w:val="6D7D3037"/>
    <w:rsid w:val="6D886138"/>
    <w:rsid w:val="6D9E4D5C"/>
    <w:rsid w:val="6DAA54AF"/>
    <w:rsid w:val="6DAD31F1"/>
    <w:rsid w:val="6DCA1D41"/>
    <w:rsid w:val="6DE05374"/>
    <w:rsid w:val="6DE41394"/>
    <w:rsid w:val="6DFA4688"/>
    <w:rsid w:val="6DFE48FF"/>
    <w:rsid w:val="6E027099"/>
    <w:rsid w:val="6E414065"/>
    <w:rsid w:val="6E443B55"/>
    <w:rsid w:val="6E7A7577"/>
    <w:rsid w:val="6E7F693B"/>
    <w:rsid w:val="6E975A70"/>
    <w:rsid w:val="6EE36ECA"/>
    <w:rsid w:val="6EE844E0"/>
    <w:rsid w:val="6EEA6046"/>
    <w:rsid w:val="6EEA7F23"/>
    <w:rsid w:val="6EF015E7"/>
    <w:rsid w:val="6EF97F57"/>
    <w:rsid w:val="6EFD6A00"/>
    <w:rsid w:val="6EFE3D04"/>
    <w:rsid w:val="6F084B83"/>
    <w:rsid w:val="6F0F4163"/>
    <w:rsid w:val="6F194E01"/>
    <w:rsid w:val="6F2F210F"/>
    <w:rsid w:val="6F327E52"/>
    <w:rsid w:val="6F3C2A7E"/>
    <w:rsid w:val="6F4436E1"/>
    <w:rsid w:val="6F467459"/>
    <w:rsid w:val="6F655B31"/>
    <w:rsid w:val="6F771D08"/>
    <w:rsid w:val="6FA154DC"/>
    <w:rsid w:val="6FC24913"/>
    <w:rsid w:val="6FCA1E38"/>
    <w:rsid w:val="6FD11301"/>
    <w:rsid w:val="6FF15617"/>
    <w:rsid w:val="6FF179AF"/>
    <w:rsid w:val="6FF9271D"/>
    <w:rsid w:val="6FFD045F"/>
    <w:rsid w:val="70082960"/>
    <w:rsid w:val="70086328"/>
    <w:rsid w:val="70231548"/>
    <w:rsid w:val="70251764"/>
    <w:rsid w:val="70292888"/>
    <w:rsid w:val="70423FD9"/>
    <w:rsid w:val="70480FAF"/>
    <w:rsid w:val="704A2F79"/>
    <w:rsid w:val="709F453F"/>
    <w:rsid w:val="70A52175"/>
    <w:rsid w:val="70A95EF1"/>
    <w:rsid w:val="70B86135"/>
    <w:rsid w:val="70E231B1"/>
    <w:rsid w:val="70E76BA6"/>
    <w:rsid w:val="7113017D"/>
    <w:rsid w:val="712F7C44"/>
    <w:rsid w:val="713C4FB8"/>
    <w:rsid w:val="713D44FD"/>
    <w:rsid w:val="714874B8"/>
    <w:rsid w:val="714B0D57"/>
    <w:rsid w:val="714D0F73"/>
    <w:rsid w:val="71685DAD"/>
    <w:rsid w:val="716B13F9"/>
    <w:rsid w:val="71704C61"/>
    <w:rsid w:val="717D77DC"/>
    <w:rsid w:val="7185070D"/>
    <w:rsid w:val="719941B8"/>
    <w:rsid w:val="71AC3E2F"/>
    <w:rsid w:val="71AD1673"/>
    <w:rsid w:val="71AE7C98"/>
    <w:rsid w:val="71BC3A02"/>
    <w:rsid w:val="71C823A7"/>
    <w:rsid w:val="71D21478"/>
    <w:rsid w:val="71D376CA"/>
    <w:rsid w:val="72084E9A"/>
    <w:rsid w:val="720A6E64"/>
    <w:rsid w:val="721970A7"/>
    <w:rsid w:val="721E46BD"/>
    <w:rsid w:val="72345C8F"/>
    <w:rsid w:val="724F1412"/>
    <w:rsid w:val="72536115"/>
    <w:rsid w:val="725D3437"/>
    <w:rsid w:val="726A16B0"/>
    <w:rsid w:val="72710C91"/>
    <w:rsid w:val="72822E9E"/>
    <w:rsid w:val="7290128D"/>
    <w:rsid w:val="72964253"/>
    <w:rsid w:val="72B8241C"/>
    <w:rsid w:val="72BD3ED6"/>
    <w:rsid w:val="72D1172F"/>
    <w:rsid w:val="72E2393D"/>
    <w:rsid w:val="730C3A1B"/>
    <w:rsid w:val="730C68A0"/>
    <w:rsid w:val="733817AF"/>
    <w:rsid w:val="733836DC"/>
    <w:rsid w:val="734939BC"/>
    <w:rsid w:val="734B14E2"/>
    <w:rsid w:val="7352461E"/>
    <w:rsid w:val="735E1215"/>
    <w:rsid w:val="73A87A1C"/>
    <w:rsid w:val="73AF035B"/>
    <w:rsid w:val="73B32DE5"/>
    <w:rsid w:val="73B821F7"/>
    <w:rsid w:val="740A4EF9"/>
    <w:rsid w:val="742B0661"/>
    <w:rsid w:val="745E5245"/>
    <w:rsid w:val="747448E7"/>
    <w:rsid w:val="749018A2"/>
    <w:rsid w:val="749B1FF5"/>
    <w:rsid w:val="74A215D5"/>
    <w:rsid w:val="74AE3AD6"/>
    <w:rsid w:val="74D80B53"/>
    <w:rsid w:val="74F02341"/>
    <w:rsid w:val="74F65BD6"/>
    <w:rsid w:val="74F86684"/>
    <w:rsid w:val="74FE790A"/>
    <w:rsid w:val="750E27C7"/>
    <w:rsid w:val="750E6C6B"/>
    <w:rsid w:val="75363ACC"/>
    <w:rsid w:val="753D30AC"/>
    <w:rsid w:val="754461E9"/>
    <w:rsid w:val="75475CD9"/>
    <w:rsid w:val="75504B8E"/>
    <w:rsid w:val="755D60F1"/>
    <w:rsid w:val="75866586"/>
    <w:rsid w:val="758C3ABE"/>
    <w:rsid w:val="75907313"/>
    <w:rsid w:val="759E3B4B"/>
    <w:rsid w:val="75D11EDD"/>
    <w:rsid w:val="75E11C8A"/>
    <w:rsid w:val="75EB3FA0"/>
    <w:rsid w:val="75F827A5"/>
    <w:rsid w:val="760D2A7F"/>
    <w:rsid w:val="761107C1"/>
    <w:rsid w:val="764566BC"/>
    <w:rsid w:val="764A5A81"/>
    <w:rsid w:val="76645A85"/>
    <w:rsid w:val="766D176F"/>
    <w:rsid w:val="768E529A"/>
    <w:rsid w:val="768F5B89"/>
    <w:rsid w:val="76B07D91"/>
    <w:rsid w:val="76B4114C"/>
    <w:rsid w:val="76B850E0"/>
    <w:rsid w:val="76C97B43"/>
    <w:rsid w:val="76CF5F86"/>
    <w:rsid w:val="76F21A65"/>
    <w:rsid w:val="771A36A5"/>
    <w:rsid w:val="77244524"/>
    <w:rsid w:val="772A140E"/>
    <w:rsid w:val="77324E93"/>
    <w:rsid w:val="77707769"/>
    <w:rsid w:val="777A2396"/>
    <w:rsid w:val="779D6084"/>
    <w:rsid w:val="77AB07A1"/>
    <w:rsid w:val="77DF044B"/>
    <w:rsid w:val="77F71C38"/>
    <w:rsid w:val="780659D7"/>
    <w:rsid w:val="78146346"/>
    <w:rsid w:val="785028E7"/>
    <w:rsid w:val="78574485"/>
    <w:rsid w:val="789631FF"/>
    <w:rsid w:val="78AB3106"/>
    <w:rsid w:val="78C50B0A"/>
    <w:rsid w:val="78CE2999"/>
    <w:rsid w:val="78D36201"/>
    <w:rsid w:val="78D946A0"/>
    <w:rsid w:val="78DB5DFD"/>
    <w:rsid w:val="79004B1D"/>
    <w:rsid w:val="79135445"/>
    <w:rsid w:val="794669D3"/>
    <w:rsid w:val="79532E9E"/>
    <w:rsid w:val="79667075"/>
    <w:rsid w:val="796B36DF"/>
    <w:rsid w:val="796C3F60"/>
    <w:rsid w:val="797267DA"/>
    <w:rsid w:val="79752E15"/>
    <w:rsid w:val="79764DDF"/>
    <w:rsid w:val="798C015E"/>
    <w:rsid w:val="79A27982"/>
    <w:rsid w:val="79A40E03"/>
    <w:rsid w:val="79A61220"/>
    <w:rsid w:val="79AB4A88"/>
    <w:rsid w:val="79B853F7"/>
    <w:rsid w:val="79B96FA0"/>
    <w:rsid w:val="79C124FE"/>
    <w:rsid w:val="79C1605A"/>
    <w:rsid w:val="79C47687"/>
    <w:rsid w:val="79D02741"/>
    <w:rsid w:val="79D35D8D"/>
    <w:rsid w:val="79D5670B"/>
    <w:rsid w:val="79F96B03"/>
    <w:rsid w:val="7A083C89"/>
    <w:rsid w:val="7A15284A"/>
    <w:rsid w:val="7A28432B"/>
    <w:rsid w:val="7A3507F6"/>
    <w:rsid w:val="7A3756EC"/>
    <w:rsid w:val="7A3E58FC"/>
    <w:rsid w:val="7A6B4218"/>
    <w:rsid w:val="7A7430CC"/>
    <w:rsid w:val="7A7B08FF"/>
    <w:rsid w:val="7A8D0632"/>
    <w:rsid w:val="7A8F3EAF"/>
    <w:rsid w:val="7A992B33"/>
    <w:rsid w:val="7AA339B1"/>
    <w:rsid w:val="7AA37E55"/>
    <w:rsid w:val="7AAC0AB8"/>
    <w:rsid w:val="7AAD2A82"/>
    <w:rsid w:val="7AC5390E"/>
    <w:rsid w:val="7B046B46"/>
    <w:rsid w:val="7B0E1773"/>
    <w:rsid w:val="7B114DBF"/>
    <w:rsid w:val="7B1448AF"/>
    <w:rsid w:val="7B560A24"/>
    <w:rsid w:val="7B5829EE"/>
    <w:rsid w:val="7B8C2698"/>
    <w:rsid w:val="7B95154C"/>
    <w:rsid w:val="7BA82053"/>
    <w:rsid w:val="7BB71360"/>
    <w:rsid w:val="7BBC6EAA"/>
    <w:rsid w:val="7BC77B74"/>
    <w:rsid w:val="7BDD27D3"/>
    <w:rsid w:val="7BF546E1"/>
    <w:rsid w:val="7BF87D2D"/>
    <w:rsid w:val="7BFF730D"/>
    <w:rsid w:val="7C064E93"/>
    <w:rsid w:val="7C0D1A2A"/>
    <w:rsid w:val="7C194F23"/>
    <w:rsid w:val="7C217284"/>
    <w:rsid w:val="7C3945CD"/>
    <w:rsid w:val="7C43136B"/>
    <w:rsid w:val="7C4A67DB"/>
    <w:rsid w:val="7C554AC4"/>
    <w:rsid w:val="7C596C0C"/>
    <w:rsid w:val="7C597B13"/>
    <w:rsid w:val="7C5E2286"/>
    <w:rsid w:val="7C605FFE"/>
    <w:rsid w:val="7C6333F8"/>
    <w:rsid w:val="7C6B0A98"/>
    <w:rsid w:val="7C887303"/>
    <w:rsid w:val="7CB43C54"/>
    <w:rsid w:val="7CD2057E"/>
    <w:rsid w:val="7CD9190C"/>
    <w:rsid w:val="7D146DE8"/>
    <w:rsid w:val="7D171AF4"/>
    <w:rsid w:val="7D1C7A4B"/>
    <w:rsid w:val="7D23702C"/>
    <w:rsid w:val="7D24585E"/>
    <w:rsid w:val="7D2F3C22"/>
    <w:rsid w:val="7D4A280A"/>
    <w:rsid w:val="7D4C0330"/>
    <w:rsid w:val="7D4D1AE0"/>
    <w:rsid w:val="7D5316BF"/>
    <w:rsid w:val="7D902913"/>
    <w:rsid w:val="7DA16201"/>
    <w:rsid w:val="7DC66992"/>
    <w:rsid w:val="7DF74740"/>
    <w:rsid w:val="7E2117BD"/>
    <w:rsid w:val="7E325778"/>
    <w:rsid w:val="7E4454AB"/>
    <w:rsid w:val="7E66592E"/>
    <w:rsid w:val="7E7B3392"/>
    <w:rsid w:val="7E843AFA"/>
    <w:rsid w:val="7E867872"/>
    <w:rsid w:val="7E8B0313"/>
    <w:rsid w:val="7EB268B9"/>
    <w:rsid w:val="7EF3557B"/>
    <w:rsid w:val="7F17671C"/>
    <w:rsid w:val="7F182113"/>
    <w:rsid w:val="7F2D4191"/>
    <w:rsid w:val="7F323556"/>
    <w:rsid w:val="7F3B68AE"/>
    <w:rsid w:val="7F5B2AAD"/>
    <w:rsid w:val="7F645E05"/>
    <w:rsid w:val="7F78365F"/>
    <w:rsid w:val="7F8E2E82"/>
    <w:rsid w:val="7FB45A93"/>
    <w:rsid w:val="7FC70142"/>
    <w:rsid w:val="7FE42AA2"/>
    <w:rsid w:val="7FEB2083"/>
    <w:rsid w:val="7FED0D29"/>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
      <o:rules v:ext="edit">
        <o:r id="V:Rule1" type="connector" idref="#_x0000_s36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en-US" w:eastAsia="en-US" w:bidi="en-US"/>
    </w:rPr>
  </w:style>
  <w:style w:type="paragraph" w:styleId="3">
    <w:name w:val="heading 1"/>
    <w:basedOn w:val="1"/>
    <w:next w:val="1"/>
    <w:link w:val="60"/>
    <w:autoRedefine/>
    <w:qFormat/>
    <w:uiPriority w:val="0"/>
    <w:pPr>
      <w:ind w:left="885" w:right="885"/>
      <w:jc w:val="center"/>
      <w:outlineLvl w:val="0"/>
    </w:pPr>
    <w:rPr>
      <w:rFonts w:ascii="黑体" w:hAnsi="黑体" w:eastAsia="黑体" w:cs="黑体"/>
      <w:sz w:val="32"/>
      <w:szCs w:val="32"/>
    </w:rPr>
  </w:style>
  <w:style w:type="paragraph" w:styleId="4">
    <w:name w:val="heading 2"/>
    <w:basedOn w:val="1"/>
    <w:next w:val="1"/>
    <w:autoRedefine/>
    <w:qFormat/>
    <w:uiPriority w:val="0"/>
    <w:pPr>
      <w:keepNext/>
      <w:keepLines/>
      <w:spacing w:before="260" w:after="260"/>
      <w:outlineLvl w:val="1"/>
    </w:pPr>
    <w:rPr>
      <w:rFonts w:ascii="微软雅黑" w:hAnsi="微软雅黑" w:eastAsia="微软雅黑"/>
      <w:b/>
      <w:bCs/>
      <w:sz w:val="24"/>
      <w:szCs w:val="32"/>
    </w:rPr>
  </w:style>
  <w:style w:type="paragraph" w:styleId="2">
    <w:name w:val="heading 3"/>
    <w:basedOn w:val="1"/>
    <w:next w:val="1"/>
    <w:link w:val="7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3"/>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9"/>
    <w:autoRedefine/>
    <w:unhideWhenUsed/>
    <w:qFormat/>
    <w:uiPriority w:val="0"/>
    <w:pPr>
      <w:keepNext/>
      <w:keepLines/>
      <w:spacing w:before="280" w:after="290" w:line="376" w:lineRule="auto"/>
      <w:outlineLvl w:val="4"/>
    </w:pPr>
    <w:rPr>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bidi="ar-SA"/>
    </w:rPr>
  </w:style>
  <w:style w:type="paragraph" w:styleId="8">
    <w:name w:val="List Number 2"/>
    <w:basedOn w:val="1"/>
    <w:autoRedefine/>
    <w:unhideWhenUsed/>
    <w:qFormat/>
    <w:uiPriority w:val="0"/>
    <w:pPr>
      <w:numPr>
        <w:ilvl w:val="0"/>
        <w:numId w:val="1"/>
      </w:numPr>
      <w:tabs>
        <w:tab w:val="left" w:pos="780"/>
      </w:tabs>
      <w:autoSpaceDE/>
      <w:autoSpaceDN/>
      <w:contextualSpacing/>
      <w:jc w:val="both"/>
    </w:pPr>
    <w:rPr>
      <w:rFonts w:ascii="Times New Roman" w:hAnsi="Times New Roman" w:cs="Times New Roman"/>
      <w:kern w:val="2"/>
      <w:sz w:val="21"/>
      <w:szCs w:val="24"/>
      <w:lang w:eastAsia="zh-CN" w:bidi="ar-SA"/>
    </w:rPr>
  </w:style>
  <w:style w:type="paragraph" w:styleId="9">
    <w:name w:val="Normal Indent"/>
    <w:basedOn w:val="1"/>
    <w:autoRedefine/>
    <w:qFormat/>
    <w:uiPriority w:val="0"/>
    <w:pPr>
      <w:ind w:firstLine="420" w:firstLineChars="200"/>
    </w:pPr>
    <w:rPr>
      <w:sz w:val="24"/>
    </w:rPr>
  </w:style>
  <w:style w:type="paragraph" w:styleId="10">
    <w:name w:val="Body Text"/>
    <w:basedOn w:val="1"/>
    <w:next w:val="11"/>
    <w:autoRedefine/>
    <w:qFormat/>
    <w:uiPriority w:val="1"/>
    <w:rPr>
      <w:sz w:val="21"/>
      <w:szCs w:val="21"/>
    </w:rPr>
  </w:style>
  <w:style w:type="paragraph" w:styleId="11">
    <w:name w:val="List Bullet 5"/>
    <w:basedOn w:val="1"/>
    <w:autoRedefine/>
    <w:qFormat/>
    <w:uiPriority w:val="0"/>
    <w:pPr>
      <w:numPr>
        <w:ilvl w:val="0"/>
        <w:numId w:val="2"/>
      </w:numPr>
    </w:pPr>
  </w:style>
  <w:style w:type="paragraph" w:styleId="12">
    <w:name w:val="Body Text Indent"/>
    <w:basedOn w:val="1"/>
    <w:link w:val="80"/>
    <w:autoRedefine/>
    <w:qFormat/>
    <w:uiPriority w:val="0"/>
    <w:pPr>
      <w:spacing w:line="500" w:lineRule="exact"/>
      <w:ind w:firstLine="560" w:firstLineChars="200"/>
    </w:pPr>
    <w:rPr>
      <w:sz w:val="28"/>
    </w:r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eastAsia="zh-CN" w:bidi="ar-SA"/>
    </w:rPr>
  </w:style>
  <w:style w:type="paragraph" w:styleId="14">
    <w:name w:val="toc 3"/>
    <w:basedOn w:val="1"/>
    <w:next w:val="1"/>
    <w:autoRedefine/>
    <w:qFormat/>
    <w:uiPriority w:val="39"/>
    <w:pPr>
      <w:ind w:left="840" w:leftChars="400"/>
    </w:pPr>
  </w:style>
  <w:style w:type="paragraph" w:styleId="15">
    <w:name w:val="Plain Text"/>
    <w:basedOn w:val="1"/>
    <w:link w:val="46"/>
    <w:autoRedefine/>
    <w:qFormat/>
    <w:uiPriority w:val="0"/>
    <w:rPr>
      <w:rFonts w:hAnsi="Courier New" w:cs="Courier New"/>
      <w:szCs w:val="21"/>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bidi="ar-SA"/>
    </w:rPr>
  </w:style>
  <w:style w:type="paragraph" w:styleId="17">
    <w:name w:val="Body Text Indent 2"/>
    <w:basedOn w:val="1"/>
    <w:autoRedefine/>
    <w:qFormat/>
    <w:uiPriority w:val="0"/>
    <w:pPr>
      <w:spacing w:line="420" w:lineRule="exact"/>
      <w:ind w:firstLine="560"/>
    </w:pPr>
    <w:rPr>
      <w:sz w:val="24"/>
    </w:rPr>
  </w:style>
  <w:style w:type="paragraph" w:styleId="18">
    <w:name w:val="Balloon Text"/>
    <w:basedOn w:val="1"/>
    <w:link w:val="43"/>
    <w:autoRedefine/>
    <w:qFormat/>
    <w:uiPriority w:val="0"/>
    <w:rPr>
      <w:sz w:val="18"/>
      <w:szCs w:val="18"/>
    </w:rPr>
  </w:style>
  <w:style w:type="paragraph" w:styleId="19">
    <w:name w:val="footer"/>
    <w:basedOn w:val="1"/>
    <w:link w:val="50"/>
    <w:autoRedefine/>
    <w:unhideWhenUsed/>
    <w:qFormat/>
    <w:uiPriority w:val="99"/>
    <w:pPr>
      <w:tabs>
        <w:tab w:val="center" w:pos="4153"/>
        <w:tab w:val="right" w:pos="8306"/>
      </w:tabs>
      <w:snapToGrid w:val="0"/>
    </w:pPr>
    <w:rPr>
      <w:sz w:val="18"/>
      <w:szCs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autoRedefine/>
    <w:unhideWhenUsed/>
    <w:qFormat/>
    <w:uiPriority w:val="39"/>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bidi="ar-SA"/>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eastAsia="zh-CN" w:bidi="ar-SA"/>
    </w:rPr>
  </w:style>
  <w:style w:type="paragraph" w:styleId="24">
    <w:name w:val="toc 2"/>
    <w:basedOn w:val="1"/>
    <w:next w:val="1"/>
    <w:autoRedefine/>
    <w:unhideWhenUsed/>
    <w:qFormat/>
    <w:uiPriority w:val="39"/>
    <w:pPr>
      <w:ind w:left="420" w:leftChars="200"/>
    </w:p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bidi="ar-SA"/>
    </w:rPr>
  </w:style>
  <w:style w:type="paragraph" w:styleId="26">
    <w:name w:val="HTML Preformatted"/>
    <w:basedOn w:val="1"/>
    <w:link w:val="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27">
    <w:name w:val="Normal (Web)"/>
    <w:basedOn w:val="1"/>
    <w:autoRedefine/>
    <w:qFormat/>
    <w:uiPriority w:val="0"/>
    <w:pPr>
      <w:widowControl/>
      <w:spacing w:before="100" w:beforeAutospacing="1" w:after="100" w:afterAutospacing="1"/>
    </w:pPr>
    <w:rPr>
      <w:sz w:val="24"/>
    </w:rPr>
  </w:style>
  <w:style w:type="paragraph" w:styleId="28">
    <w:name w:val="Title"/>
    <w:basedOn w:val="1"/>
    <w:next w:val="1"/>
    <w:autoRedefine/>
    <w:qFormat/>
    <w:uiPriority w:val="0"/>
    <w:pPr>
      <w:spacing w:before="240" w:after="60"/>
      <w:jc w:val="center"/>
      <w:outlineLvl w:val="0"/>
    </w:pPr>
    <w:rPr>
      <w:rFonts w:ascii="Cambria" w:hAnsi="Cambria"/>
      <w:b/>
      <w:bCs/>
      <w:sz w:val="32"/>
      <w:szCs w:val="32"/>
    </w:rPr>
  </w:style>
  <w:style w:type="paragraph" w:styleId="29">
    <w:name w:val="Body Text First Indent 2"/>
    <w:basedOn w:val="12"/>
    <w:link w:val="81"/>
    <w:autoRedefine/>
    <w:qFormat/>
    <w:uiPriority w:val="0"/>
    <w:pPr>
      <w:spacing w:after="120" w:line="240" w:lineRule="auto"/>
      <w:ind w:left="420" w:leftChars="200" w:firstLine="420"/>
    </w:pPr>
    <w:rPr>
      <w:sz w:val="22"/>
    </w:rPr>
  </w:style>
  <w:style w:type="table" w:styleId="31">
    <w:name w:val="Table Grid"/>
    <w:basedOn w:val="3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3">
    <w:name w:val="Hyperlink"/>
    <w:autoRedefine/>
    <w:unhideWhenUsed/>
    <w:qFormat/>
    <w:uiPriority w:val="0"/>
    <w:rPr>
      <w:color w:val="337AB7"/>
      <w:u w:val="none"/>
    </w:rPr>
  </w:style>
  <w:style w:type="table" w:customStyle="1" w:styleId="34">
    <w:name w:val="Table Normal"/>
    <w:autoRedefine/>
    <w:semiHidden/>
    <w:unhideWhenUsed/>
    <w:qFormat/>
    <w:uiPriority w:val="2"/>
    <w:tblPr>
      <w:tblCellMar>
        <w:top w:w="0" w:type="dxa"/>
        <w:left w:w="0" w:type="dxa"/>
        <w:bottom w:w="0" w:type="dxa"/>
        <w:right w:w="0" w:type="dxa"/>
      </w:tblCellMar>
    </w:tblPr>
  </w:style>
  <w:style w:type="paragraph" w:styleId="35">
    <w:name w:val="List Paragraph"/>
    <w:basedOn w:val="1"/>
    <w:autoRedefine/>
    <w:qFormat/>
    <w:uiPriority w:val="1"/>
    <w:pPr>
      <w:ind w:left="1132" w:hanging="735"/>
    </w:pPr>
    <w:rPr>
      <w:rFonts w:ascii="黑体" w:hAnsi="黑体" w:eastAsia="黑体" w:cs="黑体"/>
    </w:rPr>
  </w:style>
  <w:style w:type="paragraph" w:customStyle="1" w:styleId="36">
    <w:name w:val="Table Paragraph"/>
    <w:basedOn w:val="1"/>
    <w:autoRedefine/>
    <w:qFormat/>
    <w:uiPriority w:val="1"/>
  </w:style>
  <w:style w:type="character" w:customStyle="1" w:styleId="37">
    <w:name w:val="apple-converted-space"/>
    <w:basedOn w:val="32"/>
    <w:autoRedefine/>
    <w:qFormat/>
    <w:uiPriority w:val="0"/>
  </w:style>
  <w:style w:type="paragraph" w:customStyle="1" w:styleId="38">
    <w:name w:val="1-1报告正文"/>
    <w:autoRedefine/>
    <w:qFormat/>
    <w:uiPriority w:val="0"/>
    <w:pPr>
      <w:adjustRightInd w:val="0"/>
      <w:snapToGrid w:val="0"/>
      <w:spacing w:line="360" w:lineRule="auto"/>
      <w:ind w:firstLine="480" w:firstLineChars="200"/>
    </w:pPr>
    <w:rPr>
      <w:rFonts w:ascii="Times New Roman" w:hAnsi="宋体" w:eastAsia="宋体" w:cs="宋体"/>
      <w:bCs/>
      <w:snapToGrid w:val="0"/>
      <w:sz w:val="24"/>
      <w:szCs w:val="24"/>
      <w:lang w:val="en-US" w:eastAsia="zh-CN" w:bidi="ar-SA"/>
    </w:rPr>
  </w:style>
  <w:style w:type="character" w:customStyle="1" w:styleId="39">
    <w:name w:val="lemmatitleh1"/>
    <w:basedOn w:val="32"/>
    <w:autoRedefine/>
    <w:qFormat/>
    <w:uiPriority w:val="0"/>
  </w:style>
  <w:style w:type="paragraph" w:customStyle="1" w:styleId="40">
    <w:name w:val="1正文"/>
    <w:basedOn w:val="1"/>
    <w:autoRedefine/>
    <w:qFormat/>
    <w:uiPriority w:val="0"/>
    <w:pPr>
      <w:widowControl/>
      <w:spacing w:line="360" w:lineRule="auto"/>
      <w:ind w:firstLine="480" w:firstLineChars="200"/>
    </w:pPr>
    <w:rPr>
      <w:sz w:val="24"/>
    </w:rPr>
  </w:style>
  <w:style w:type="paragraph" w:customStyle="1" w:styleId="41">
    <w:name w:val="样式1"/>
    <w:basedOn w:val="1"/>
    <w:autoRedefine/>
    <w:qFormat/>
    <w:uiPriority w:val="0"/>
    <w:pPr>
      <w:tabs>
        <w:tab w:val="left" w:pos="522"/>
      </w:tabs>
      <w:ind w:left="522" w:hanging="432"/>
    </w:pPr>
  </w:style>
  <w:style w:type="character" w:customStyle="1" w:styleId="42">
    <w:name w:val="表格内容 Char Char"/>
    <w:autoRedefine/>
    <w:qFormat/>
    <w:uiPriority w:val="0"/>
    <w:rPr>
      <w:rFonts w:ascii="Arial" w:hAnsi="Arial" w:eastAsia="仿宋_GB2312"/>
      <w:sz w:val="24"/>
    </w:rPr>
  </w:style>
  <w:style w:type="character" w:customStyle="1" w:styleId="43">
    <w:name w:val="批注框文本 Char"/>
    <w:basedOn w:val="32"/>
    <w:link w:val="18"/>
    <w:autoRedefine/>
    <w:qFormat/>
    <w:uiPriority w:val="0"/>
    <w:rPr>
      <w:rFonts w:ascii="宋体" w:hAnsi="宋体" w:eastAsia="宋体" w:cs="宋体"/>
      <w:sz w:val="18"/>
      <w:szCs w:val="18"/>
      <w:lang w:eastAsia="en-US" w:bidi="en-US"/>
    </w:rPr>
  </w:style>
  <w:style w:type="paragraph" w:customStyle="1" w:styleId="44">
    <w:name w:val="表格内容"/>
    <w:basedOn w:val="1"/>
    <w:autoRedefine/>
    <w:qFormat/>
    <w:uiPriority w:val="0"/>
    <w:pPr>
      <w:overflowPunct w:val="0"/>
      <w:autoSpaceDE/>
      <w:autoSpaceDN/>
      <w:adjustRightInd w:val="0"/>
      <w:spacing w:before="40" w:after="60" w:line="200" w:lineRule="atLeast"/>
      <w:jc w:val="both"/>
      <w:textAlignment w:val="baseline"/>
    </w:pPr>
    <w:rPr>
      <w:rFonts w:ascii="Arial" w:hAnsi="Arial" w:eastAsia="仿宋_GB2312" w:cs="Times New Roman"/>
      <w:sz w:val="24"/>
      <w:szCs w:val="20"/>
      <w:lang w:eastAsia="zh-CN" w:bidi="ar-SA"/>
    </w:rPr>
  </w:style>
  <w:style w:type="character" w:customStyle="1" w:styleId="45">
    <w:name w:val="HTML 预设格式 Char"/>
    <w:link w:val="26"/>
    <w:autoRedefine/>
    <w:qFormat/>
    <w:locked/>
    <w:uiPriority w:val="0"/>
    <w:rPr>
      <w:rFonts w:ascii="Arial" w:hAnsi="Arial" w:eastAsia="宋体" w:cs="Arial"/>
      <w:sz w:val="24"/>
      <w:szCs w:val="22"/>
      <w:lang w:eastAsia="en-US" w:bidi="en-US"/>
    </w:rPr>
  </w:style>
  <w:style w:type="character" w:customStyle="1" w:styleId="46">
    <w:name w:val="纯文本 Char"/>
    <w:basedOn w:val="32"/>
    <w:link w:val="15"/>
    <w:autoRedefine/>
    <w:qFormat/>
    <w:locked/>
    <w:uiPriority w:val="0"/>
    <w:rPr>
      <w:rFonts w:ascii="宋体" w:hAnsi="Courier New" w:eastAsia="宋体" w:cs="Courier New"/>
      <w:sz w:val="22"/>
      <w:szCs w:val="21"/>
      <w:lang w:eastAsia="en-US" w:bidi="en-US"/>
    </w:rPr>
  </w:style>
  <w:style w:type="character" w:customStyle="1" w:styleId="47">
    <w:name w:val="zw1"/>
    <w:basedOn w:val="32"/>
    <w:autoRedefine/>
    <w:qFormat/>
    <w:uiPriority w:val="0"/>
    <w:rPr>
      <w:rFonts w:hint="eastAsia" w:ascii="宋体" w:hAnsi="宋体" w:eastAsia="宋体"/>
      <w:sz w:val="22"/>
      <w:szCs w:val="22"/>
    </w:rPr>
  </w:style>
  <w:style w:type="paragraph" w:customStyle="1" w:styleId="48">
    <w:name w:val="zw"/>
    <w:basedOn w:val="1"/>
    <w:autoRedefine/>
    <w:qFormat/>
    <w:uiPriority w:val="0"/>
    <w:pPr>
      <w:widowControl/>
      <w:autoSpaceDE/>
      <w:autoSpaceDN/>
      <w:spacing w:before="100" w:beforeAutospacing="1" w:after="100" w:afterAutospacing="1" w:line="440" w:lineRule="atLeast"/>
    </w:pPr>
    <w:rPr>
      <w:lang w:eastAsia="zh-CN" w:bidi="ar-SA"/>
    </w:rPr>
  </w:style>
  <w:style w:type="paragraph" w:customStyle="1" w:styleId="49">
    <w:name w:val="表格"/>
    <w:basedOn w:val="1"/>
    <w:next w:val="1"/>
    <w:autoRedefine/>
    <w:qFormat/>
    <w:uiPriority w:val="0"/>
    <w:pPr>
      <w:autoSpaceDE/>
      <w:autoSpaceDN/>
      <w:jc w:val="center"/>
    </w:pPr>
    <w:rPr>
      <w:rFonts w:ascii="Times New Roman" w:hAnsi="Times New Roman" w:cs="Times New Roman"/>
      <w:kern w:val="2"/>
      <w:sz w:val="21"/>
      <w:lang w:eastAsia="zh-CN" w:bidi="ar-SA"/>
    </w:rPr>
  </w:style>
  <w:style w:type="character" w:customStyle="1" w:styleId="50">
    <w:name w:val="页脚 Char"/>
    <w:link w:val="19"/>
    <w:autoRedefine/>
    <w:qFormat/>
    <w:uiPriority w:val="99"/>
    <w:rPr>
      <w:rFonts w:ascii="宋体" w:hAnsi="宋体" w:eastAsia="宋体" w:cs="宋体"/>
      <w:sz w:val="18"/>
      <w:szCs w:val="18"/>
      <w:lang w:eastAsia="en-US" w:bidi="en-US"/>
    </w:rPr>
  </w:style>
  <w:style w:type="paragraph" w:customStyle="1" w:styleId="51">
    <w:name w:val="reader-word-layer reader-word-s50-18"/>
    <w:basedOn w:val="1"/>
    <w:autoRedefine/>
    <w:qFormat/>
    <w:uiPriority w:val="0"/>
    <w:pPr>
      <w:widowControl/>
      <w:autoSpaceDE/>
      <w:autoSpaceDN/>
      <w:spacing w:before="100" w:beforeAutospacing="1" w:after="100" w:afterAutospacing="1"/>
    </w:pPr>
    <w:rPr>
      <w:sz w:val="24"/>
      <w:szCs w:val="24"/>
      <w:lang w:eastAsia="zh-CN" w:bidi="ar-SA"/>
    </w:rPr>
  </w:style>
  <w:style w:type="character" w:customStyle="1" w:styleId="52">
    <w:name w:val="wx-space1"/>
    <w:basedOn w:val="32"/>
    <w:autoRedefine/>
    <w:qFormat/>
    <w:uiPriority w:val="0"/>
  </w:style>
  <w:style w:type="character" w:customStyle="1" w:styleId="53">
    <w:name w:val="标题 4 Char"/>
    <w:basedOn w:val="32"/>
    <w:link w:val="5"/>
    <w:autoRedefine/>
    <w:qFormat/>
    <w:uiPriority w:val="0"/>
    <w:rPr>
      <w:rFonts w:asciiTheme="majorHAnsi" w:hAnsiTheme="majorHAnsi" w:eastAsiaTheme="majorEastAsia" w:cstheme="majorBidi"/>
      <w:b/>
      <w:bCs/>
      <w:sz w:val="28"/>
      <w:szCs w:val="28"/>
      <w:lang w:eastAsia="en-US" w:bidi="en-US"/>
    </w:rPr>
  </w:style>
  <w:style w:type="paragraph" w:customStyle="1" w:styleId="54">
    <w:name w:val="小四表文左齐"/>
    <w:basedOn w:val="1"/>
    <w:autoRedefine/>
    <w:qFormat/>
    <w:uiPriority w:val="0"/>
    <w:pPr>
      <w:numPr>
        <w:ilvl w:val="3"/>
        <w:numId w:val="3"/>
      </w:numPr>
      <w:autoSpaceDE/>
      <w:autoSpaceDN/>
      <w:snapToGrid w:val="0"/>
      <w:ind w:left="0" w:firstLine="0" w:firstLineChars="200"/>
      <w:jc w:val="both"/>
    </w:pPr>
    <w:rPr>
      <w:rFonts w:ascii="Times New Roman" w:eastAsia="仿宋_GB2312" w:cs="Times New Roman"/>
      <w:color w:val="000000"/>
      <w:kern w:val="2"/>
      <w:sz w:val="28"/>
      <w:szCs w:val="28"/>
      <w:lang w:eastAsia="zh-CN" w:bidi="ar-SA"/>
    </w:rPr>
  </w:style>
  <w:style w:type="character" w:customStyle="1" w:styleId="55">
    <w:name w:val="BT 字符"/>
    <w:link w:val="56"/>
    <w:autoRedefine/>
    <w:qFormat/>
    <w:uiPriority w:val="0"/>
    <w:rPr>
      <w:rFonts w:ascii="Times New Roman" w:hAnsi="Times New Roman"/>
      <w:b/>
      <w:kern w:val="2"/>
      <w:sz w:val="24"/>
      <w:szCs w:val="24"/>
      <w:lang w:val="zh-CN"/>
    </w:rPr>
  </w:style>
  <w:style w:type="paragraph" w:customStyle="1" w:styleId="56">
    <w:name w:val="BT"/>
    <w:basedOn w:val="1"/>
    <w:link w:val="55"/>
    <w:autoRedefine/>
    <w:qFormat/>
    <w:uiPriority w:val="0"/>
    <w:pPr>
      <w:autoSpaceDE/>
      <w:autoSpaceDN/>
      <w:spacing w:before="120" w:beforeLines="50" w:after="120" w:afterLines="50"/>
      <w:jc w:val="center"/>
    </w:pPr>
    <w:rPr>
      <w:rFonts w:ascii="Times New Roman" w:hAnsi="Times New Roman" w:eastAsiaTheme="minorEastAsia" w:cstheme="minorBidi"/>
      <w:b/>
      <w:kern w:val="2"/>
      <w:sz w:val="24"/>
      <w:szCs w:val="24"/>
      <w:lang w:val="zh-CN" w:eastAsia="zh-CN" w:bidi="ar-SA"/>
    </w:rPr>
  </w:style>
  <w:style w:type="character" w:customStyle="1" w:styleId="57">
    <w:name w:val="表格标题新 Char"/>
    <w:link w:val="58"/>
    <w:autoRedefine/>
    <w:qFormat/>
    <w:uiPriority w:val="0"/>
    <w:rPr>
      <w:rFonts w:ascii="仿宋_GB2312" w:eastAsia="黑体"/>
      <w:b/>
      <w:spacing w:val="4"/>
      <w:sz w:val="24"/>
      <w:szCs w:val="24"/>
    </w:rPr>
  </w:style>
  <w:style w:type="paragraph" w:customStyle="1" w:styleId="58">
    <w:name w:val="表格标题新"/>
    <w:basedOn w:val="1"/>
    <w:link w:val="57"/>
    <w:autoRedefine/>
    <w:qFormat/>
    <w:uiPriority w:val="0"/>
    <w:pPr>
      <w:tabs>
        <w:tab w:val="left" w:pos="0"/>
      </w:tabs>
      <w:autoSpaceDE/>
      <w:autoSpaceDN/>
      <w:adjustRightInd w:val="0"/>
      <w:snapToGrid w:val="0"/>
      <w:spacing w:before="156" w:beforeLines="50"/>
      <w:ind w:firstLine="562"/>
      <w:jc w:val="center"/>
    </w:pPr>
    <w:rPr>
      <w:rFonts w:ascii="仿宋_GB2312" w:eastAsia="黑体" w:hAnsiTheme="minorHAnsi" w:cstheme="minorBidi"/>
      <w:b/>
      <w:spacing w:val="4"/>
      <w:sz w:val="24"/>
      <w:szCs w:val="24"/>
      <w:lang w:eastAsia="zh-CN" w:bidi="ar-SA"/>
    </w:rPr>
  </w:style>
  <w:style w:type="character" w:customStyle="1" w:styleId="59">
    <w:name w:val="标题 5 Char"/>
    <w:basedOn w:val="32"/>
    <w:link w:val="6"/>
    <w:autoRedefine/>
    <w:qFormat/>
    <w:uiPriority w:val="0"/>
    <w:rPr>
      <w:rFonts w:ascii="宋体" w:hAnsi="宋体" w:eastAsia="宋体" w:cs="宋体"/>
      <w:b/>
      <w:bCs/>
      <w:sz w:val="28"/>
      <w:szCs w:val="28"/>
      <w:lang w:eastAsia="en-US" w:bidi="en-US"/>
    </w:rPr>
  </w:style>
  <w:style w:type="character" w:customStyle="1" w:styleId="60">
    <w:name w:val="标题 1 Char"/>
    <w:link w:val="3"/>
    <w:autoRedefine/>
    <w:qFormat/>
    <w:uiPriority w:val="0"/>
    <w:rPr>
      <w:rFonts w:ascii="黑体" w:hAnsi="黑体" w:eastAsia="黑体" w:cs="黑体"/>
      <w:sz w:val="32"/>
      <w:szCs w:val="32"/>
      <w:lang w:eastAsia="en-US" w:bidi="en-US"/>
    </w:rPr>
  </w:style>
  <w:style w:type="table" w:customStyle="1" w:styleId="61">
    <w:name w:val="网格型1"/>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网格型2"/>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3"/>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网格型4"/>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5"/>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6"/>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7"/>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8"/>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9"/>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10"/>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11"/>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21"/>
    <w:basedOn w:val="3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3">
    <w:name w:val="company_phone"/>
    <w:basedOn w:val="32"/>
    <w:autoRedefine/>
    <w:qFormat/>
    <w:uiPriority w:val="0"/>
  </w:style>
  <w:style w:type="character" w:customStyle="1" w:styleId="74">
    <w:name w:val="abstract_item-style-span"/>
    <w:basedOn w:val="32"/>
    <w:autoRedefine/>
    <w:qFormat/>
    <w:uiPriority w:val="0"/>
  </w:style>
  <w:style w:type="table" w:customStyle="1" w:styleId="75">
    <w:name w:val="网格型12"/>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网格型15"/>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网格型17"/>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标题 3 Char"/>
    <w:basedOn w:val="32"/>
    <w:link w:val="2"/>
    <w:autoRedefine/>
    <w:qFormat/>
    <w:uiPriority w:val="0"/>
    <w:rPr>
      <w:rFonts w:ascii="宋体" w:hAnsi="宋体" w:eastAsia="宋体" w:cs="宋体"/>
      <w:b/>
      <w:bCs/>
      <w:sz w:val="32"/>
      <w:szCs w:val="32"/>
      <w:lang w:eastAsia="en-US" w:bidi="en-US"/>
    </w:rPr>
  </w:style>
  <w:style w:type="paragraph" w:customStyle="1" w:styleId="79">
    <w:name w:val="二级标题"/>
    <w:basedOn w:val="4"/>
    <w:autoRedefine/>
    <w:qFormat/>
    <w:uiPriority w:val="0"/>
    <w:pPr>
      <w:adjustRightInd w:val="0"/>
      <w:snapToGrid w:val="0"/>
      <w:spacing w:before="0" w:after="0" w:line="360" w:lineRule="auto"/>
    </w:pPr>
    <w:rPr>
      <w:rFonts w:ascii="仿宋" w:hAnsi="仿宋" w:eastAsia="仿宋"/>
      <w:sz w:val="32"/>
      <w:szCs w:val="30"/>
    </w:rPr>
  </w:style>
  <w:style w:type="character" w:customStyle="1" w:styleId="80">
    <w:name w:val="正文文本缩进 Char"/>
    <w:basedOn w:val="32"/>
    <w:link w:val="12"/>
    <w:autoRedefine/>
    <w:qFormat/>
    <w:uiPriority w:val="0"/>
    <w:rPr>
      <w:rFonts w:ascii="宋体" w:hAnsi="宋体" w:eastAsia="宋体" w:cs="宋体"/>
      <w:sz w:val="28"/>
      <w:szCs w:val="22"/>
      <w:lang w:eastAsia="en-US" w:bidi="en-US"/>
    </w:rPr>
  </w:style>
  <w:style w:type="character" w:customStyle="1" w:styleId="81">
    <w:name w:val="正文首行缩进 2 Char"/>
    <w:basedOn w:val="80"/>
    <w:link w:val="29"/>
    <w:autoRedefine/>
    <w:qFormat/>
    <w:uiPriority w:val="0"/>
    <w:rPr>
      <w:rFonts w:ascii="宋体" w:hAnsi="宋体" w:eastAsia="宋体" w:cs="宋体"/>
      <w:sz w:val="22"/>
      <w:szCs w:val="22"/>
      <w:lang w:eastAsia="en-US" w:bidi="en-US"/>
    </w:rPr>
  </w:style>
  <w:style w:type="table" w:customStyle="1" w:styleId="82">
    <w:name w:val="网格型13"/>
    <w:basedOn w:val="30"/>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2051"/>
    <customShpInfo spid="_x0000_s3178"/>
    <customShpInfo spid="_x0000_s3173"/>
    <customShpInfo spid="_x0000_s1026"/>
    <customShpInfo spid="_x0000_s3189"/>
    <customShpInfo spid="_x0000_s3190"/>
    <customShpInfo spid="_x0000_s3182"/>
    <customShpInfo spid="_x0000_s3177"/>
    <customShpInfo spid="_x0000_s3188"/>
    <customShpInfo spid="_x0000_s3183"/>
    <customShpInfo spid="_x0000_s3184"/>
    <customShpInfo spid="_x0000_s3176"/>
    <customShpInfo spid="_x0000_s3187"/>
    <customShpInfo spid="_x0000_s3179"/>
    <customShpInfo spid="_x0000_s3175"/>
    <customShpInfo spid="_x0000_s3180"/>
    <customShpInfo spid="_x0000_s3181"/>
    <customShpInfo spid="_x0000_s3185"/>
    <customShpInfo spid="_x0000_s3186"/>
    <customShpInfo spid="_x0000_s3174"/>
    <customShpInfo spid="_x0000_s3151"/>
    <customShpInfo spid="_x0000_s3150"/>
    <customShpInfo spid="_x0000_s3149"/>
    <customShpInfo spid="_x0000_s3490"/>
    <customShpInfo spid="_x0000_s3491"/>
    <customShpInfo spid="_x0000_s3489"/>
    <customShpInfo spid="_x0000_s3594"/>
    <customShpInfo spid="_x0000_s3595"/>
    <customShpInfo spid="_x0000_s3596"/>
    <customShpInfo spid="_x0000_s3650"/>
    <customShpInfo spid="_x0000_s3593"/>
    <customShpInfo spid="_x0000_s3647"/>
    <customShpInfo spid="_x0000_s36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CACA7-F894-49FA-92C2-E884426364C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120</Pages>
  <Words>82444</Words>
  <Characters>88272</Characters>
  <Lines>694</Lines>
  <Paragraphs>195</Paragraphs>
  <TotalTime>1</TotalTime>
  <ScaleCrop>false</ScaleCrop>
  <LinksUpToDate>false</LinksUpToDate>
  <CharactersWithSpaces>89186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2020-06-18T11:37:00Z</dcterms:created>
  <dc:creator>User</dc:creator>
  <cp:lastModifiedBy>半  夏。</cp:lastModifiedBy>
  <cp:lastPrinted>2022-05-07T12:14:00Z</cp:lastPrinted>
  <dcterms:modified xsi:type="dcterms:W3CDTF">2024-07-14T11:07:05Z</dcterms:modified>
  <dc:title>太湖地区城镇污水处理厂及重点工业行业主要水污染物排放限值</dc:title>
  <cp:revision>15373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WPS 文字</vt:lpwstr>
  </property>
  <property fmtid="{D5CDD505-2E9C-101B-9397-08002B2CF9AE}" pid="4" name="LastSaved">
    <vt:filetime>2020-06-18T00:00:00Z</vt:filetime>
  </property>
  <property fmtid="{D5CDD505-2E9C-101B-9397-08002B2CF9AE}" pid="5" name="KSOProductBuildVer">
    <vt:lpwstr>2052-12.1.0.17147</vt:lpwstr>
  </property>
  <property fmtid="{D5CDD505-2E9C-101B-9397-08002B2CF9AE}" pid="6" name="ICV">
    <vt:lpwstr>CB5E88E24CEC42929D36444DEBBC9B5B_12</vt:lpwstr>
  </property>
</Properties>
</file>